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74" w:rsidRPr="002A54BC" w:rsidRDefault="007B17FD" w:rsidP="00A17512">
      <w:pPr>
        <w:jc w:val="center"/>
        <w:rPr>
          <w:rFonts w:ascii="仿宋" w:eastAsia="仿宋" w:hAnsi="仿宋"/>
          <w:sz w:val="32"/>
          <w:szCs w:val="32"/>
        </w:rPr>
      </w:pPr>
      <w:bookmarkStart w:id="0" w:name="_GoBack"/>
      <w:bookmarkEnd w:id="0"/>
      <w:r w:rsidRPr="002A54BC">
        <w:rPr>
          <w:rFonts w:ascii="方正小标宋简体" w:eastAsia="方正小标宋简体" w:hAnsi="仿宋" w:hint="eastAsia"/>
          <w:bCs/>
          <w:color w:val="000000" w:themeColor="text1"/>
          <w:sz w:val="32"/>
          <w:szCs w:val="32"/>
        </w:rPr>
        <w:t>天津市</w:t>
      </w:r>
      <w:r w:rsidR="00977D47">
        <w:rPr>
          <w:rFonts w:ascii="方正小标宋简体" w:eastAsia="方正小标宋简体" w:hAnsi="仿宋" w:hint="eastAsia"/>
          <w:bCs/>
          <w:color w:val="000000" w:themeColor="text1"/>
          <w:sz w:val="32"/>
          <w:szCs w:val="32"/>
        </w:rPr>
        <w:t>食品经营者食品安全主体责任清单（中央厨房和</w:t>
      </w:r>
      <w:r w:rsidRPr="002A54BC">
        <w:rPr>
          <w:rFonts w:ascii="方正小标宋简体" w:eastAsia="方正小标宋简体" w:hAnsi="仿宋" w:hint="eastAsia"/>
          <w:bCs/>
          <w:color w:val="000000" w:themeColor="text1"/>
          <w:sz w:val="32"/>
          <w:szCs w:val="32"/>
        </w:rPr>
        <w:t>集体用餐配送单位</w:t>
      </w:r>
      <w:r w:rsidRPr="002A54BC">
        <w:rPr>
          <w:rFonts w:ascii="方正小标宋简体" w:eastAsia="方正小标宋简体" w:hAnsi="仿宋"/>
          <w:bCs/>
          <w:color w:val="000000" w:themeColor="text1"/>
          <w:sz w:val="32"/>
          <w:szCs w:val="32"/>
        </w:rPr>
        <w:t>）</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62"/>
        <w:gridCol w:w="1887"/>
        <w:gridCol w:w="824"/>
        <w:gridCol w:w="4986"/>
        <w:gridCol w:w="5308"/>
      </w:tblGrid>
      <w:tr w:rsidR="007B17FD" w:rsidRPr="009D5ACB"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9D5ACB" w:rsidRDefault="007B17FD" w:rsidP="00A17512">
            <w:pPr>
              <w:jc w:val="center"/>
              <w:rPr>
                <w:rFonts w:hAnsi="仿宋" w:cs="仿宋"/>
                <w:b/>
                <w:bCs/>
                <w:color w:val="000000" w:themeColor="text1"/>
                <w:sz w:val="20"/>
                <w:szCs w:val="20"/>
              </w:rPr>
            </w:pPr>
            <w:r w:rsidRPr="009D5ACB">
              <w:rPr>
                <w:rFonts w:hAnsi="仿宋" w:cs="仿宋" w:hint="eastAsia"/>
                <w:b/>
                <w:bCs/>
                <w:color w:val="000000" w:themeColor="text1"/>
                <w:sz w:val="20"/>
                <w:szCs w:val="20"/>
              </w:rPr>
              <w:t>项目序号</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9D5ACB" w:rsidRDefault="007B17FD" w:rsidP="00A17512">
            <w:pPr>
              <w:jc w:val="center"/>
              <w:rPr>
                <w:rFonts w:hAnsi="仿宋" w:cs="仿宋"/>
                <w:b/>
                <w:bCs/>
                <w:color w:val="000000" w:themeColor="text1"/>
                <w:sz w:val="20"/>
                <w:szCs w:val="20"/>
              </w:rPr>
            </w:pPr>
            <w:r w:rsidRPr="009D5ACB">
              <w:rPr>
                <w:rFonts w:hAnsi="仿宋" w:cs="仿宋" w:hint="eastAsia"/>
                <w:b/>
                <w:bCs/>
                <w:color w:val="000000" w:themeColor="text1"/>
                <w:sz w:val="20"/>
                <w:szCs w:val="20"/>
              </w:rPr>
              <w:t>项目</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9D5ACB" w:rsidRDefault="007B17FD" w:rsidP="00A17512">
            <w:pPr>
              <w:jc w:val="center"/>
              <w:rPr>
                <w:rFonts w:hAnsi="仿宋" w:cs="仿宋"/>
                <w:b/>
                <w:bCs/>
                <w:color w:val="000000" w:themeColor="text1"/>
                <w:sz w:val="20"/>
                <w:szCs w:val="20"/>
              </w:rPr>
            </w:pPr>
            <w:r w:rsidRPr="009D5ACB">
              <w:rPr>
                <w:rFonts w:hAnsi="仿宋" w:cs="仿宋" w:hint="eastAsia"/>
                <w:b/>
                <w:bCs/>
                <w:color w:val="000000" w:themeColor="text1"/>
                <w:sz w:val="20"/>
                <w:szCs w:val="20"/>
              </w:rPr>
              <w:t>序号</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9D5ACB" w:rsidRDefault="007B17FD" w:rsidP="00A17512">
            <w:pPr>
              <w:jc w:val="center"/>
              <w:rPr>
                <w:rFonts w:hAnsi="仿宋" w:cs="仿宋"/>
                <w:b/>
                <w:bCs/>
                <w:color w:val="000000" w:themeColor="text1"/>
                <w:sz w:val="20"/>
                <w:szCs w:val="20"/>
              </w:rPr>
            </w:pPr>
            <w:r w:rsidRPr="009D5ACB">
              <w:rPr>
                <w:rFonts w:hAnsi="仿宋" w:cs="仿宋" w:hint="eastAsia"/>
                <w:b/>
                <w:bCs/>
                <w:color w:val="000000" w:themeColor="text1"/>
                <w:sz w:val="20"/>
                <w:szCs w:val="20"/>
              </w:rPr>
              <w:t>内容</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9D5ACB" w:rsidRDefault="007B17FD" w:rsidP="00A17512">
            <w:pPr>
              <w:jc w:val="center"/>
              <w:rPr>
                <w:rFonts w:hAnsi="仿宋" w:cs="仿宋"/>
                <w:b/>
                <w:bCs/>
                <w:color w:val="000000" w:themeColor="text1"/>
                <w:sz w:val="20"/>
                <w:szCs w:val="20"/>
              </w:rPr>
            </w:pPr>
            <w:r w:rsidRPr="009D5ACB">
              <w:rPr>
                <w:rFonts w:hAnsi="仿宋" w:cs="仿宋" w:hint="eastAsia"/>
                <w:b/>
                <w:bCs/>
                <w:color w:val="000000" w:themeColor="text1"/>
                <w:sz w:val="20"/>
                <w:szCs w:val="20"/>
              </w:rPr>
              <w:t>相关依据</w:t>
            </w:r>
          </w:p>
        </w:tc>
      </w:tr>
      <w:tr w:rsidR="007B17FD" w:rsidRPr="00161859" w:rsidTr="006A6837">
        <w:trPr>
          <w:trHeight w:val="1005"/>
          <w:jc w:val="center"/>
        </w:trPr>
        <w:tc>
          <w:tcPr>
            <w:tcW w:w="242" w:type="pct"/>
            <w:vMerge w:val="restart"/>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w:t>
            </w:r>
          </w:p>
        </w:tc>
        <w:tc>
          <w:tcPr>
            <w:tcW w:w="690" w:type="pct"/>
            <w:vMerge w:val="restart"/>
            <w:tcBorders>
              <w:top w:val="single" w:sz="4" w:space="0" w:color="auto"/>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信息公示</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在经营场所醒目位置公示食品经营许可证、上一次日常监督检查结果记录表、</w:t>
            </w:r>
            <w:r w:rsidRPr="00161859">
              <w:rPr>
                <w:rFonts w:ascii="Times New Roman" w:hAnsi="Times New Roman"/>
                <w:color w:val="000000" w:themeColor="text1"/>
                <w:kern w:val="0"/>
                <w:sz w:val="20"/>
                <w:szCs w:val="20"/>
              </w:rPr>
              <w:t>食品安全负责人和管理员信息</w:t>
            </w:r>
            <w:r w:rsidRPr="00161859">
              <w:rPr>
                <w:rFonts w:ascii="Times New Roman" w:hAnsi="Times New Roman"/>
                <w:color w:val="000000" w:themeColor="text1"/>
                <w:sz w:val="20"/>
                <w:szCs w:val="20"/>
              </w:rPr>
              <w:t>。</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adjustRightInd w:val="0"/>
              <w:snapToGrid w:val="0"/>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《食品经营许可管理办法》第二十六条第二款；</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13.7.1</w:t>
            </w:r>
            <w:r w:rsidRPr="00161859">
              <w:rPr>
                <w:rFonts w:ascii="Times New Roman" w:hAnsi="Times New Roman"/>
                <w:color w:val="000000" w:themeColor="text1"/>
                <w:sz w:val="20"/>
                <w:szCs w:val="20"/>
              </w:rPr>
              <w:t>；</w:t>
            </w:r>
          </w:p>
          <w:p w:rsidR="007B17FD" w:rsidRPr="00161859" w:rsidRDefault="007B17FD" w:rsidP="00161859">
            <w:pPr>
              <w:pStyle w:val="a6"/>
              <w:widowControl/>
              <w:spacing w:before="0" w:beforeAutospacing="0" w:after="0" w:afterAutospacing="0"/>
              <w:jc w:val="both"/>
              <w:rPr>
                <w:rFonts w:ascii="Times New Roman" w:eastAsia="仿宋_GB2312" w:hAnsi="Times New Roman"/>
                <w:color w:val="000000" w:themeColor="text1"/>
                <w:sz w:val="20"/>
                <w:szCs w:val="20"/>
                <w:shd w:val="clear" w:color="auto" w:fill="FFFFFF"/>
              </w:rPr>
            </w:pPr>
            <w:r w:rsidRPr="00161859">
              <w:rPr>
                <w:rFonts w:ascii="Times New Roman" w:eastAsia="仿宋_GB2312" w:hAnsi="Times New Roman"/>
                <w:color w:val="000000" w:themeColor="text1"/>
                <w:sz w:val="20"/>
                <w:szCs w:val="20"/>
              </w:rPr>
              <w:t>3.</w:t>
            </w:r>
            <w:r w:rsidRPr="00161859">
              <w:rPr>
                <w:rFonts w:ascii="Times New Roman" w:eastAsia="仿宋_GB2312" w:hAnsi="Times New Roman"/>
                <w:color w:val="000000" w:themeColor="text1"/>
                <w:sz w:val="20"/>
                <w:szCs w:val="20"/>
              </w:rPr>
              <w:t>《食品生产经营日常监督检查管理办法》第二十二条第二款</w:t>
            </w:r>
            <w:r w:rsidRPr="00161859">
              <w:rPr>
                <w:rFonts w:ascii="Times New Roman" w:eastAsia="仿宋_GB2312" w:hAnsi="Times New Roman"/>
                <w:color w:val="000000" w:themeColor="text1"/>
                <w:sz w:val="20"/>
                <w:szCs w:val="20"/>
                <w:shd w:val="clear" w:color="auto" w:fill="FFFFFF"/>
              </w:rPr>
              <w:t>。</w:t>
            </w:r>
          </w:p>
        </w:tc>
      </w:tr>
      <w:tr w:rsidR="007B17FD" w:rsidRPr="00161859" w:rsidTr="006A6837">
        <w:trPr>
          <w:trHeight w:val="567"/>
          <w:jc w:val="center"/>
        </w:trPr>
        <w:tc>
          <w:tcPr>
            <w:tcW w:w="242" w:type="pct"/>
            <w:vMerge/>
            <w:tcBorders>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690" w:type="pct"/>
            <w:vMerge/>
            <w:tcBorders>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kern w:val="0"/>
                <w:sz w:val="20"/>
                <w:szCs w:val="20"/>
              </w:rPr>
              <w:t>公示食品添加剂使用情况。</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pStyle w:val="a6"/>
              <w:widowControl/>
              <w:spacing w:before="0" w:beforeAutospacing="0" w:after="0" w:afterAutospacing="0"/>
              <w:jc w:val="both"/>
              <w:rPr>
                <w:rFonts w:ascii="Times New Roman" w:eastAsia="仿宋_GB2312" w:hAnsi="Times New Roman"/>
                <w:color w:val="000000" w:themeColor="text1"/>
                <w:sz w:val="20"/>
                <w:szCs w:val="20"/>
                <w:shd w:val="clear" w:color="auto" w:fill="FFFFFF"/>
              </w:rPr>
            </w:pPr>
            <w:r w:rsidRPr="00161859">
              <w:rPr>
                <w:rFonts w:ascii="Times New Roman" w:eastAsia="仿宋_GB2312" w:hAnsi="Times New Roman"/>
                <w:color w:val="000000" w:themeColor="text1"/>
                <w:sz w:val="20"/>
                <w:szCs w:val="20"/>
              </w:rPr>
              <w:t>《食品生产经营日常监督检查管理办法》第十条</w:t>
            </w:r>
            <w:r w:rsidRPr="00161859">
              <w:rPr>
                <w:rFonts w:ascii="Times New Roman" w:eastAsia="仿宋_GB2312" w:hAnsi="Times New Roman"/>
                <w:color w:val="000000" w:themeColor="text1"/>
                <w:sz w:val="20"/>
                <w:szCs w:val="20"/>
                <w:shd w:val="clear" w:color="auto" w:fill="FFFFFF"/>
              </w:rPr>
              <w:t>。</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食品经营许可</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食品经营许可证合法有效，经营地址、经营项目与食品经营许可证一致。</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《食品安全法》第三十五条第一款；</w:t>
            </w:r>
            <w:r w:rsidRPr="00161859">
              <w:rPr>
                <w:rFonts w:ascii="Times New Roman" w:hAnsi="Times New Roman"/>
                <w:color w:val="000000" w:themeColor="text1"/>
                <w:sz w:val="20"/>
                <w:szCs w:val="20"/>
              </w:rPr>
              <w:t xml:space="preserve"> </w:t>
            </w:r>
          </w:p>
          <w:p w:rsidR="007B17FD" w:rsidRPr="00161859" w:rsidRDefault="000379C5" w:rsidP="00161859">
            <w:pPr>
              <w:rPr>
                <w:rFonts w:ascii="Times New Roman" w:hAnsi="Times New Roman"/>
                <w:color w:val="000000" w:themeColor="text1"/>
                <w:sz w:val="20"/>
                <w:szCs w:val="20"/>
              </w:rPr>
            </w:pPr>
            <w:r>
              <w:rPr>
                <w:rFonts w:ascii="Times New Roman" w:hAnsi="Times New Roman" w:hint="eastAsia"/>
                <w:color w:val="000000" w:themeColor="text1"/>
                <w:sz w:val="20"/>
                <w:szCs w:val="20"/>
              </w:rPr>
              <w:t>2.</w:t>
            </w:r>
            <w:r w:rsidR="007B17FD" w:rsidRPr="00161859">
              <w:rPr>
                <w:rFonts w:ascii="Times New Roman" w:hAnsi="Times New Roman"/>
                <w:color w:val="000000" w:themeColor="text1"/>
                <w:sz w:val="20"/>
                <w:szCs w:val="20"/>
              </w:rPr>
              <w:t>《食品经营许可管理办法》第二条第一款</w:t>
            </w:r>
            <w:r>
              <w:rPr>
                <w:rFonts w:ascii="Times New Roman" w:hAnsi="Times New Roman" w:hint="eastAsia"/>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3</w:t>
            </w:r>
          </w:p>
        </w:tc>
        <w:tc>
          <w:tcPr>
            <w:tcW w:w="690" w:type="pct"/>
            <w:vMerge w:val="restart"/>
            <w:tcBorders>
              <w:top w:val="single" w:sz="4" w:space="0" w:color="auto"/>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原料贮存</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3.1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食品库房和非食品库房分开设置。</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00DA3F8C" w:rsidRPr="00DA3F8C">
              <w:rPr>
                <w:rFonts w:ascii="Times New Roman" w:hAnsi="Times New Roman"/>
                <w:color w:val="000000" w:themeColor="text1"/>
                <w:sz w:val="20"/>
                <w:szCs w:val="20"/>
              </w:rPr>
              <w:t>《食品安全法》第三十</w:t>
            </w:r>
            <w:r w:rsidR="00DA3F8C" w:rsidRPr="00DA3F8C">
              <w:rPr>
                <w:rFonts w:ascii="Times New Roman" w:hAnsi="Times New Roman" w:hint="eastAsia"/>
                <w:color w:val="000000" w:themeColor="text1"/>
                <w:sz w:val="20"/>
                <w:szCs w:val="20"/>
              </w:rPr>
              <w:t>四条</w:t>
            </w:r>
            <w:r w:rsidR="00DA3F8C" w:rsidRPr="00DA3F8C">
              <w:rPr>
                <w:rFonts w:ascii="Times New Roman" w:hAnsi="Times New Roman"/>
                <w:color w:val="000000" w:themeColor="text1"/>
                <w:sz w:val="20"/>
                <w:szCs w:val="20"/>
              </w:rPr>
              <w:t>；</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5.7.1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3.2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同一库房内贮存不同类别的食品和非食品（如食品包装材料等），分设存放区域，不同区域有明显的区分标识</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贮存的食品和物品离墙离地。散装食品有食品储物箱，并标明名称、使用期限等内容。</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《食品安全法》第三十三条第一款第（一）、（六）项、第五十四条；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5.7</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6.4</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3.3</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冷冻（藏）设施正常运转，有正确显示设施内部温度的温度计或温度显示装置，设施内部温度符合规定。冷冻（藏）</w:t>
            </w:r>
            <w:proofErr w:type="gramStart"/>
            <w:r w:rsidRPr="00161859">
              <w:rPr>
                <w:rFonts w:ascii="Times New Roman" w:hAnsi="Times New Roman"/>
                <w:color w:val="000000" w:themeColor="text1"/>
                <w:sz w:val="20"/>
                <w:szCs w:val="20"/>
              </w:rPr>
              <w:t>库使用</w:t>
            </w:r>
            <w:proofErr w:type="gramEnd"/>
            <w:r w:rsidRPr="00161859">
              <w:rPr>
                <w:rFonts w:ascii="Times New Roman" w:hAnsi="Times New Roman"/>
                <w:color w:val="000000" w:themeColor="text1"/>
                <w:sz w:val="20"/>
                <w:szCs w:val="20"/>
              </w:rPr>
              <w:t>防爆灯。</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《食品安全法》第三十三条第一款第（六）项、第五十六条第一款；</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2.</w:t>
            </w:r>
            <w:r w:rsidRPr="00161859">
              <w:rPr>
                <w:rFonts w:ascii="Times New Roman" w:hAnsi="Times New Roman"/>
                <w:sz w:val="20"/>
                <w:szCs w:val="20"/>
              </w:rPr>
              <w:t>《食品安全法实施条例》第二十四条；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3.</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3.1.2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5.5.3</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5.7.2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3.4</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冷冻（藏）设施中贮存的原料、半成品、成品分开存放，并有明显区分标识。</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《食品安全法》第三十三条第一款第（一）项、第（六）项；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5.7</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3.5</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设有存放食品添加剂的专柜（位），并标注</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食品添加剂</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字样。食品添加剂的标签上标注有使用范围、用量、使用方法等内容。</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7.5</w:t>
            </w:r>
            <w:r w:rsidRPr="00161859">
              <w:rPr>
                <w:rFonts w:ascii="Times New Roman" w:hAnsi="Times New Roman"/>
                <w:color w:val="000000" w:themeColor="text1"/>
                <w:sz w:val="20"/>
                <w:szCs w:val="20"/>
              </w:rPr>
              <w:t>。</w:t>
            </w:r>
          </w:p>
        </w:tc>
      </w:tr>
      <w:tr w:rsidR="00DA3F8C" w:rsidRPr="00161859" w:rsidTr="006A6837">
        <w:trPr>
          <w:trHeight w:val="567"/>
          <w:jc w:val="center"/>
        </w:trPr>
        <w:tc>
          <w:tcPr>
            <w:tcW w:w="242" w:type="pct"/>
            <w:vMerge/>
            <w:tcBorders>
              <w:left w:val="single" w:sz="4" w:space="0" w:color="auto"/>
              <w:right w:val="single" w:sz="4" w:space="0" w:color="auto"/>
            </w:tcBorders>
            <w:vAlign w:val="center"/>
          </w:tcPr>
          <w:p w:rsidR="00DA3F8C" w:rsidRPr="00161859" w:rsidRDefault="00DA3F8C" w:rsidP="00A17512">
            <w:pPr>
              <w:widowControl/>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DA3F8C" w:rsidRPr="00161859" w:rsidRDefault="00DA3F8C"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DA3F8C" w:rsidRPr="00161859" w:rsidRDefault="00DA3F8C"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3.6</w:t>
            </w:r>
          </w:p>
        </w:tc>
        <w:tc>
          <w:tcPr>
            <w:tcW w:w="1824" w:type="pct"/>
            <w:tcBorders>
              <w:top w:val="single" w:sz="4" w:space="0" w:color="auto"/>
              <w:left w:val="single" w:sz="4" w:space="0" w:color="auto"/>
              <w:bottom w:val="single" w:sz="4" w:space="0" w:color="auto"/>
              <w:right w:val="single" w:sz="4" w:space="0" w:color="auto"/>
            </w:tcBorders>
            <w:vAlign w:val="center"/>
          </w:tcPr>
          <w:p w:rsidR="00DA3F8C" w:rsidRPr="00161859" w:rsidRDefault="00DA3F8C"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无禁用物质、无明确标识和无法说明来源的物质。</w:t>
            </w:r>
          </w:p>
        </w:tc>
        <w:tc>
          <w:tcPr>
            <w:tcW w:w="1942" w:type="pct"/>
            <w:tcBorders>
              <w:top w:val="single" w:sz="4" w:space="0" w:color="auto"/>
              <w:left w:val="single" w:sz="4" w:space="0" w:color="auto"/>
              <w:right w:val="single" w:sz="4" w:space="0" w:color="auto"/>
            </w:tcBorders>
            <w:vAlign w:val="center"/>
          </w:tcPr>
          <w:p w:rsidR="00DA3F8C" w:rsidRPr="00161859" w:rsidRDefault="00DA3F8C" w:rsidP="00477691">
            <w:pPr>
              <w:rPr>
                <w:rFonts w:ascii="Times New Roman" w:hAnsi="Times New Roman"/>
                <w:sz w:val="20"/>
                <w:szCs w:val="20"/>
              </w:rPr>
            </w:pPr>
            <w:r w:rsidRPr="00161859">
              <w:rPr>
                <w:rFonts w:ascii="Times New Roman" w:hAnsi="Times New Roman"/>
                <w:sz w:val="20"/>
                <w:szCs w:val="20"/>
              </w:rPr>
              <w:t>1.</w:t>
            </w:r>
            <w:r w:rsidRPr="00161859">
              <w:rPr>
                <w:rFonts w:ascii="Times New Roman" w:hAnsi="Times New Roman"/>
                <w:sz w:val="20"/>
                <w:szCs w:val="20"/>
              </w:rPr>
              <w:t>《食品安全法》第三十四条、第三十八条；</w:t>
            </w:r>
          </w:p>
          <w:p w:rsidR="00DA3F8C" w:rsidRPr="00161859" w:rsidRDefault="00DA3F8C" w:rsidP="00477691">
            <w:pPr>
              <w:rPr>
                <w:rFonts w:ascii="Times New Roman" w:hAnsi="Times New Roman"/>
                <w:bCs/>
                <w:sz w:val="20"/>
                <w:szCs w:val="20"/>
              </w:rPr>
            </w:pPr>
            <w:r w:rsidRPr="00161859">
              <w:rPr>
                <w:rFonts w:ascii="Times New Roman" w:hAnsi="Times New Roman"/>
                <w:sz w:val="20"/>
                <w:szCs w:val="20"/>
              </w:rPr>
              <w:t>2.</w:t>
            </w:r>
            <w:r w:rsidRPr="00161859">
              <w:rPr>
                <w:rFonts w:ascii="Times New Roman" w:hAnsi="Times New Roman"/>
                <w:sz w:val="20"/>
                <w:szCs w:val="20"/>
              </w:rPr>
              <w:t>《食品安全法实施条例》第二十二条；</w:t>
            </w:r>
          </w:p>
          <w:p w:rsidR="00DA3F8C" w:rsidRPr="00DA3F8C" w:rsidRDefault="00DA3F8C" w:rsidP="00477691">
            <w:pPr>
              <w:rPr>
                <w:rFonts w:ascii="Times New Roman" w:hAnsi="Times New Roman"/>
                <w:sz w:val="20"/>
                <w:szCs w:val="20"/>
              </w:rPr>
            </w:pPr>
            <w:r w:rsidRPr="00161859">
              <w:rPr>
                <w:rFonts w:ascii="Times New Roman" w:hAnsi="Times New Roman"/>
                <w:sz w:val="20"/>
                <w:szCs w:val="20"/>
              </w:rPr>
              <w:t>3.</w:t>
            </w:r>
            <w:r w:rsidRPr="00161859">
              <w:rPr>
                <w:rFonts w:ascii="Times New Roman" w:hAnsi="Times New Roman"/>
                <w:sz w:val="20"/>
                <w:szCs w:val="20"/>
              </w:rPr>
              <w:t>《餐饮服务食品安全操作规范》</w:t>
            </w:r>
            <w:r w:rsidRPr="00161859">
              <w:rPr>
                <w:rFonts w:ascii="Times New Roman" w:hAnsi="Times New Roman"/>
                <w:sz w:val="20"/>
                <w:szCs w:val="20"/>
              </w:rPr>
              <w:t>7</w:t>
            </w:r>
            <w:r w:rsidRPr="00DA3F8C">
              <w:rPr>
                <w:rFonts w:ascii="Times New Roman" w:hAnsi="Times New Roman"/>
                <w:sz w:val="20"/>
                <w:szCs w:val="20"/>
              </w:rPr>
              <w:t>.1.3</w:t>
            </w:r>
            <w:r w:rsidRPr="00DA3F8C">
              <w:rPr>
                <w:rFonts w:ascii="Times New Roman" w:hAnsi="Times New Roman" w:hint="eastAsia"/>
                <w:sz w:val="20"/>
                <w:szCs w:val="20"/>
              </w:rPr>
              <w:t>、</w:t>
            </w:r>
            <w:r w:rsidRPr="00DA3F8C">
              <w:rPr>
                <w:rFonts w:ascii="Times New Roman" w:hAnsi="Times New Roman" w:hint="eastAsia"/>
                <w:sz w:val="20"/>
                <w:szCs w:val="20"/>
              </w:rPr>
              <w:t>7.5.2</w:t>
            </w:r>
            <w:r w:rsidRPr="00DA3F8C">
              <w:rPr>
                <w:rFonts w:ascii="Times New Roman" w:hAnsi="Times New Roman"/>
                <w:sz w:val="20"/>
                <w:szCs w:val="20"/>
              </w:rPr>
              <w:t>；</w:t>
            </w:r>
          </w:p>
          <w:p w:rsidR="00DA3F8C" w:rsidRPr="00161859" w:rsidRDefault="00DA3F8C" w:rsidP="00477691">
            <w:pPr>
              <w:rPr>
                <w:rFonts w:ascii="Times New Roman" w:hAnsi="Times New Roman"/>
                <w:sz w:val="20"/>
                <w:szCs w:val="20"/>
              </w:rPr>
            </w:pPr>
            <w:r w:rsidRPr="00DA3F8C">
              <w:rPr>
                <w:rFonts w:ascii="Times New Roman" w:hAnsi="Times New Roman"/>
                <w:sz w:val="20"/>
                <w:szCs w:val="20"/>
              </w:rPr>
              <w:t>4.</w:t>
            </w:r>
            <w:r w:rsidRPr="00DA3F8C">
              <w:rPr>
                <w:rFonts w:ascii="Times New Roman" w:hAnsi="Times New Roman"/>
                <w:sz w:val="20"/>
                <w:szCs w:val="20"/>
              </w:rPr>
              <w:t>《学校食品安</w:t>
            </w:r>
            <w:r w:rsidRPr="00DA3F8C">
              <w:rPr>
                <w:rFonts w:ascii="Times New Roman" w:hAnsi="Times New Roman" w:hint="eastAsia"/>
                <w:sz w:val="20"/>
                <w:szCs w:val="20"/>
              </w:rPr>
              <w:t>全</w:t>
            </w:r>
            <w:r w:rsidRPr="00DA3F8C">
              <w:rPr>
                <w:rFonts w:ascii="Times New Roman" w:hAnsi="Times New Roman"/>
                <w:sz w:val="20"/>
                <w:szCs w:val="20"/>
              </w:rPr>
              <w:t>与营养健康管理规定》</w:t>
            </w:r>
            <w:r w:rsidRPr="00161859">
              <w:rPr>
                <w:rFonts w:ascii="Times New Roman" w:hAnsi="Times New Roman"/>
                <w:sz w:val="20"/>
                <w:szCs w:val="20"/>
              </w:rPr>
              <w:t>第三十六条第三款。</w:t>
            </w:r>
          </w:p>
        </w:tc>
      </w:tr>
      <w:tr w:rsidR="007B17FD" w:rsidRPr="00161859" w:rsidTr="006A6837">
        <w:trPr>
          <w:trHeight w:val="567"/>
          <w:jc w:val="center"/>
        </w:trPr>
        <w:tc>
          <w:tcPr>
            <w:tcW w:w="242" w:type="pct"/>
            <w:vMerge/>
            <w:tcBorders>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left w:val="single" w:sz="4" w:space="0" w:color="auto"/>
              <w:bottom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kern w:val="0"/>
                <w:sz w:val="20"/>
                <w:szCs w:val="20"/>
              </w:rPr>
            </w:pPr>
            <w:r w:rsidRPr="00161859">
              <w:rPr>
                <w:rFonts w:ascii="Times New Roman" w:hAnsi="Times New Roman"/>
                <w:color w:val="000000" w:themeColor="text1"/>
                <w:sz w:val="20"/>
                <w:szCs w:val="20"/>
              </w:rPr>
              <w:t>3.7</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食品库房设有通风、防潮及防止有害生物侵入的装置。</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《食品安全法》第三十三条第一款第（二）项；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12.2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12.4.3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4</w:t>
            </w:r>
          </w:p>
        </w:tc>
        <w:tc>
          <w:tcPr>
            <w:tcW w:w="690" w:type="pct"/>
            <w:vMerge w:val="restart"/>
            <w:tcBorders>
              <w:top w:val="single" w:sz="4" w:space="0" w:color="auto"/>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原料质量检查</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4.1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食品具有正常的感官性状，</w:t>
            </w:r>
            <w:proofErr w:type="gramStart"/>
            <w:r w:rsidRPr="00161859">
              <w:rPr>
                <w:rFonts w:ascii="Times New Roman" w:hAnsi="Times New Roman"/>
                <w:color w:val="000000" w:themeColor="text1"/>
                <w:sz w:val="20"/>
                <w:szCs w:val="20"/>
              </w:rPr>
              <w:t>无超过</w:t>
            </w:r>
            <w:proofErr w:type="gramEnd"/>
            <w:r w:rsidRPr="00161859">
              <w:rPr>
                <w:rFonts w:ascii="Times New Roman" w:hAnsi="Times New Roman"/>
                <w:color w:val="000000" w:themeColor="text1"/>
                <w:sz w:val="20"/>
                <w:szCs w:val="20"/>
              </w:rPr>
              <w:t>保质期、无腐败变质等异常情形。</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《食品安全法》第三十四条、第六十七条第一款、第六十八条、第七十条、第九十七条；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6.3.2.1</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7.5.3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widowControl/>
              <w:jc w:val="left"/>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4.2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对变质、超过保质期或者回收的食品进行显著标示或者单独存放在有明确标志的场所，及时采取无害化处理、销毁等措施并如实记录。</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《食品安全法》第五十四条第一款；</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《食品安全法实施条例》第二十九条；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3.</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6.4.8</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widowControl/>
              <w:jc w:val="left"/>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4.3</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食品的包装和标签符合要求，并按照要求的条件和规范贮存。</w:t>
            </w:r>
          </w:p>
        </w:tc>
        <w:tc>
          <w:tcPr>
            <w:tcW w:w="1942" w:type="pct"/>
            <w:tcBorders>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《食品安全法》第三十四条、第六十七条第一款、第六十八条、第七十条、第九十七条；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6.3.2.1</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7.5.3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widowControl/>
              <w:jc w:val="left"/>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4.4</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食品加工用水符合生活饮用水卫生标准。加工制作现</w:t>
            </w:r>
            <w:proofErr w:type="gramStart"/>
            <w:r w:rsidRPr="00161859">
              <w:rPr>
                <w:rFonts w:ascii="Times New Roman" w:hAnsi="Times New Roman"/>
                <w:color w:val="000000" w:themeColor="text1"/>
                <w:sz w:val="20"/>
                <w:szCs w:val="20"/>
              </w:rPr>
              <w:t>榨</w:t>
            </w:r>
            <w:proofErr w:type="gramEnd"/>
            <w:r w:rsidRPr="00161859">
              <w:rPr>
                <w:rFonts w:ascii="Times New Roman" w:hAnsi="Times New Roman"/>
                <w:color w:val="000000" w:themeColor="text1"/>
                <w:sz w:val="20"/>
                <w:szCs w:val="20"/>
              </w:rPr>
              <w:t>果蔬汁和食用冰等直接入口食品的用水安装净水设施或使用煮沸冷却后的生活饮用水。</w:t>
            </w:r>
          </w:p>
        </w:tc>
        <w:tc>
          <w:tcPr>
            <w:tcW w:w="1942" w:type="pct"/>
            <w:tcBorders>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《食品安全法》三十三条第一款第（九）项；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3.2.2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7.4.3.6.1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5</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场所卫生</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5.1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场所内保持清洁卫生，环境整洁、无异味，无苍蝇、老鼠、蟑螂，无污染源和活禽，地面、墙壁、门窗、天花板等无霉斑、污垢、积油、积水等情形。</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widowControl/>
              <w:spacing w:line="240" w:lineRule="atLeast"/>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《食品安全法》第三十三条第一款第（一）项、第（二）项；</w:t>
            </w:r>
          </w:p>
          <w:p w:rsidR="007B17FD" w:rsidRPr="00161859" w:rsidRDefault="007B17FD" w:rsidP="00161859">
            <w:pPr>
              <w:widowControl/>
              <w:spacing w:line="240" w:lineRule="atLeast"/>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4.3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6</w:t>
            </w:r>
          </w:p>
        </w:tc>
        <w:tc>
          <w:tcPr>
            <w:tcW w:w="690" w:type="pct"/>
            <w:vMerge w:val="restart"/>
            <w:tcBorders>
              <w:top w:val="single" w:sz="4" w:space="0" w:color="auto"/>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粗加工与切配</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6.1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设有粗加工和切配区域。</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《食品安全法》第三十三条第一款、第三十四条；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《食品经营许可审查通则（试行）》第三十三条；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3.</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7.1</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690" w:type="pct"/>
            <w:vMerge/>
            <w:tcBorders>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6.2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盛放或加工制作动物性、植物性、水产品等食品原料的工用具和容器分开使用，并有明显区分标识。</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7</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场所布局</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7.1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各专间有明显的标识，并标明用途。</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《食品经营许可审查通则（试行）》第三十九条、第四十条；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7.2</w:t>
            </w:r>
            <w:r w:rsidR="000379C5">
              <w:rPr>
                <w:rFonts w:ascii="Times New Roman" w:hAnsi="Times New Roman" w:hint="eastAsia"/>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7.2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专间的门自动闭合，窗户为封闭式（用于传递食品的除外），专间的门和食品传递窗口及时关闭。</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《食品经营许可审查通则（试行）》第三十七条；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4.3.3.3</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7.4.1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8</w:t>
            </w:r>
          </w:p>
        </w:tc>
        <w:tc>
          <w:tcPr>
            <w:tcW w:w="690" w:type="pct"/>
            <w:vMerge w:val="restart"/>
            <w:tcBorders>
              <w:top w:val="single" w:sz="4" w:space="0" w:color="auto"/>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设施设备</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8.1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专间内设有空气消毒、冷冻（藏）、独立的空调等设施，专间内温度不高于</w:t>
            </w:r>
            <w:r w:rsidRPr="00161859">
              <w:rPr>
                <w:rFonts w:ascii="Times New Roman" w:hAnsi="Times New Roman"/>
                <w:color w:val="000000" w:themeColor="text1"/>
                <w:sz w:val="20"/>
                <w:szCs w:val="20"/>
              </w:rPr>
              <w:t>25℃</w:t>
            </w:r>
            <w:r w:rsidRPr="00161859">
              <w:rPr>
                <w:rFonts w:ascii="Times New Roman" w:hAnsi="Times New Roman"/>
                <w:color w:val="000000" w:themeColor="text1"/>
                <w:sz w:val="20"/>
                <w:szCs w:val="20"/>
              </w:rPr>
              <w:t>。</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《食品经营许可审查通则（试行）》第三十七条。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7.4.1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8.2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tabs>
                <w:tab w:val="left" w:pos="960"/>
              </w:tabs>
              <w:rPr>
                <w:rFonts w:ascii="Times New Roman" w:hAnsi="Times New Roman"/>
                <w:color w:val="000000" w:themeColor="text1"/>
                <w:sz w:val="20"/>
                <w:szCs w:val="20"/>
              </w:rPr>
            </w:pPr>
            <w:r w:rsidRPr="00161859">
              <w:rPr>
                <w:rFonts w:ascii="Times New Roman" w:hAnsi="Times New Roman"/>
                <w:color w:val="000000" w:themeColor="text1"/>
                <w:sz w:val="20"/>
                <w:szCs w:val="20"/>
              </w:rPr>
              <w:t>专</w:t>
            </w:r>
            <w:proofErr w:type="gramStart"/>
            <w:r w:rsidRPr="00161859">
              <w:rPr>
                <w:rFonts w:ascii="Times New Roman" w:hAnsi="Times New Roman"/>
                <w:color w:val="000000" w:themeColor="text1"/>
                <w:sz w:val="20"/>
                <w:szCs w:val="20"/>
              </w:rPr>
              <w:t>间内工用具</w:t>
            </w:r>
            <w:proofErr w:type="gramEnd"/>
            <w:r w:rsidRPr="00161859">
              <w:rPr>
                <w:rFonts w:ascii="Times New Roman" w:hAnsi="Times New Roman"/>
                <w:color w:val="000000" w:themeColor="text1"/>
                <w:sz w:val="20"/>
                <w:szCs w:val="20"/>
              </w:rPr>
              <w:t>专用并独立存放。</w:t>
            </w:r>
          </w:p>
        </w:tc>
        <w:tc>
          <w:tcPr>
            <w:tcW w:w="1942" w:type="pct"/>
            <w:tcBorders>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7.4.1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8.3</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tabs>
                <w:tab w:val="left" w:pos="960"/>
              </w:tabs>
              <w:rPr>
                <w:rFonts w:ascii="Times New Roman" w:hAnsi="Times New Roman"/>
                <w:color w:val="000000" w:themeColor="text1"/>
                <w:sz w:val="20"/>
                <w:szCs w:val="20"/>
              </w:rPr>
            </w:pPr>
            <w:r w:rsidRPr="00161859">
              <w:rPr>
                <w:rFonts w:ascii="Times New Roman" w:hAnsi="Times New Roman"/>
                <w:color w:val="000000" w:themeColor="text1"/>
                <w:sz w:val="20"/>
                <w:szCs w:val="20"/>
              </w:rPr>
              <w:t>专间入口处设有二次更衣设施，以及独立的非接触洗手、消毒、干手设施。</w:t>
            </w:r>
          </w:p>
        </w:tc>
        <w:tc>
          <w:tcPr>
            <w:tcW w:w="1942" w:type="pct"/>
            <w:tcBorders>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《食品经营许可审查通则（试行）》第三十七条。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7.4.1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9</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人员</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9.1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专间内由专人加工制作。加工制作人员穿戴专用的工作衣帽、佩戴口罩并严格清洗消毒手部后进入专间。</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7.4.1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10</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加工制作</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10.1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生食类食品、裱花蛋糕、冷食类食品等的加工在专间内进行（可不在专间加工的情形除外）。</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《食品经营许可审查通则（试行）》第三十九条、第四十条；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7.4.1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10.2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食品的冷却、分装等在专间内进行。</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《食品经营许可审查通则（试行）》第四十三条；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7.2.1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11</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废弃物要求</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11.1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专间内的废弃物容器的盖子为非手动开启式。</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《食品经营许可审查通则（试行）》第三十七条第二项。</w:t>
            </w:r>
          </w:p>
        </w:tc>
      </w:tr>
      <w:tr w:rsidR="007B17FD" w:rsidRPr="00161859" w:rsidTr="006A6837">
        <w:trPr>
          <w:trHeight w:val="517"/>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12</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工具容器</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12.1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盛放调味料的容器表面清洁，加盖存放。</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7.4.3</w:t>
            </w:r>
            <w:r w:rsidRPr="00161859">
              <w:rPr>
                <w:rFonts w:ascii="Times New Roman" w:hAnsi="Times New Roman"/>
                <w:color w:val="000000" w:themeColor="text1"/>
                <w:sz w:val="20"/>
                <w:szCs w:val="20"/>
              </w:rPr>
              <w:t>。</w:t>
            </w:r>
          </w:p>
        </w:tc>
      </w:tr>
      <w:tr w:rsidR="007B17FD" w:rsidRPr="00161859" w:rsidTr="006A6837">
        <w:trPr>
          <w:trHeight w:val="20"/>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12.2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用于加工动物性、植物性、水产品等食品原料的容器、工用具分开使用，并有明显区分标识。</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sz w:val="20"/>
                <w:szCs w:val="20"/>
              </w:rPr>
            </w:pPr>
            <w:r w:rsidRPr="00161859">
              <w:rPr>
                <w:rFonts w:ascii="Times New Roman" w:hAnsi="Times New Roman"/>
                <w:sz w:val="20"/>
                <w:szCs w:val="20"/>
              </w:rPr>
              <w:t>1.</w:t>
            </w:r>
            <w:r w:rsidRPr="00161859">
              <w:rPr>
                <w:rFonts w:ascii="Times New Roman" w:hAnsi="Times New Roman"/>
                <w:sz w:val="20"/>
                <w:szCs w:val="20"/>
              </w:rPr>
              <w:t>《食品安全法》第三十三条第一款；</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2.</w:t>
            </w:r>
            <w:r w:rsidRPr="00161859">
              <w:rPr>
                <w:rFonts w:ascii="Times New Roman" w:hAnsi="Times New Roman"/>
                <w:sz w:val="20"/>
                <w:szCs w:val="20"/>
              </w:rPr>
              <w:t>《食品经营许可审查通则（试行）》第三十三条；</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3.</w:t>
            </w:r>
            <w:r w:rsidRPr="00161859">
              <w:rPr>
                <w:rFonts w:ascii="Times New Roman" w:hAnsi="Times New Roman"/>
                <w:sz w:val="20"/>
                <w:szCs w:val="20"/>
              </w:rPr>
              <w:t>《餐饮服务食品安全操作规范》</w:t>
            </w:r>
            <w:r w:rsidRPr="00161859">
              <w:rPr>
                <w:rFonts w:ascii="Times New Roman" w:hAnsi="Times New Roman"/>
                <w:sz w:val="20"/>
                <w:szCs w:val="20"/>
              </w:rPr>
              <w:t>7.1</w:t>
            </w:r>
            <w:r w:rsidRPr="00161859">
              <w:rPr>
                <w:rFonts w:ascii="Times New Roman" w:hAnsi="Times New Roman"/>
                <w:sz w:val="20"/>
                <w:szCs w:val="20"/>
              </w:rPr>
              <w:t>。</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13</w:t>
            </w:r>
          </w:p>
        </w:tc>
        <w:tc>
          <w:tcPr>
            <w:tcW w:w="690" w:type="pct"/>
            <w:tcBorders>
              <w:top w:val="single" w:sz="4" w:space="0" w:color="auto"/>
              <w:left w:val="single" w:sz="4" w:space="0" w:color="auto"/>
              <w:bottom w:val="single" w:sz="4" w:space="0" w:color="auto"/>
              <w:right w:val="single" w:sz="4" w:space="0" w:color="auto"/>
            </w:tcBorders>
            <w:vAlign w:val="center"/>
          </w:tcPr>
          <w:p w:rsidR="006A6837"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防尘、防有害生物</w:t>
            </w:r>
          </w:p>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设施</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13.1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配备防尘、防蝇、防鼠、防虫等设施设备，</w:t>
            </w:r>
            <w:r w:rsidR="002A412B" w:rsidRPr="00161859">
              <w:rPr>
                <w:rFonts w:ascii="Times New Roman" w:hAnsi="Times New Roman"/>
                <w:color w:val="000000" w:themeColor="text1"/>
                <w:sz w:val="20"/>
                <w:szCs w:val="20"/>
              </w:rPr>
              <w:t>定期进行</w:t>
            </w:r>
            <w:r w:rsidRPr="00161859">
              <w:rPr>
                <w:rFonts w:ascii="Times New Roman" w:hAnsi="Times New Roman"/>
                <w:color w:val="000000" w:themeColor="text1"/>
                <w:sz w:val="20"/>
                <w:szCs w:val="20"/>
              </w:rPr>
              <w:t>有害生物消杀。</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sz w:val="20"/>
                <w:szCs w:val="20"/>
              </w:rPr>
            </w:pPr>
            <w:r w:rsidRPr="00161859">
              <w:rPr>
                <w:rFonts w:ascii="Times New Roman" w:hAnsi="Times New Roman"/>
                <w:sz w:val="20"/>
                <w:szCs w:val="20"/>
              </w:rPr>
              <w:t>1.</w:t>
            </w:r>
            <w:r w:rsidRPr="00161859">
              <w:rPr>
                <w:rFonts w:ascii="Times New Roman" w:hAnsi="Times New Roman"/>
                <w:sz w:val="20"/>
                <w:szCs w:val="20"/>
              </w:rPr>
              <w:t>《食品安全法》第三十三条第一款第（二）项；</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2.</w:t>
            </w:r>
            <w:r w:rsidRPr="00161859">
              <w:rPr>
                <w:rFonts w:ascii="Times New Roman" w:hAnsi="Times New Roman"/>
                <w:sz w:val="20"/>
                <w:szCs w:val="20"/>
              </w:rPr>
              <w:t>《餐饮服务食品安全操作规范》</w:t>
            </w:r>
            <w:r w:rsidRPr="00161859">
              <w:rPr>
                <w:rFonts w:ascii="Times New Roman" w:hAnsi="Times New Roman"/>
                <w:sz w:val="20"/>
                <w:szCs w:val="20"/>
              </w:rPr>
              <w:t>12.2</w:t>
            </w:r>
            <w:r w:rsidRPr="00161859">
              <w:rPr>
                <w:rFonts w:ascii="Times New Roman" w:hAnsi="Times New Roman"/>
                <w:sz w:val="20"/>
                <w:szCs w:val="20"/>
              </w:rPr>
              <w:t>、</w:t>
            </w:r>
            <w:r w:rsidRPr="00161859">
              <w:rPr>
                <w:rFonts w:ascii="Times New Roman" w:hAnsi="Times New Roman"/>
                <w:sz w:val="20"/>
                <w:szCs w:val="20"/>
              </w:rPr>
              <w:t>12.4.3</w:t>
            </w:r>
            <w:r w:rsidRPr="00161859">
              <w:rPr>
                <w:rFonts w:ascii="Times New Roman" w:hAnsi="Times New Roman"/>
                <w:sz w:val="20"/>
                <w:szCs w:val="20"/>
              </w:rPr>
              <w:t>、</w:t>
            </w:r>
            <w:r w:rsidRPr="00161859">
              <w:rPr>
                <w:rFonts w:ascii="Times New Roman" w:hAnsi="Times New Roman"/>
                <w:sz w:val="20"/>
                <w:szCs w:val="20"/>
              </w:rPr>
              <w:t>15.1.1.3</w:t>
            </w:r>
            <w:r w:rsidRPr="00161859">
              <w:rPr>
                <w:rFonts w:ascii="Times New Roman" w:hAnsi="Times New Roman"/>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14</w:t>
            </w:r>
          </w:p>
        </w:tc>
        <w:tc>
          <w:tcPr>
            <w:tcW w:w="690" w:type="pct"/>
            <w:vMerge w:val="restart"/>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照明、通风排烟</w:t>
            </w:r>
          </w:p>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设施</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14.1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配备通风、排烟、充足的自然光或人工照明设施，定期清洁，光源</w:t>
            </w:r>
            <w:r w:rsidR="002A412B" w:rsidRPr="00161859">
              <w:rPr>
                <w:rFonts w:ascii="Times New Roman" w:hAnsi="Times New Roman"/>
                <w:color w:val="000000" w:themeColor="text1"/>
                <w:sz w:val="20"/>
                <w:szCs w:val="20"/>
              </w:rPr>
              <w:t>未</w:t>
            </w:r>
            <w:r w:rsidRPr="00161859">
              <w:rPr>
                <w:rFonts w:ascii="Times New Roman" w:hAnsi="Times New Roman"/>
                <w:color w:val="000000" w:themeColor="text1"/>
                <w:sz w:val="20"/>
                <w:szCs w:val="20"/>
              </w:rPr>
              <w:t>改变食品的感官颜色。</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《食品安全法》第五十六条；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5.5.1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690" w:type="pct"/>
            <w:vMerge/>
            <w:tcBorders>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14.2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餐厨废弃物存放容器配有盖子，与食品加工制作容器有明显的区分标识，并及时清理，餐厨废弃物未溢出存放容器。</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《食品安全法》第三十三条第一款第（二）项；</w:t>
            </w:r>
            <w:r w:rsidRPr="00161859">
              <w:rPr>
                <w:rFonts w:ascii="Times New Roman" w:hAnsi="Times New Roman"/>
                <w:color w:val="000000" w:themeColor="text1"/>
                <w:sz w:val="20"/>
                <w:szCs w:val="20"/>
              </w:rPr>
              <w:t xml:space="preserve">                           </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《食品经营许可管理办法》第十一条第（二）项；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3.</w:t>
            </w:r>
            <w:r w:rsidRPr="00161859">
              <w:rPr>
                <w:rFonts w:ascii="Times New Roman" w:hAnsi="Times New Roman"/>
                <w:color w:val="000000" w:themeColor="text1"/>
                <w:sz w:val="20"/>
                <w:szCs w:val="20"/>
              </w:rPr>
              <w:t>《食品经营许可审查通则（试行）》第二十九条；</w:t>
            </w:r>
            <w:r w:rsidRPr="00161859">
              <w:rPr>
                <w:rFonts w:ascii="Times New Roman" w:hAnsi="Times New Roman"/>
                <w:color w:val="000000" w:themeColor="text1"/>
                <w:sz w:val="20"/>
                <w:szCs w:val="20"/>
              </w:rPr>
              <w:t xml:space="preserve"> </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4.</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11.2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15</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加工制作</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15.1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未在餐饮加工场所贮存和添加由国务院食品安全监督管理部门会同国务院卫生行政等部门发布的非食品用化学物质和其他可能危害人体健康的物质。</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《食品安全法》第三十四条、第三十八条；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《食品安全法实施条例》第二十二条；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3.</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7.1.3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15.2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油炸类食品、烧烤类食品、糕点类食品、自制饮品等加工过程符合要求。</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7.4.3</w:t>
            </w:r>
            <w:r w:rsidRPr="00161859">
              <w:rPr>
                <w:rFonts w:ascii="Times New Roman" w:hAnsi="Times New Roman"/>
                <w:color w:val="000000" w:themeColor="text1"/>
                <w:sz w:val="20"/>
                <w:szCs w:val="20"/>
              </w:rPr>
              <w:t>。</w:t>
            </w:r>
          </w:p>
        </w:tc>
      </w:tr>
      <w:tr w:rsidR="007B17FD" w:rsidRPr="00161859" w:rsidTr="006A6837">
        <w:trPr>
          <w:trHeight w:val="209"/>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15.3</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未超范围、超限量使用食品添加剂，准确称量和记录有</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最大使用量</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规定的食品添加剂。</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《食品安全法》第三十四条第（四）项；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7.5.2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15.4</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未采购、贮存、使用亚硝酸盐（包括亚硝酸钠、亚硝酸钾）。</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7.5.2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16</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食品留样</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16.1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对加工制作的每餐次食品成品进行留样，每个品种留样量不少于</w:t>
            </w:r>
            <w:r w:rsidRPr="00161859">
              <w:rPr>
                <w:rFonts w:ascii="Times New Roman" w:hAnsi="Times New Roman"/>
                <w:color w:val="000000" w:themeColor="text1"/>
                <w:sz w:val="20"/>
                <w:szCs w:val="20"/>
              </w:rPr>
              <w:t>125</w:t>
            </w:r>
            <w:r w:rsidRPr="00161859">
              <w:rPr>
                <w:rFonts w:ascii="Times New Roman" w:hAnsi="Times New Roman"/>
                <w:color w:val="000000" w:themeColor="text1"/>
                <w:sz w:val="20"/>
                <w:szCs w:val="20"/>
              </w:rPr>
              <w:t>克，并有留样记录。</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7.9</w:t>
            </w:r>
            <w:r w:rsidRPr="00161859">
              <w:rPr>
                <w:rFonts w:ascii="Times New Roman" w:hAnsi="Times New Roman"/>
                <w:color w:val="000000" w:themeColor="text1"/>
                <w:sz w:val="20"/>
                <w:szCs w:val="20"/>
              </w:rPr>
              <w:t>；</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 xml:space="preserve">2. </w:t>
            </w:r>
            <w:r w:rsidRPr="00161859">
              <w:rPr>
                <w:rFonts w:ascii="Times New Roman" w:hAnsi="Times New Roman"/>
                <w:color w:val="000000" w:themeColor="text1"/>
                <w:sz w:val="20"/>
                <w:szCs w:val="20"/>
              </w:rPr>
              <w:t>《学校食品安全与营养健康管理规定》第四十条。</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17</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人员卫生</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17.1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从事接触直接入口食品工作的从业人员，加工制作食品前对手部进行清洗消毒。</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《食品安全法》第三十三条第一款第（八）项；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14.4.5</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lastRenderedPageBreak/>
              <w:t>18</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清洗</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18.1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具有专用的餐用具清洗消毒水池，与食品原料、清洁用具及</w:t>
            </w:r>
            <w:proofErr w:type="gramStart"/>
            <w:r w:rsidRPr="00161859">
              <w:rPr>
                <w:rFonts w:ascii="Times New Roman" w:hAnsi="Times New Roman"/>
                <w:color w:val="000000" w:themeColor="text1"/>
                <w:sz w:val="20"/>
                <w:szCs w:val="20"/>
              </w:rPr>
              <w:t>接触非</w:t>
            </w:r>
            <w:proofErr w:type="gramEnd"/>
            <w:r w:rsidRPr="00161859">
              <w:rPr>
                <w:rFonts w:ascii="Times New Roman" w:hAnsi="Times New Roman"/>
                <w:color w:val="000000" w:themeColor="text1"/>
                <w:sz w:val="20"/>
                <w:szCs w:val="20"/>
              </w:rPr>
              <w:t>直接入口食品的工具、容器清洗水池分开。</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《食品安全法》第三十三条第一款第（二）项；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5.3.2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18.2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洗涤剂、消毒剂的包装上标识有产品名称、生产厂名和厂址等内容。</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sz w:val="20"/>
                <w:szCs w:val="20"/>
              </w:rPr>
            </w:pPr>
            <w:r w:rsidRPr="00161859">
              <w:rPr>
                <w:rFonts w:ascii="Times New Roman" w:hAnsi="Times New Roman"/>
                <w:sz w:val="20"/>
                <w:szCs w:val="20"/>
              </w:rPr>
              <w:t>1.</w:t>
            </w:r>
            <w:r w:rsidRPr="00161859">
              <w:rPr>
                <w:rFonts w:ascii="Times New Roman" w:hAnsi="Times New Roman"/>
                <w:sz w:val="20"/>
                <w:szCs w:val="20"/>
              </w:rPr>
              <w:t>《食品安全法》第三十三条第一款第（十）项；</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2.</w:t>
            </w:r>
            <w:r w:rsidRPr="00161859">
              <w:rPr>
                <w:rFonts w:ascii="Times New Roman" w:hAnsi="Times New Roman"/>
                <w:sz w:val="20"/>
                <w:szCs w:val="20"/>
              </w:rPr>
              <w:t>《产品质量法》第二十七条；</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3.</w:t>
            </w:r>
            <w:r w:rsidRPr="00161859">
              <w:rPr>
                <w:rFonts w:ascii="Times New Roman" w:hAnsi="Times New Roman"/>
                <w:sz w:val="20"/>
                <w:szCs w:val="20"/>
              </w:rPr>
              <w:t>《餐饮服务食品安全操作规范》</w:t>
            </w:r>
            <w:r w:rsidRPr="00161859">
              <w:rPr>
                <w:rFonts w:ascii="Times New Roman" w:hAnsi="Times New Roman"/>
                <w:sz w:val="20"/>
                <w:szCs w:val="20"/>
              </w:rPr>
              <w:t>10.3</w:t>
            </w:r>
            <w:r w:rsidRPr="00161859">
              <w:rPr>
                <w:rFonts w:ascii="Times New Roman" w:hAnsi="Times New Roman"/>
                <w:sz w:val="20"/>
                <w:szCs w:val="20"/>
              </w:rPr>
              <w:t>。</w:t>
            </w:r>
          </w:p>
        </w:tc>
      </w:tr>
      <w:tr w:rsidR="007B17FD" w:rsidRPr="00161859" w:rsidTr="006A6837">
        <w:trPr>
          <w:trHeight w:val="209"/>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19</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消毒</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19.1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采用物理消毒的，消毒设备正常运转，消毒温度和时间符合相关要求。</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10.1.3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19.2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采用化学消毒的，配有含氯等消毒剂和水池等消毒设施设备，消毒液配制行为和消毒液浓度符合相关要求。</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10.1.3</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10.3.2</w:t>
            </w:r>
            <w:r w:rsidRPr="00161859">
              <w:rPr>
                <w:rFonts w:ascii="Times New Roman" w:hAnsi="Times New Roman"/>
                <w:color w:val="000000" w:themeColor="text1"/>
                <w:sz w:val="20"/>
                <w:szCs w:val="20"/>
              </w:rPr>
              <w:t>。</w:t>
            </w:r>
          </w:p>
        </w:tc>
      </w:tr>
      <w:tr w:rsidR="003658CD" w:rsidRPr="00161859" w:rsidTr="006A6837">
        <w:trPr>
          <w:trHeight w:val="567"/>
          <w:jc w:val="center"/>
        </w:trPr>
        <w:tc>
          <w:tcPr>
            <w:tcW w:w="242" w:type="pct"/>
            <w:vMerge w:val="restart"/>
            <w:tcBorders>
              <w:top w:val="single" w:sz="4" w:space="0" w:color="auto"/>
              <w:left w:val="single" w:sz="4" w:space="0" w:color="auto"/>
              <w:right w:val="single" w:sz="4" w:space="0" w:color="auto"/>
            </w:tcBorders>
            <w:vAlign w:val="center"/>
          </w:tcPr>
          <w:p w:rsidR="003658CD" w:rsidRPr="00161859" w:rsidRDefault="003658C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20</w:t>
            </w:r>
          </w:p>
        </w:tc>
        <w:tc>
          <w:tcPr>
            <w:tcW w:w="690" w:type="pct"/>
            <w:vMerge w:val="restart"/>
            <w:tcBorders>
              <w:top w:val="single" w:sz="4" w:space="0" w:color="auto"/>
              <w:left w:val="single" w:sz="4" w:space="0" w:color="auto"/>
              <w:right w:val="single" w:sz="4" w:space="0" w:color="auto"/>
            </w:tcBorders>
            <w:vAlign w:val="center"/>
          </w:tcPr>
          <w:p w:rsidR="003658CD" w:rsidRPr="00161859" w:rsidRDefault="003658C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保洁设施</w:t>
            </w:r>
          </w:p>
        </w:tc>
        <w:tc>
          <w:tcPr>
            <w:tcW w:w="301" w:type="pct"/>
            <w:tcBorders>
              <w:top w:val="single" w:sz="4" w:space="0" w:color="auto"/>
              <w:left w:val="single" w:sz="4" w:space="0" w:color="auto"/>
              <w:bottom w:val="single" w:sz="4" w:space="0" w:color="auto"/>
              <w:right w:val="single" w:sz="4" w:space="0" w:color="auto"/>
            </w:tcBorders>
            <w:vAlign w:val="center"/>
          </w:tcPr>
          <w:p w:rsidR="003658CD" w:rsidRPr="00161859" w:rsidRDefault="003658C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20.1</w:t>
            </w:r>
          </w:p>
        </w:tc>
        <w:tc>
          <w:tcPr>
            <w:tcW w:w="1824" w:type="pct"/>
            <w:tcBorders>
              <w:top w:val="single" w:sz="4" w:space="0" w:color="auto"/>
              <w:left w:val="single" w:sz="4" w:space="0" w:color="auto"/>
              <w:bottom w:val="single" w:sz="4" w:space="0" w:color="auto"/>
              <w:right w:val="single" w:sz="4" w:space="0" w:color="auto"/>
            </w:tcBorders>
            <w:vAlign w:val="center"/>
          </w:tcPr>
          <w:p w:rsidR="003658CD" w:rsidRPr="00161859" w:rsidRDefault="003658CD" w:rsidP="0077039B">
            <w:pPr>
              <w:rPr>
                <w:rFonts w:ascii="Times New Roman" w:hAnsi="Times New Roman"/>
                <w:color w:val="000000" w:themeColor="text1"/>
                <w:sz w:val="20"/>
                <w:szCs w:val="20"/>
              </w:rPr>
            </w:pPr>
            <w:r>
              <w:rPr>
                <w:rFonts w:ascii="Times New Roman" w:hAnsi="Times New Roman"/>
                <w:color w:val="000000" w:themeColor="text1"/>
                <w:sz w:val="20"/>
                <w:szCs w:val="20"/>
              </w:rPr>
              <w:t>餐饮具表面光洁，无附着食物残渣等异物、无油渍、泡沫、异味</w:t>
            </w:r>
            <w:r w:rsidRPr="003658CD">
              <w:rPr>
                <w:rFonts w:ascii="Times New Roman" w:hAnsi="Times New Roman" w:hint="eastAsia"/>
                <w:color w:val="000000" w:themeColor="text1"/>
                <w:sz w:val="20"/>
                <w:szCs w:val="20"/>
              </w:rPr>
              <w:t>，</w:t>
            </w:r>
            <w:r w:rsidRPr="003658CD">
              <w:rPr>
                <w:rFonts w:ascii="Times New Roman" w:hAnsi="Times New Roman"/>
                <w:color w:val="000000" w:themeColor="text1"/>
                <w:kern w:val="0"/>
                <w:sz w:val="20"/>
                <w:szCs w:val="20"/>
              </w:rPr>
              <w:t>餐饮</w:t>
            </w:r>
            <w:proofErr w:type="gramStart"/>
            <w:r w:rsidRPr="003658CD">
              <w:rPr>
                <w:rFonts w:ascii="Times New Roman" w:hAnsi="Times New Roman"/>
                <w:color w:val="000000" w:themeColor="text1"/>
                <w:kern w:val="0"/>
                <w:sz w:val="20"/>
                <w:szCs w:val="20"/>
              </w:rPr>
              <w:t>具符合</w:t>
            </w:r>
            <w:proofErr w:type="gramEnd"/>
            <w:r w:rsidRPr="003658CD">
              <w:rPr>
                <w:rFonts w:ascii="Times New Roman" w:hAnsi="Times New Roman"/>
                <w:color w:val="000000" w:themeColor="text1"/>
                <w:kern w:val="0"/>
                <w:sz w:val="20"/>
                <w:szCs w:val="20"/>
              </w:rPr>
              <w:t>食品安全要求。</w:t>
            </w:r>
          </w:p>
        </w:tc>
        <w:tc>
          <w:tcPr>
            <w:tcW w:w="1942" w:type="pct"/>
            <w:tcBorders>
              <w:top w:val="single" w:sz="4" w:space="0" w:color="auto"/>
              <w:left w:val="single" w:sz="4" w:space="0" w:color="auto"/>
              <w:bottom w:val="single" w:sz="4" w:space="0" w:color="auto"/>
              <w:right w:val="single" w:sz="4" w:space="0" w:color="auto"/>
            </w:tcBorders>
            <w:vAlign w:val="center"/>
          </w:tcPr>
          <w:p w:rsidR="003658CD" w:rsidRPr="003658CD" w:rsidRDefault="003658CD" w:rsidP="003658CD">
            <w:pPr>
              <w:rPr>
                <w:rFonts w:ascii="Times New Roman" w:hAnsi="Times New Roman"/>
                <w:color w:val="000000" w:themeColor="text1"/>
                <w:sz w:val="20"/>
                <w:szCs w:val="20"/>
              </w:rPr>
            </w:pPr>
            <w:r>
              <w:rPr>
                <w:rFonts w:ascii="Times New Roman" w:hAnsi="Times New Roman" w:hint="eastAsia"/>
                <w:color w:val="000000" w:themeColor="text1"/>
                <w:sz w:val="20"/>
                <w:szCs w:val="20"/>
              </w:rPr>
              <w:t>1.</w:t>
            </w:r>
            <w:r w:rsidRPr="003658CD">
              <w:rPr>
                <w:rFonts w:ascii="Times New Roman" w:hAnsi="Times New Roman"/>
                <w:color w:val="000000" w:themeColor="text1"/>
                <w:sz w:val="20"/>
                <w:szCs w:val="20"/>
              </w:rPr>
              <w:t>GB 14934</w:t>
            </w:r>
            <w:r w:rsidRPr="003658CD">
              <w:rPr>
                <w:rFonts w:ascii="Times New Roman" w:hAnsi="Times New Roman"/>
                <w:color w:val="000000" w:themeColor="text1"/>
                <w:sz w:val="20"/>
                <w:szCs w:val="20"/>
              </w:rPr>
              <w:t>《食品安全国家标准消毒餐（饮）具》</w:t>
            </w:r>
            <w:r w:rsidRPr="003658CD">
              <w:rPr>
                <w:rFonts w:ascii="Times New Roman" w:hAnsi="Times New Roman" w:hint="eastAsia"/>
                <w:color w:val="000000" w:themeColor="text1"/>
                <w:sz w:val="20"/>
                <w:szCs w:val="20"/>
              </w:rPr>
              <w:t>；</w:t>
            </w:r>
          </w:p>
          <w:p w:rsidR="003658CD" w:rsidRPr="0010750F" w:rsidRDefault="003658CD" w:rsidP="003658CD">
            <w:pPr>
              <w:rPr>
                <w:rFonts w:ascii="Times New Roman" w:hAnsi="Times New Roman"/>
                <w:color w:val="000000" w:themeColor="text1"/>
                <w:sz w:val="20"/>
                <w:szCs w:val="20"/>
              </w:rPr>
            </w:pPr>
            <w:r w:rsidRPr="003658CD">
              <w:rPr>
                <w:rFonts w:ascii="Times New Roman" w:hAnsi="Times New Roman" w:hint="eastAsia"/>
                <w:color w:val="000000" w:themeColor="text1"/>
                <w:sz w:val="20"/>
                <w:szCs w:val="20"/>
              </w:rPr>
              <w:t>2.</w:t>
            </w:r>
            <w:r w:rsidRPr="003658CD">
              <w:rPr>
                <w:rFonts w:ascii="Times New Roman" w:hAnsi="Times New Roman"/>
                <w:color w:val="000000" w:themeColor="text1"/>
                <w:sz w:val="20"/>
                <w:szCs w:val="20"/>
              </w:rPr>
              <w:t>《餐饮服务食品安全操作规范》</w:t>
            </w:r>
            <w:r w:rsidRPr="003658CD">
              <w:rPr>
                <w:rFonts w:ascii="Times New Roman" w:hAnsi="Times New Roman"/>
                <w:color w:val="000000" w:themeColor="text1"/>
                <w:sz w:val="20"/>
                <w:szCs w:val="20"/>
              </w:rPr>
              <w:t>8.3.5</w:t>
            </w:r>
            <w:r w:rsidRPr="003658CD">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20.2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消毒后的餐饮具存放在清洁、专用、密闭的保洁设施中，并有明显区分标识。</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10.2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left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20.3</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使用敞开式的货架存放餐饮具，采取防护措施。</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10.2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3658CD">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20.</w:t>
            </w:r>
            <w:r w:rsidR="003658CD">
              <w:rPr>
                <w:rFonts w:ascii="Times New Roman" w:hAnsi="Times New Roman" w:hint="eastAsia"/>
                <w:color w:val="000000" w:themeColor="text1"/>
                <w:sz w:val="20"/>
                <w:szCs w:val="20"/>
              </w:rPr>
              <w:t>4</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盛放食品及原料的容器和加工制作工具根据不同用途进行分类管理、定位存放，并具有明显标识或区分。</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7.1.2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配送设备</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贮存、运输对温度、湿度等有特殊要求的食品，具备保温、冷藏或者冷冻等设备设施，并保持有效运行。</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《食品安全法》第三十三条第一款第（六）项；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《食品安全法实施条例》第二十四条；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3.</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6.2.2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使用专用的密闭容器和车辆配送食品。配送食品的车辆未与运输杀虫剂、杀鼠剂等有毒有害物品的车辆混用。</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第三十三条第一款第（五）、（六）项；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《食品安全法实施条例》第二十四条；</w:t>
            </w:r>
          </w:p>
          <w:p w:rsidR="007B17FD" w:rsidRPr="00161859" w:rsidRDefault="000379C5" w:rsidP="00161859">
            <w:pPr>
              <w:rPr>
                <w:rFonts w:ascii="Times New Roman" w:hAnsi="Times New Roman"/>
                <w:color w:val="000000" w:themeColor="text1"/>
                <w:sz w:val="20"/>
                <w:szCs w:val="20"/>
              </w:rPr>
            </w:pPr>
            <w:r>
              <w:rPr>
                <w:rFonts w:ascii="Times New Roman" w:hAnsi="Times New Roman" w:hint="eastAsia"/>
                <w:color w:val="000000" w:themeColor="text1"/>
                <w:sz w:val="20"/>
                <w:szCs w:val="20"/>
              </w:rPr>
              <w:t>3</w:t>
            </w:r>
            <w:r w:rsidR="007B17FD" w:rsidRPr="00161859">
              <w:rPr>
                <w:rFonts w:ascii="Times New Roman" w:hAnsi="Times New Roman"/>
                <w:color w:val="000000" w:themeColor="text1"/>
                <w:sz w:val="20"/>
                <w:szCs w:val="20"/>
              </w:rPr>
              <w:t>.</w:t>
            </w:r>
            <w:r w:rsidR="007B17FD" w:rsidRPr="00161859">
              <w:rPr>
                <w:rFonts w:ascii="Times New Roman" w:hAnsi="Times New Roman"/>
                <w:color w:val="000000" w:themeColor="text1"/>
                <w:sz w:val="20"/>
                <w:szCs w:val="20"/>
              </w:rPr>
              <w:t>《餐饮服务食品安全操作规范》</w:t>
            </w:r>
            <w:r w:rsidR="007B17FD" w:rsidRPr="00161859">
              <w:rPr>
                <w:rFonts w:ascii="Times New Roman" w:hAnsi="Times New Roman"/>
                <w:color w:val="000000" w:themeColor="text1"/>
                <w:sz w:val="20"/>
                <w:szCs w:val="20"/>
              </w:rPr>
              <w:t>6.2</w:t>
            </w:r>
            <w:r w:rsidR="007B17FD" w:rsidRPr="00161859">
              <w:rPr>
                <w:rFonts w:ascii="Times New Roman" w:hAnsi="Times New Roman"/>
                <w:color w:val="000000" w:themeColor="text1"/>
                <w:sz w:val="20"/>
                <w:szCs w:val="20"/>
              </w:rPr>
              <w:t>、</w:t>
            </w:r>
            <w:r w:rsidR="007B17FD" w:rsidRPr="00161859">
              <w:rPr>
                <w:rFonts w:ascii="Times New Roman" w:hAnsi="Times New Roman"/>
                <w:color w:val="000000" w:themeColor="text1"/>
                <w:sz w:val="20"/>
                <w:szCs w:val="20"/>
              </w:rPr>
              <w:t>8.3.1</w:t>
            </w:r>
            <w:r w:rsidR="007B17FD"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21.3</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配送前，清洗消毒盛放食品成品的容器（一次性容器除外）。</w:t>
            </w:r>
          </w:p>
        </w:tc>
        <w:tc>
          <w:tcPr>
            <w:tcW w:w="1942" w:type="pct"/>
            <w:tcBorders>
              <w:top w:val="single" w:sz="4" w:space="0" w:color="auto"/>
              <w:left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8.3.1.3</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10.1.1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21.4</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配送前，对运输车辆和配送容器进行清洁。</w:t>
            </w:r>
          </w:p>
        </w:tc>
        <w:tc>
          <w:tcPr>
            <w:tcW w:w="1942" w:type="pct"/>
            <w:tcBorders>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8.3.1.3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21.5</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中央厨房配送的食品应有包装（如密封塑袋包装）或使用密闭容器（如加盖周转箱）盛放。容器材料符合食品安全国家标准或有关规定。</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8.3.2.1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21.6</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中央厨房配送食品的包装或容器上标注有中央厨房的名称、地址、许可证号、联系方式、以及食品名称、加工制作时间、保存条件、保存期限、加工制作要求等。</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8.3.2.2</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21.7</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集体用餐配送单位配送的食品有包装或使用密闭容器盛放，容器上标注食用时限和食用方法。</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8.3.3</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22</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配送条件要求</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22.1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食品的配送温度和湿度符合食品安全要求。高危易腐食品采取低温保存措施。</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《食品安全法》第三十三条第一款第（六）项；</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《食品安全法实施条例》第二十四条；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3.</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8.3.1.5</w:t>
            </w:r>
            <w:r w:rsidRPr="00161859">
              <w:rPr>
                <w:rFonts w:ascii="Times New Roman" w:hAnsi="Times New Roman"/>
                <w:color w:val="000000" w:themeColor="text1"/>
                <w:sz w:val="20"/>
                <w:szCs w:val="20"/>
              </w:rPr>
              <w:t>。</w:t>
            </w:r>
          </w:p>
        </w:tc>
      </w:tr>
      <w:tr w:rsidR="007B17FD" w:rsidRPr="00161859" w:rsidTr="006A6837">
        <w:trPr>
          <w:trHeight w:val="28"/>
          <w:jc w:val="center"/>
        </w:trPr>
        <w:tc>
          <w:tcPr>
            <w:tcW w:w="2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23</w:t>
            </w:r>
          </w:p>
        </w:tc>
        <w:tc>
          <w:tcPr>
            <w:tcW w:w="690"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人员卫生</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23.1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配送人员个人卫生良好。</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14.3.1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24</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6A6837">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文件与记录</w:t>
            </w: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24.1</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具有食品、食品添加剂、食品相关产品的随货证明文件、每笔购物或销售凭证。具有完整的进货查验记录。</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《食品安全法》第五十三条；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6.3.1</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24.2</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采购畜禽肉类的，还具有动物产品检疫合格证明等相关证明文件。</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《食品安全法》第五十三条；</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6.3.1.6</w:t>
            </w:r>
            <w:r w:rsidRPr="00161859">
              <w:rPr>
                <w:rFonts w:ascii="Times New Roman" w:hAnsi="Times New Roman"/>
                <w:color w:val="000000" w:themeColor="text1"/>
                <w:sz w:val="20"/>
                <w:szCs w:val="20"/>
              </w:rPr>
              <w:t>。</w:t>
            </w:r>
          </w:p>
        </w:tc>
      </w:tr>
      <w:tr w:rsidR="007B17FD" w:rsidRPr="00161859" w:rsidTr="006A6837">
        <w:trPr>
          <w:trHeight w:val="567"/>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24.3</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2A412B"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具有完善的</w:t>
            </w:r>
            <w:r w:rsidR="007B17FD" w:rsidRPr="00161859">
              <w:rPr>
                <w:rFonts w:ascii="Times New Roman" w:hAnsi="Times New Roman"/>
                <w:color w:val="000000" w:themeColor="text1"/>
                <w:sz w:val="20"/>
                <w:szCs w:val="20"/>
              </w:rPr>
              <w:t>食品安全管理制度</w:t>
            </w:r>
            <w:r w:rsidRPr="00161859">
              <w:rPr>
                <w:rFonts w:ascii="Times New Roman" w:hAnsi="Times New Roman"/>
                <w:color w:val="000000" w:themeColor="text1"/>
                <w:sz w:val="20"/>
                <w:szCs w:val="20"/>
              </w:rPr>
              <w:t>并及时更新</w:t>
            </w:r>
            <w:r w:rsidR="007B17FD"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具有完善的</w:t>
            </w:r>
            <w:r w:rsidR="007B17FD" w:rsidRPr="00161859">
              <w:rPr>
                <w:rFonts w:ascii="Times New Roman" w:hAnsi="Times New Roman"/>
                <w:color w:val="000000" w:themeColor="text1"/>
                <w:sz w:val="20"/>
                <w:szCs w:val="20"/>
              </w:rPr>
              <w:t>食品安全追溯体系、供货者评价和退出制度、</w:t>
            </w:r>
            <w:r w:rsidRPr="00161859">
              <w:rPr>
                <w:rFonts w:ascii="Times New Roman" w:hAnsi="Times New Roman"/>
                <w:color w:val="000000" w:themeColor="text1"/>
                <w:sz w:val="20"/>
                <w:szCs w:val="20"/>
              </w:rPr>
              <w:t>具有符合要求的</w:t>
            </w:r>
            <w:r w:rsidR="007B17FD" w:rsidRPr="00161859">
              <w:rPr>
                <w:rFonts w:ascii="Times New Roman" w:hAnsi="Times New Roman"/>
                <w:color w:val="000000" w:themeColor="text1"/>
                <w:sz w:val="20"/>
                <w:szCs w:val="20"/>
              </w:rPr>
              <w:t>加工操作规程、</w:t>
            </w:r>
            <w:r w:rsidRPr="00161859">
              <w:rPr>
                <w:rFonts w:ascii="Times New Roman" w:hAnsi="Times New Roman"/>
                <w:color w:val="000000" w:themeColor="text1"/>
                <w:sz w:val="20"/>
                <w:szCs w:val="20"/>
              </w:rPr>
              <w:t>具有</w:t>
            </w:r>
            <w:r w:rsidR="007B17FD" w:rsidRPr="00161859">
              <w:rPr>
                <w:rFonts w:ascii="Times New Roman" w:hAnsi="Times New Roman"/>
                <w:color w:val="000000" w:themeColor="text1"/>
                <w:sz w:val="20"/>
                <w:szCs w:val="20"/>
              </w:rPr>
              <w:t>设施设备清洗维护校验记录、餐饮具消毒保洁记录、废弃物处置制度、从业人员健康检查（健康证明文件、每日晨检）记录、</w:t>
            </w:r>
            <w:r w:rsidR="00EE5503" w:rsidRPr="00161859">
              <w:rPr>
                <w:rFonts w:ascii="Times New Roman" w:hAnsi="Times New Roman"/>
                <w:color w:val="000000" w:themeColor="text1"/>
                <w:sz w:val="20"/>
                <w:szCs w:val="20"/>
              </w:rPr>
              <w:t>开展</w:t>
            </w:r>
            <w:r w:rsidR="007B17FD" w:rsidRPr="00161859">
              <w:rPr>
                <w:rFonts w:ascii="Times New Roman" w:hAnsi="Times New Roman"/>
                <w:color w:val="000000" w:themeColor="text1"/>
                <w:sz w:val="20"/>
                <w:szCs w:val="20"/>
              </w:rPr>
              <w:t>食品安全自查</w:t>
            </w:r>
            <w:r w:rsidR="00EE5503" w:rsidRPr="00161859">
              <w:rPr>
                <w:rFonts w:ascii="Times New Roman" w:hAnsi="Times New Roman"/>
                <w:color w:val="000000" w:themeColor="text1"/>
                <w:sz w:val="20"/>
                <w:szCs w:val="20"/>
              </w:rPr>
              <w:t>并具有相关</w:t>
            </w:r>
            <w:r w:rsidR="007B17FD" w:rsidRPr="00161859">
              <w:rPr>
                <w:rFonts w:ascii="Times New Roman" w:hAnsi="Times New Roman"/>
                <w:color w:val="000000" w:themeColor="text1"/>
                <w:sz w:val="20"/>
                <w:szCs w:val="20"/>
              </w:rPr>
              <w:t>记录（每周一次）、</w:t>
            </w:r>
            <w:r w:rsidR="00EE5503" w:rsidRPr="00161859">
              <w:rPr>
                <w:rFonts w:ascii="Times New Roman" w:hAnsi="Times New Roman"/>
                <w:color w:val="000000" w:themeColor="text1"/>
                <w:sz w:val="20"/>
                <w:szCs w:val="20"/>
              </w:rPr>
              <w:t>开展</w:t>
            </w:r>
            <w:r w:rsidR="007B17FD" w:rsidRPr="00161859">
              <w:rPr>
                <w:rFonts w:ascii="Times New Roman" w:hAnsi="Times New Roman"/>
                <w:color w:val="000000" w:themeColor="text1"/>
                <w:sz w:val="20"/>
                <w:szCs w:val="20"/>
              </w:rPr>
              <w:t>从业人员食品安全培训考核</w:t>
            </w:r>
            <w:r w:rsidR="00EE5503" w:rsidRPr="00161859">
              <w:rPr>
                <w:rFonts w:ascii="Times New Roman" w:hAnsi="Times New Roman"/>
                <w:color w:val="000000" w:themeColor="text1"/>
                <w:sz w:val="20"/>
                <w:szCs w:val="20"/>
              </w:rPr>
              <w:t>并具有相关</w:t>
            </w:r>
            <w:r w:rsidR="007B17FD" w:rsidRPr="00161859">
              <w:rPr>
                <w:rFonts w:ascii="Times New Roman" w:hAnsi="Times New Roman"/>
                <w:color w:val="000000" w:themeColor="text1"/>
                <w:sz w:val="20"/>
                <w:szCs w:val="20"/>
              </w:rPr>
              <w:t>记录（每半年一次）、</w:t>
            </w:r>
            <w:r w:rsidR="00EE5503" w:rsidRPr="00161859">
              <w:rPr>
                <w:rFonts w:ascii="Times New Roman" w:hAnsi="Times New Roman"/>
                <w:color w:val="000000" w:themeColor="text1"/>
                <w:sz w:val="20"/>
                <w:szCs w:val="20"/>
              </w:rPr>
              <w:t>具有</w:t>
            </w:r>
            <w:r w:rsidR="007B17FD" w:rsidRPr="00161859">
              <w:rPr>
                <w:rFonts w:ascii="Times New Roman" w:hAnsi="Times New Roman"/>
                <w:color w:val="000000" w:themeColor="text1"/>
                <w:sz w:val="20"/>
                <w:szCs w:val="20"/>
              </w:rPr>
              <w:t>食品安全突发事件应急处置方案等。</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sz w:val="20"/>
                <w:szCs w:val="20"/>
              </w:rPr>
            </w:pPr>
            <w:r w:rsidRPr="00161859">
              <w:rPr>
                <w:rFonts w:ascii="Times New Roman" w:hAnsi="Times New Roman"/>
                <w:sz w:val="20"/>
                <w:szCs w:val="20"/>
              </w:rPr>
              <w:t>1.</w:t>
            </w:r>
            <w:r w:rsidRPr="00161859">
              <w:rPr>
                <w:rFonts w:ascii="Times New Roman" w:hAnsi="Times New Roman"/>
                <w:sz w:val="20"/>
                <w:szCs w:val="20"/>
              </w:rPr>
              <w:t>《食品安全法》第四十二条第二款、第四十四条、</w:t>
            </w:r>
            <w:r w:rsidRPr="00161859">
              <w:rPr>
                <w:rFonts w:ascii="Times New Roman" w:hAnsi="Times New Roman"/>
                <w:kern w:val="0"/>
                <w:sz w:val="20"/>
                <w:szCs w:val="20"/>
              </w:rPr>
              <w:t>第四十五条、</w:t>
            </w:r>
            <w:r w:rsidRPr="00161859">
              <w:rPr>
                <w:rFonts w:ascii="Times New Roman" w:hAnsi="Times New Roman"/>
                <w:sz w:val="20"/>
                <w:szCs w:val="20"/>
              </w:rPr>
              <w:t>第四十七条；</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2.</w:t>
            </w:r>
            <w:r w:rsidRPr="00161859">
              <w:rPr>
                <w:rFonts w:ascii="Times New Roman" w:hAnsi="Times New Roman"/>
                <w:sz w:val="20"/>
                <w:szCs w:val="20"/>
              </w:rPr>
              <w:t>《食品安全法实施条例》第十八条、第十九条、</w:t>
            </w:r>
            <w:r w:rsidRPr="00161859">
              <w:rPr>
                <w:rFonts w:ascii="Times New Roman" w:hAnsi="Times New Roman"/>
                <w:kern w:val="0"/>
                <w:sz w:val="20"/>
                <w:szCs w:val="20"/>
              </w:rPr>
              <w:t>第二十条、</w:t>
            </w:r>
            <w:r w:rsidRPr="00161859">
              <w:rPr>
                <w:rFonts w:ascii="Times New Roman" w:hAnsi="Times New Roman"/>
                <w:sz w:val="20"/>
                <w:szCs w:val="20"/>
              </w:rPr>
              <w:t>第二十八条；</w:t>
            </w:r>
          </w:p>
          <w:p w:rsidR="007B17FD" w:rsidRPr="00161859" w:rsidRDefault="007B17FD" w:rsidP="00161859">
            <w:pPr>
              <w:rPr>
                <w:rFonts w:ascii="Times New Roman" w:hAnsi="Times New Roman"/>
                <w:sz w:val="20"/>
                <w:szCs w:val="20"/>
              </w:rPr>
            </w:pPr>
            <w:r w:rsidRPr="00161859">
              <w:rPr>
                <w:rFonts w:ascii="Times New Roman" w:hAnsi="Times New Roman"/>
                <w:sz w:val="20"/>
                <w:szCs w:val="20"/>
              </w:rPr>
              <w:t>3.</w:t>
            </w:r>
            <w:r w:rsidRPr="00161859">
              <w:rPr>
                <w:rFonts w:ascii="Times New Roman" w:hAnsi="Times New Roman"/>
                <w:sz w:val="20"/>
                <w:szCs w:val="20"/>
              </w:rPr>
              <w:t>《餐饮服务食品安全操作规范》</w:t>
            </w:r>
            <w:r w:rsidRPr="00161859">
              <w:rPr>
                <w:rFonts w:ascii="Times New Roman" w:hAnsi="Times New Roman"/>
                <w:sz w:val="20"/>
                <w:szCs w:val="20"/>
              </w:rPr>
              <w:t>13.2</w:t>
            </w:r>
            <w:r w:rsidRPr="00161859">
              <w:rPr>
                <w:rFonts w:ascii="Times New Roman" w:hAnsi="Times New Roman"/>
                <w:sz w:val="20"/>
                <w:szCs w:val="20"/>
              </w:rPr>
              <w:t>、</w:t>
            </w:r>
            <w:r w:rsidRPr="00161859">
              <w:rPr>
                <w:rFonts w:ascii="Times New Roman" w:hAnsi="Times New Roman"/>
                <w:sz w:val="20"/>
                <w:szCs w:val="20"/>
              </w:rPr>
              <w:t>13.3</w:t>
            </w:r>
            <w:r w:rsidRPr="00161859">
              <w:rPr>
                <w:rFonts w:ascii="Times New Roman" w:hAnsi="Times New Roman"/>
                <w:sz w:val="20"/>
                <w:szCs w:val="20"/>
              </w:rPr>
              <w:t>、</w:t>
            </w:r>
            <w:r w:rsidRPr="00161859">
              <w:rPr>
                <w:rFonts w:ascii="Times New Roman" w:hAnsi="Times New Roman"/>
                <w:sz w:val="20"/>
                <w:szCs w:val="20"/>
              </w:rPr>
              <w:t>13.4.1</w:t>
            </w:r>
            <w:r w:rsidRPr="00161859">
              <w:rPr>
                <w:rFonts w:ascii="Times New Roman" w:hAnsi="Times New Roman"/>
                <w:sz w:val="20"/>
                <w:szCs w:val="20"/>
              </w:rPr>
              <w:t>、</w:t>
            </w:r>
            <w:r w:rsidRPr="00161859">
              <w:rPr>
                <w:rFonts w:ascii="Times New Roman" w:hAnsi="Times New Roman"/>
                <w:sz w:val="20"/>
                <w:szCs w:val="20"/>
              </w:rPr>
              <w:t>13.4.3</w:t>
            </w:r>
            <w:r w:rsidRPr="00161859">
              <w:rPr>
                <w:rFonts w:ascii="Times New Roman" w:hAnsi="Times New Roman"/>
                <w:sz w:val="20"/>
                <w:szCs w:val="20"/>
              </w:rPr>
              <w:t>、</w:t>
            </w:r>
            <w:r w:rsidRPr="00161859">
              <w:rPr>
                <w:rFonts w:ascii="Times New Roman" w:hAnsi="Times New Roman"/>
                <w:kern w:val="0"/>
                <w:sz w:val="20"/>
                <w:szCs w:val="20"/>
              </w:rPr>
              <w:t>14.1</w:t>
            </w:r>
            <w:r w:rsidRPr="00161859">
              <w:rPr>
                <w:rFonts w:ascii="Times New Roman" w:hAnsi="Times New Roman"/>
                <w:kern w:val="0"/>
                <w:sz w:val="20"/>
                <w:szCs w:val="20"/>
              </w:rPr>
              <w:t>、</w:t>
            </w:r>
            <w:r w:rsidRPr="00161859">
              <w:rPr>
                <w:rFonts w:ascii="Times New Roman" w:hAnsi="Times New Roman"/>
                <w:kern w:val="0"/>
                <w:sz w:val="20"/>
                <w:szCs w:val="20"/>
              </w:rPr>
              <w:t>14.2</w:t>
            </w:r>
            <w:r w:rsidRPr="00161859">
              <w:rPr>
                <w:rFonts w:ascii="Times New Roman" w:hAnsi="Times New Roman"/>
                <w:sz w:val="20"/>
                <w:szCs w:val="20"/>
              </w:rPr>
              <w:t>。</w:t>
            </w:r>
          </w:p>
        </w:tc>
      </w:tr>
      <w:tr w:rsidR="007B17FD" w:rsidRPr="00161859" w:rsidTr="006A6837">
        <w:trPr>
          <w:trHeight w:val="1924"/>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24.4</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设立食品安全管理机构，配备专职食品安全管理人员。</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1.</w:t>
            </w:r>
            <w:r w:rsidRPr="00161859">
              <w:rPr>
                <w:rFonts w:ascii="Times New Roman" w:hAnsi="Times New Roman"/>
                <w:color w:val="000000" w:themeColor="text1"/>
                <w:sz w:val="20"/>
                <w:szCs w:val="20"/>
              </w:rPr>
              <w:t>《食品安全法》第三十三条第一款第（三）项、第四十四条第三款；</w:t>
            </w:r>
          </w:p>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2.</w:t>
            </w: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13.1.2</w:t>
            </w:r>
            <w:r w:rsidRPr="00161859">
              <w:rPr>
                <w:rFonts w:ascii="Times New Roman" w:hAnsi="Times New Roman"/>
                <w:color w:val="000000" w:themeColor="text1"/>
                <w:sz w:val="20"/>
                <w:szCs w:val="20"/>
              </w:rPr>
              <w:t>、</w:t>
            </w:r>
            <w:r w:rsidRPr="00161859">
              <w:rPr>
                <w:rFonts w:ascii="Times New Roman" w:hAnsi="Times New Roman"/>
                <w:color w:val="000000" w:themeColor="text1"/>
                <w:sz w:val="20"/>
                <w:szCs w:val="20"/>
              </w:rPr>
              <w:t>13.1.4</w:t>
            </w:r>
            <w:r w:rsidRPr="00161859">
              <w:rPr>
                <w:rFonts w:ascii="Times New Roman" w:hAnsi="Times New Roman"/>
                <w:color w:val="000000" w:themeColor="text1"/>
                <w:sz w:val="20"/>
                <w:szCs w:val="20"/>
              </w:rPr>
              <w:t>。</w:t>
            </w:r>
          </w:p>
        </w:tc>
      </w:tr>
      <w:tr w:rsidR="007B17FD" w:rsidRPr="00161859" w:rsidTr="006A6837">
        <w:trPr>
          <w:trHeight w:val="843"/>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widowControl/>
              <w:jc w:val="center"/>
              <w:rPr>
                <w:rFonts w:ascii="Times New Roman" w:hAnsi="Times New Roman"/>
                <w:color w:val="000000" w:themeColor="text1"/>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A17512">
            <w:pPr>
              <w:jc w:val="center"/>
              <w:rPr>
                <w:rFonts w:ascii="Times New Roman" w:hAnsi="Times New Roman"/>
                <w:color w:val="000000" w:themeColor="text1"/>
                <w:sz w:val="20"/>
                <w:szCs w:val="20"/>
              </w:rPr>
            </w:pPr>
            <w:r w:rsidRPr="00161859">
              <w:rPr>
                <w:rFonts w:ascii="Times New Roman" w:hAnsi="Times New Roman"/>
                <w:color w:val="000000" w:themeColor="text1"/>
                <w:sz w:val="20"/>
                <w:szCs w:val="20"/>
              </w:rPr>
              <w:t>24.5</w:t>
            </w:r>
          </w:p>
        </w:tc>
        <w:tc>
          <w:tcPr>
            <w:tcW w:w="1824"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具有检验检测计划，定期对大宗食品原料、加工制作环境等自行或委托具有资质的第三方机构进行检验检测。</w:t>
            </w:r>
            <w:r w:rsidR="00EE5503" w:rsidRPr="00161859">
              <w:rPr>
                <w:rFonts w:ascii="Times New Roman" w:hAnsi="Times New Roman"/>
                <w:color w:val="000000" w:themeColor="text1"/>
                <w:sz w:val="20"/>
                <w:szCs w:val="20"/>
              </w:rPr>
              <w:t>具有</w:t>
            </w:r>
            <w:r w:rsidRPr="00161859">
              <w:rPr>
                <w:rFonts w:ascii="Times New Roman" w:hAnsi="Times New Roman"/>
                <w:color w:val="000000" w:themeColor="text1"/>
                <w:sz w:val="20"/>
                <w:szCs w:val="20"/>
              </w:rPr>
              <w:t>检验检测报告或记录。</w:t>
            </w:r>
          </w:p>
        </w:tc>
        <w:tc>
          <w:tcPr>
            <w:tcW w:w="1942" w:type="pct"/>
            <w:tcBorders>
              <w:top w:val="single" w:sz="4" w:space="0" w:color="auto"/>
              <w:left w:val="single" w:sz="4" w:space="0" w:color="auto"/>
              <w:bottom w:val="single" w:sz="4" w:space="0" w:color="auto"/>
              <w:right w:val="single" w:sz="4" w:space="0" w:color="auto"/>
            </w:tcBorders>
            <w:vAlign w:val="center"/>
          </w:tcPr>
          <w:p w:rsidR="007B17FD" w:rsidRPr="00161859" w:rsidRDefault="007B17FD" w:rsidP="00161859">
            <w:pPr>
              <w:rPr>
                <w:rFonts w:ascii="Times New Roman" w:hAnsi="Times New Roman"/>
                <w:color w:val="000000" w:themeColor="text1"/>
                <w:sz w:val="20"/>
                <w:szCs w:val="20"/>
              </w:rPr>
            </w:pPr>
            <w:r w:rsidRPr="00161859">
              <w:rPr>
                <w:rFonts w:ascii="Times New Roman" w:hAnsi="Times New Roman"/>
                <w:color w:val="000000" w:themeColor="text1"/>
                <w:sz w:val="20"/>
                <w:szCs w:val="20"/>
              </w:rPr>
              <w:t>《餐饮服务食品安全操作规范》</w:t>
            </w:r>
            <w:r w:rsidRPr="00161859">
              <w:rPr>
                <w:rFonts w:ascii="Times New Roman" w:hAnsi="Times New Roman"/>
                <w:color w:val="000000" w:themeColor="text1"/>
                <w:sz w:val="20"/>
                <w:szCs w:val="20"/>
              </w:rPr>
              <w:t>9.1.1</w:t>
            </w:r>
            <w:r w:rsidRPr="00161859">
              <w:rPr>
                <w:rFonts w:ascii="Times New Roman" w:hAnsi="Times New Roman"/>
                <w:color w:val="000000" w:themeColor="text1"/>
                <w:sz w:val="20"/>
                <w:szCs w:val="20"/>
              </w:rPr>
              <w:t>。</w:t>
            </w:r>
          </w:p>
        </w:tc>
      </w:tr>
    </w:tbl>
    <w:p w:rsidR="000759CE" w:rsidRDefault="000759CE" w:rsidP="000759CE">
      <w:pPr>
        <w:rPr>
          <w:rFonts w:ascii="黑体" w:eastAsia="黑体" w:hAnsi="黑体"/>
          <w:color w:val="000000"/>
          <w:sz w:val="24"/>
          <w:szCs w:val="24"/>
        </w:rPr>
      </w:pPr>
      <w:r>
        <w:rPr>
          <w:rFonts w:ascii="黑体" w:eastAsia="黑体" w:hAnsi="黑体" w:hint="eastAsia"/>
          <w:color w:val="000000"/>
          <w:sz w:val="24"/>
          <w:szCs w:val="24"/>
        </w:rPr>
        <w:t>注：</w:t>
      </w:r>
      <w:r w:rsidRPr="000759CE">
        <w:rPr>
          <w:rFonts w:ascii="黑体" w:eastAsia="黑体" w:hAnsi="黑体" w:hint="eastAsia"/>
          <w:color w:val="000000"/>
          <w:sz w:val="24"/>
          <w:szCs w:val="24"/>
        </w:rPr>
        <w:t>1.中央厨房，是指由餐饮单位建立的，具有独立场所及设施设备，集中完成食品成品或者半成品加工制作并配送的食品经营者。 </w:t>
      </w:r>
    </w:p>
    <w:p w:rsidR="00A17512" w:rsidRPr="000759CE" w:rsidRDefault="000759CE" w:rsidP="000759CE">
      <w:pPr>
        <w:ind w:leftChars="57" w:left="600" w:hangingChars="200" w:hanging="480"/>
        <w:rPr>
          <w:rFonts w:ascii="黑体" w:eastAsia="黑体" w:hAnsi="黑体"/>
          <w:color w:val="000000"/>
          <w:sz w:val="24"/>
          <w:szCs w:val="24"/>
        </w:rPr>
      </w:pPr>
      <w:r>
        <w:rPr>
          <w:rFonts w:ascii="黑体" w:eastAsia="黑体" w:hAnsi="黑体" w:hint="eastAsia"/>
          <w:color w:val="000000"/>
          <w:sz w:val="24"/>
          <w:szCs w:val="24"/>
        </w:rPr>
        <w:t xml:space="preserve">   </w:t>
      </w:r>
      <w:r w:rsidRPr="000759CE">
        <w:rPr>
          <w:rFonts w:ascii="黑体" w:eastAsia="黑体" w:hAnsi="黑体" w:hint="eastAsia"/>
          <w:color w:val="000000"/>
          <w:sz w:val="24"/>
          <w:szCs w:val="24"/>
        </w:rPr>
        <w:t>2.集中用餐配送单位，指根据服务对象订购要求，集中加工、分送食品但不提供就餐场所的食品经营者。</w:t>
      </w:r>
    </w:p>
    <w:sectPr w:rsidR="00A17512" w:rsidRPr="000759CE" w:rsidSect="00993F77">
      <w:footerReference w:type="default" r:id="rId8"/>
      <w:pgSz w:w="16838" w:h="11906" w:orient="landscape" w:code="9"/>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CC" w:rsidRDefault="00CC71CC" w:rsidP="00DE6FE2">
      <w:r>
        <w:separator/>
      </w:r>
    </w:p>
  </w:endnote>
  <w:endnote w:type="continuationSeparator" w:id="0">
    <w:p w:rsidR="00CC71CC" w:rsidRDefault="00CC71CC" w:rsidP="00DE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350"/>
      <w:docPartObj>
        <w:docPartGallery w:val="Page Numbers (Bottom of Page)"/>
        <w:docPartUnique/>
      </w:docPartObj>
    </w:sdtPr>
    <w:sdtEndPr/>
    <w:sdtContent>
      <w:p w:rsidR="00CD6F5C" w:rsidRDefault="005950C6" w:rsidP="00CD6F5C">
        <w:pPr>
          <w:pStyle w:val="a4"/>
          <w:jc w:val="center"/>
        </w:pPr>
        <w:r>
          <w:fldChar w:fldCharType="begin"/>
        </w:r>
        <w:r>
          <w:instrText xml:space="preserve"> PAGE   \* MERGEFORMAT </w:instrText>
        </w:r>
        <w:r>
          <w:fldChar w:fldCharType="separate"/>
        </w:r>
        <w:r w:rsidRPr="005950C6">
          <w:rPr>
            <w:noProof/>
            <w:lang w:val="zh-CN"/>
          </w:rPr>
          <w:t>7</w:t>
        </w:r>
        <w:r>
          <w:rPr>
            <w:noProof/>
            <w:lang w:val="zh-CN"/>
          </w:rPr>
          <w:fldChar w:fldCharType="end"/>
        </w:r>
      </w:p>
    </w:sdtContent>
  </w:sdt>
  <w:p w:rsidR="00CD6F5C" w:rsidRDefault="00CD6F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CC" w:rsidRDefault="00CC71CC" w:rsidP="00DE6FE2">
      <w:r>
        <w:separator/>
      </w:r>
    </w:p>
  </w:footnote>
  <w:footnote w:type="continuationSeparator" w:id="0">
    <w:p w:rsidR="00CC71CC" w:rsidRDefault="00CC71CC" w:rsidP="00DE6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053"/>
    <w:multiLevelType w:val="hybridMultilevel"/>
    <w:tmpl w:val="E99246FE"/>
    <w:lvl w:ilvl="0" w:tplc="2C62FB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F40D4E"/>
    <w:multiLevelType w:val="hybridMultilevel"/>
    <w:tmpl w:val="523674F6"/>
    <w:lvl w:ilvl="0" w:tplc="92066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4970E1"/>
    <w:multiLevelType w:val="hybridMultilevel"/>
    <w:tmpl w:val="1C125530"/>
    <w:lvl w:ilvl="0" w:tplc="7592D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327133"/>
    <w:multiLevelType w:val="hybridMultilevel"/>
    <w:tmpl w:val="34B0C0DC"/>
    <w:lvl w:ilvl="0" w:tplc="65061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01662A"/>
    <w:multiLevelType w:val="hybridMultilevel"/>
    <w:tmpl w:val="2D2A1DB2"/>
    <w:lvl w:ilvl="0" w:tplc="1EF877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7902D7"/>
    <w:multiLevelType w:val="hybridMultilevel"/>
    <w:tmpl w:val="CE4232CC"/>
    <w:lvl w:ilvl="0" w:tplc="EC2010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855A08"/>
    <w:multiLevelType w:val="hybridMultilevel"/>
    <w:tmpl w:val="4D32E3DA"/>
    <w:lvl w:ilvl="0" w:tplc="1E2A79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14D"/>
    <w:rsid w:val="000057E0"/>
    <w:rsid w:val="0001197F"/>
    <w:rsid w:val="00030939"/>
    <w:rsid w:val="00035797"/>
    <w:rsid w:val="000379C5"/>
    <w:rsid w:val="00055714"/>
    <w:rsid w:val="000713EC"/>
    <w:rsid w:val="000759CE"/>
    <w:rsid w:val="00085E5D"/>
    <w:rsid w:val="00085E74"/>
    <w:rsid w:val="000A466E"/>
    <w:rsid w:val="000A46B6"/>
    <w:rsid w:val="000C03F9"/>
    <w:rsid w:val="000C2F8B"/>
    <w:rsid w:val="000C42A4"/>
    <w:rsid w:val="000D2429"/>
    <w:rsid w:val="00102020"/>
    <w:rsid w:val="00104060"/>
    <w:rsid w:val="0012013E"/>
    <w:rsid w:val="00121C06"/>
    <w:rsid w:val="00123C83"/>
    <w:rsid w:val="00137B49"/>
    <w:rsid w:val="0014014D"/>
    <w:rsid w:val="00140AF3"/>
    <w:rsid w:val="00161859"/>
    <w:rsid w:val="00162D11"/>
    <w:rsid w:val="00163019"/>
    <w:rsid w:val="00185D00"/>
    <w:rsid w:val="0018760D"/>
    <w:rsid w:val="00193ED0"/>
    <w:rsid w:val="001C0941"/>
    <w:rsid w:val="001C0C21"/>
    <w:rsid w:val="001D00EF"/>
    <w:rsid w:val="001E35CC"/>
    <w:rsid w:val="001E4422"/>
    <w:rsid w:val="001F254E"/>
    <w:rsid w:val="001F3153"/>
    <w:rsid w:val="001F3B9F"/>
    <w:rsid w:val="001F4044"/>
    <w:rsid w:val="00206430"/>
    <w:rsid w:val="0021105F"/>
    <w:rsid w:val="00220AFB"/>
    <w:rsid w:val="00220BE8"/>
    <w:rsid w:val="00223BB6"/>
    <w:rsid w:val="00234312"/>
    <w:rsid w:val="002453B2"/>
    <w:rsid w:val="00245B61"/>
    <w:rsid w:val="00247F3F"/>
    <w:rsid w:val="002539D3"/>
    <w:rsid w:val="00266082"/>
    <w:rsid w:val="00271697"/>
    <w:rsid w:val="00272198"/>
    <w:rsid w:val="002800B6"/>
    <w:rsid w:val="0028099E"/>
    <w:rsid w:val="002A412B"/>
    <w:rsid w:val="002A54BC"/>
    <w:rsid w:val="002A6E6E"/>
    <w:rsid w:val="002B2605"/>
    <w:rsid w:val="002B46B0"/>
    <w:rsid w:val="002D0137"/>
    <w:rsid w:val="002D031F"/>
    <w:rsid w:val="002D03AB"/>
    <w:rsid w:val="002D5C3B"/>
    <w:rsid w:val="002F023D"/>
    <w:rsid w:val="002F0C7A"/>
    <w:rsid w:val="003129EA"/>
    <w:rsid w:val="003312B9"/>
    <w:rsid w:val="00332DAE"/>
    <w:rsid w:val="00333545"/>
    <w:rsid w:val="00336AFD"/>
    <w:rsid w:val="003658CD"/>
    <w:rsid w:val="00391378"/>
    <w:rsid w:val="00396541"/>
    <w:rsid w:val="003A19FC"/>
    <w:rsid w:val="003A46B4"/>
    <w:rsid w:val="003C6069"/>
    <w:rsid w:val="003C72AA"/>
    <w:rsid w:val="003D55D8"/>
    <w:rsid w:val="003E5061"/>
    <w:rsid w:val="003E78BC"/>
    <w:rsid w:val="003E7F9B"/>
    <w:rsid w:val="003F280D"/>
    <w:rsid w:val="00412AC6"/>
    <w:rsid w:val="004311C3"/>
    <w:rsid w:val="004379EF"/>
    <w:rsid w:val="00441479"/>
    <w:rsid w:val="00444E51"/>
    <w:rsid w:val="00457FA7"/>
    <w:rsid w:val="00477BB0"/>
    <w:rsid w:val="00480361"/>
    <w:rsid w:val="00481266"/>
    <w:rsid w:val="004829B3"/>
    <w:rsid w:val="004A3554"/>
    <w:rsid w:val="004A4B92"/>
    <w:rsid w:val="004B00CB"/>
    <w:rsid w:val="004B1810"/>
    <w:rsid w:val="004B5474"/>
    <w:rsid w:val="004B7C3A"/>
    <w:rsid w:val="004C1880"/>
    <w:rsid w:val="004E4925"/>
    <w:rsid w:val="004F1717"/>
    <w:rsid w:val="00502CD0"/>
    <w:rsid w:val="00515ED0"/>
    <w:rsid w:val="00515F0E"/>
    <w:rsid w:val="00522384"/>
    <w:rsid w:val="00526338"/>
    <w:rsid w:val="005339DF"/>
    <w:rsid w:val="00540041"/>
    <w:rsid w:val="00545DFB"/>
    <w:rsid w:val="00553A0B"/>
    <w:rsid w:val="00557743"/>
    <w:rsid w:val="005656CB"/>
    <w:rsid w:val="0057299E"/>
    <w:rsid w:val="0058039C"/>
    <w:rsid w:val="00594AA2"/>
    <w:rsid w:val="005950C6"/>
    <w:rsid w:val="005B61F3"/>
    <w:rsid w:val="005D4BF9"/>
    <w:rsid w:val="005D7774"/>
    <w:rsid w:val="005D7FDE"/>
    <w:rsid w:val="005E2238"/>
    <w:rsid w:val="005E3E22"/>
    <w:rsid w:val="005E4FC6"/>
    <w:rsid w:val="005E73C7"/>
    <w:rsid w:val="00601997"/>
    <w:rsid w:val="0060407D"/>
    <w:rsid w:val="0061309C"/>
    <w:rsid w:val="00616EF7"/>
    <w:rsid w:val="00621FA7"/>
    <w:rsid w:val="00624121"/>
    <w:rsid w:val="00625E8F"/>
    <w:rsid w:val="00627544"/>
    <w:rsid w:val="00627809"/>
    <w:rsid w:val="0063593B"/>
    <w:rsid w:val="006374F3"/>
    <w:rsid w:val="00646C44"/>
    <w:rsid w:val="00652EC3"/>
    <w:rsid w:val="0066430A"/>
    <w:rsid w:val="00664BBD"/>
    <w:rsid w:val="006665FF"/>
    <w:rsid w:val="006952D3"/>
    <w:rsid w:val="006A0BB6"/>
    <w:rsid w:val="006A6837"/>
    <w:rsid w:val="006B1207"/>
    <w:rsid w:val="006B407F"/>
    <w:rsid w:val="006B4AED"/>
    <w:rsid w:val="006D1BE9"/>
    <w:rsid w:val="006E0996"/>
    <w:rsid w:val="006F51FB"/>
    <w:rsid w:val="007014AF"/>
    <w:rsid w:val="007042A2"/>
    <w:rsid w:val="00720D7D"/>
    <w:rsid w:val="00731D44"/>
    <w:rsid w:val="00732F0D"/>
    <w:rsid w:val="00741412"/>
    <w:rsid w:val="00772C04"/>
    <w:rsid w:val="00776B0D"/>
    <w:rsid w:val="0078015F"/>
    <w:rsid w:val="007826F0"/>
    <w:rsid w:val="00785828"/>
    <w:rsid w:val="007863DA"/>
    <w:rsid w:val="00793A37"/>
    <w:rsid w:val="00794C0A"/>
    <w:rsid w:val="0079554D"/>
    <w:rsid w:val="007A6F18"/>
    <w:rsid w:val="007B17FD"/>
    <w:rsid w:val="007C0155"/>
    <w:rsid w:val="007D0A86"/>
    <w:rsid w:val="007D3559"/>
    <w:rsid w:val="007E4CF9"/>
    <w:rsid w:val="007E60EF"/>
    <w:rsid w:val="007F33B3"/>
    <w:rsid w:val="007F4911"/>
    <w:rsid w:val="00803910"/>
    <w:rsid w:val="008127E2"/>
    <w:rsid w:val="00825BA7"/>
    <w:rsid w:val="00836CB0"/>
    <w:rsid w:val="00840561"/>
    <w:rsid w:val="00840E99"/>
    <w:rsid w:val="00862ABC"/>
    <w:rsid w:val="00866641"/>
    <w:rsid w:val="00873B22"/>
    <w:rsid w:val="00873F20"/>
    <w:rsid w:val="00886F74"/>
    <w:rsid w:val="00896794"/>
    <w:rsid w:val="008A3EB0"/>
    <w:rsid w:val="008B2445"/>
    <w:rsid w:val="008B77B4"/>
    <w:rsid w:val="008C2875"/>
    <w:rsid w:val="008C2B09"/>
    <w:rsid w:val="008F609F"/>
    <w:rsid w:val="008F7381"/>
    <w:rsid w:val="008F7547"/>
    <w:rsid w:val="00934AC9"/>
    <w:rsid w:val="009355AB"/>
    <w:rsid w:val="00945A18"/>
    <w:rsid w:val="00952D84"/>
    <w:rsid w:val="00961620"/>
    <w:rsid w:val="00963D12"/>
    <w:rsid w:val="009737CC"/>
    <w:rsid w:val="009766A6"/>
    <w:rsid w:val="00977D47"/>
    <w:rsid w:val="0098581D"/>
    <w:rsid w:val="00993F77"/>
    <w:rsid w:val="009A0F3C"/>
    <w:rsid w:val="009A4933"/>
    <w:rsid w:val="009C6CBC"/>
    <w:rsid w:val="009D5ACB"/>
    <w:rsid w:val="009E44F0"/>
    <w:rsid w:val="009E7CA2"/>
    <w:rsid w:val="009F1AE6"/>
    <w:rsid w:val="00A00F32"/>
    <w:rsid w:val="00A01B76"/>
    <w:rsid w:val="00A06AB8"/>
    <w:rsid w:val="00A134B1"/>
    <w:rsid w:val="00A13966"/>
    <w:rsid w:val="00A17512"/>
    <w:rsid w:val="00A37923"/>
    <w:rsid w:val="00A64903"/>
    <w:rsid w:val="00A71B2C"/>
    <w:rsid w:val="00A75BE7"/>
    <w:rsid w:val="00A7720F"/>
    <w:rsid w:val="00A77D1C"/>
    <w:rsid w:val="00AA3D30"/>
    <w:rsid w:val="00AB1880"/>
    <w:rsid w:val="00AD68BE"/>
    <w:rsid w:val="00AE4F8B"/>
    <w:rsid w:val="00AE5619"/>
    <w:rsid w:val="00AF393E"/>
    <w:rsid w:val="00AF7EAA"/>
    <w:rsid w:val="00B1198F"/>
    <w:rsid w:val="00B200AC"/>
    <w:rsid w:val="00B2626F"/>
    <w:rsid w:val="00B301D5"/>
    <w:rsid w:val="00B325D0"/>
    <w:rsid w:val="00B35453"/>
    <w:rsid w:val="00B455D8"/>
    <w:rsid w:val="00B53809"/>
    <w:rsid w:val="00B777F3"/>
    <w:rsid w:val="00B827CE"/>
    <w:rsid w:val="00B900C1"/>
    <w:rsid w:val="00B972BE"/>
    <w:rsid w:val="00BB03B7"/>
    <w:rsid w:val="00BD0E4A"/>
    <w:rsid w:val="00BD7F8B"/>
    <w:rsid w:val="00BF75C4"/>
    <w:rsid w:val="00C048EE"/>
    <w:rsid w:val="00C061D8"/>
    <w:rsid w:val="00C12994"/>
    <w:rsid w:val="00C167B0"/>
    <w:rsid w:val="00C26701"/>
    <w:rsid w:val="00C3571D"/>
    <w:rsid w:val="00C42C9F"/>
    <w:rsid w:val="00C44F99"/>
    <w:rsid w:val="00C4553A"/>
    <w:rsid w:val="00C860D7"/>
    <w:rsid w:val="00C926E6"/>
    <w:rsid w:val="00CA3165"/>
    <w:rsid w:val="00CA6A00"/>
    <w:rsid w:val="00CA76B6"/>
    <w:rsid w:val="00CB7E07"/>
    <w:rsid w:val="00CC5157"/>
    <w:rsid w:val="00CC71CC"/>
    <w:rsid w:val="00CD6F5C"/>
    <w:rsid w:val="00CE1A24"/>
    <w:rsid w:val="00CE6089"/>
    <w:rsid w:val="00D1047C"/>
    <w:rsid w:val="00D13D10"/>
    <w:rsid w:val="00D26354"/>
    <w:rsid w:val="00D30D13"/>
    <w:rsid w:val="00D34A96"/>
    <w:rsid w:val="00D37287"/>
    <w:rsid w:val="00D47D1C"/>
    <w:rsid w:val="00D56B19"/>
    <w:rsid w:val="00D72537"/>
    <w:rsid w:val="00D914DF"/>
    <w:rsid w:val="00DA3F8C"/>
    <w:rsid w:val="00DD39D8"/>
    <w:rsid w:val="00DD7DB0"/>
    <w:rsid w:val="00DE2972"/>
    <w:rsid w:val="00DE2A87"/>
    <w:rsid w:val="00DE6FE2"/>
    <w:rsid w:val="00DF247C"/>
    <w:rsid w:val="00DF3D21"/>
    <w:rsid w:val="00DF3D42"/>
    <w:rsid w:val="00E06AD6"/>
    <w:rsid w:val="00E17D16"/>
    <w:rsid w:val="00E24B6C"/>
    <w:rsid w:val="00E300EB"/>
    <w:rsid w:val="00E41E3E"/>
    <w:rsid w:val="00E569F1"/>
    <w:rsid w:val="00E577EA"/>
    <w:rsid w:val="00E72667"/>
    <w:rsid w:val="00E80943"/>
    <w:rsid w:val="00EA15F3"/>
    <w:rsid w:val="00EC3C61"/>
    <w:rsid w:val="00EC7B53"/>
    <w:rsid w:val="00EE1785"/>
    <w:rsid w:val="00EE5503"/>
    <w:rsid w:val="00EF71C2"/>
    <w:rsid w:val="00F0433E"/>
    <w:rsid w:val="00F04C9D"/>
    <w:rsid w:val="00F125BA"/>
    <w:rsid w:val="00F44B71"/>
    <w:rsid w:val="00F459CC"/>
    <w:rsid w:val="00F5557F"/>
    <w:rsid w:val="00F73799"/>
    <w:rsid w:val="00F76F3A"/>
    <w:rsid w:val="00F825D8"/>
    <w:rsid w:val="00F83957"/>
    <w:rsid w:val="00F92B0B"/>
    <w:rsid w:val="00FB5EA5"/>
    <w:rsid w:val="00FD650C"/>
    <w:rsid w:val="00FE1435"/>
    <w:rsid w:val="00FE74A0"/>
    <w:rsid w:val="00FE7648"/>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E2"/>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F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6FE2"/>
    <w:rPr>
      <w:sz w:val="18"/>
      <w:szCs w:val="18"/>
    </w:rPr>
  </w:style>
  <w:style w:type="paragraph" w:styleId="a4">
    <w:name w:val="footer"/>
    <w:basedOn w:val="a"/>
    <w:link w:val="Char0"/>
    <w:uiPriority w:val="99"/>
    <w:unhideWhenUsed/>
    <w:rsid w:val="00DE6F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6FE2"/>
    <w:rPr>
      <w:sz w:val="18"/>
      <w:szCs w:val="18"/>
    </w:rPr>
  </w:style>
  <w:style w:type="paragraph" w:styleId="a5">
    <w:name w:val="List Paragraph"/>
    <w:basedOn w:val="a"/>
    <w:uiPriority w:val="34"/>
    <w:qFormat/>
    <w:rsid w:val="00332DAE"/>
    <w:pPr>
      <w:ind w:firstLineChars="200" w:firstLine="420"/>
    </w:pPr>
  </w:style>
  <w:style w:type="paragraph" w:styleId="a6">
    <w:name w:val="Normal (Web)"/>
    <w:basedOn w:val="a"/>
    <w:uiPriority w:val="99"/>
    <w:unhideWhenUsed/>
    <w:qFormat/>
    <w:rsid w:val="00480361"/>
    <w:pPr>
      <w:spacing w:before="100" w:beforeAutospacing="1" w:after="100" w:afterAutospacing="1"/>
      <w:jc w:val="left"/>
    </w:pPr>
    <w:rPr>
      <w:rFonts w:ascii="Calibri" w:eastAsia="宋体" w:hAnsi="Calibri"/>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E2"/>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F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6FE2"/>
    <w:rPr>
      <w:sz w:val="18"/>
      <w:szCs w:val="18"/>
    </w:rPr>
  </w:style>
  <w:style w:type="paragraph" w:styleId="a4">
    <w:name w:val="footer"/>
    <w:basedOn w:val="a"/>
    <w:link w:val="Char0"/>
    <w:uiPriority w:val="99"/>
    <w:unhideWhenUsed/>
    <w:rsid w:val="00DE6F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6FE2"/>
    <w:rPr>
      <w:sz w:val="18"/>
      <w:szCs w:val="18"/>
    </w:rPr>
  </w:style>
  <w:style w:type="paragraph" w:styleId="a5">
    <w:name w:val="List Paragraph"/>
    <w:basedOn w:val="a"/>
    <w:uiPriority w:val="34"/>
    <w:qFormat/>
    <w:rsid w:val="00332DAE"/>
    <w:pPr>
      <w:ind w:firstLineChars="200" w:firstLine="420"/>
    </w:pPr>
  </w:style>
  <w:style w:type="paragraph" w:styleId="a6">
    <w:name w:val="Normal (Web)"/>
    <w:basedOn w:val="a"/>
    <w:uiPriority w:val="99"/>
    <w:unhideWhenUsed/>
    <w:qFormat/>
    <w:rsid w:val="00480361"/>
    <w:pPr>
      <w:spacing w:before="100" w:beforeAutospacing="1" w:after="100" w:afterAutospacing="1"/>
      <w:jc w:val="left"/>
    </w:pPr>
    <w:rPr>
      <w:rFonts w:ascii="Calibri" w:eastAsia="宋体" w:hAnsi="Calibri"/>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2020-07-03T08:24:00Z</cp:lastPrinted>
  <dcterms:created xsi:type="dcterms:W3CDTF">2020-07-10T07:58:00Z</dcterms:created>
  <dcterms:modified xsi:type="dcterms:W3CDTF">2020-07-10T07:58:00Z</dcterms:modified>
</cp:coreProperties>
</file>