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9" w:rsidRPr="00595A94" w:rsidRDefault="00B759B9" w:rsidP="00B759B9">
      <w:pPr>
        <w:widowControl/>
        <w:shd w:val="clear" w:color="auto" w:fill="FFFFFF"/>
        <w:jc w:val="left"/>
        <w:rPr>
          <w:rFonts w:ascii="黑体" w:eastAsia="黑体" w:hAnsi="黑体" w:cs="宋体"/>
          <w:color w:val="000000" w:themeColor="text1"/>
          <w:kern w:val="0"/>
          <w:sz w:val="32"/>
          <w:szCs w:val="32"/>
        </w:rPr>
      </w:pPr>
      <w:r w:rsidRPr="00595A94">
        <w:rPr>
          <w:rFonts w:ascii="黑体" w:eastAsia="黑体" w:hAnsi="黑体" w:cs="宋体" w:hint="eastAsia"/>
          <w:color w:val="000000" w:themeColor="text1"/>
          <w:kern w:val="0"/>
          <w:sz w:val="32"/>
          <w:szCs w:val="32"/>
          <w:shd w:val="clear" w:color="auto" w:fill="FFFFFF"/>
        </w:rPr>
        <w:t>附件</w:t>
      </w:r>
      <w:r>
        <w:rPr>
          <w:rFonts w:ascii="黑体" w:eastAsia="黑体" w:hAnsi="黑体" w:cs="宋体" w:hint="eastAsia"/>
          <w:color w:val="000000" w:themeColor="text1"/>
          <w:kern w:val="0"/>
          <w:sz w:val="32"/>
          <w:szCs w:val="32"/>
          <w:shd w:val="clear" w:color="auto" w:fill="FFFFFF"/>
        </w:rPr>
        <w:t>1</w:t>
      </w:r>
      <w:r w:rsidRPr="00595A94">
        <w:rPr>
          <w:rFonts w:ascii="黑体" w:eastAsia="黑体" w:hAnsi="黑体" w:cs="宋体" w:hint="eastAsia"/>
          <w:color w:val="000000" w:themeColor="text1"/>
          <w:kern w:val="0"/>
          <w:sz w:val="32"/>
          <w:szCs w:val="32"/>
          <w:shd w:val="clear" w:color="auto" w:fill="FFFFFF"/>
        </w:rPr>
        <w:t>：</w:t>
      </w:r>
    </w:p>
    <w:p w:rsidR="00B759B9" w:rsidRPr="00595A94" w:rsidRDefault="00B759B9" w:rsidP="00B759B9">
      <w:pPr>
        <w:widowControl/>
        <w:shd w:val="clear" w:color="auto" w:fill="FFFFFF"/>
        <w:jc w:val="center"/>
        <w:rPr>
          <w:rFonts w:ascii="仿宋" w:eastAsia="仿宋" w:hAnsi="仿宋" w:cs="宋体"/>
          <w:color w:val="000000" w:themeColor="text1"/>
          <w:kern w:val="0"/>
          <w:sz w:val="32"/>
          <w:szCs w:val="32"/>
          <w:shd w:val="clear" w:color="auto" w:fill="FFFFFF"/>
        </w:rPr>
      </w:pPr>
    </w:p>
    <w:p w:rsidR="00B759B9" w:rsidRDefault="00B759B9" w:rsidP="00B759B9">
      <w:pPr>
        <w:widowControl/>
        <w:shd w:val="clear" w:color="auto" w:fill="FFFFFF"/>
        <w:jc w:val="center"/>
        <w:rPr>
          <w:rFonts w:asciiTheme="majorEastAsia" w:eastAsiaTheme="majorEastAsia" w:hAnsiTheme="majorEastAsia" w:cs="宋体"/>
          <w:color w:val="000000" w:themeColor="text1"/>
          <w:kern w:val="0"/>
          <w:sz w:val="44"/>
          <w:szCs w:val="44"/>
          <w:shd w:val="clear" w:color="auto" w:fill="FFFFFF"/>
        </w:rPr>
      </w:pPr>
    </w:p>
    <w:p w:rsidR="00B759B9" w:rsidRPr="00595A94" w:rsidRDefault="00B759B9" w:rsidP="00B759B9">
      <w:pPr>
        <w:widowControl/>
        <w:shd w:val="clear" w:color="auto" w:fill="FFFFFF"/>
        <w:jc w:val="center"/>
        <w:rPr>
          <w:rFonts w:asciiTheme="majorEastAsia" w:eastAsiaTheme="majorEastAsia" w:hAnsiTheme="majorEastAsia" w:cs="宋体"/>
          <w:color w:val="000000" w:themeColor="text1"/>
          <w:kern w:val="0"/>
          <w:sz w:val="44"/>
          <w:szCs w:val="44"/>
          <w:shd w:val="clear" w:color="auto" w:fill="FFFFFF"/>
        </w:rPr>
      </w:pPr>
      <w:r w:rsidRPr="00595A94">
        <w:rPr>
          <w:rFonts w:asciiTheme="majorEastAsia" w:eastAsiaTheme="majorEastAsia" w:hAnsiTheme="majorEastAsia" w:cs="宋体" w:hint="eastAsia"/>
          <w:color w:val="000000" w:themeColor="text1"/>
          <w:kern w:val="0"/>
          <w:sz w:val="44"/>
          <w:szCs w:val="44"/>
          <w:shd w:val="clear" w:color="auto" w:fill="FFFFFF"/>
        </w:rPr>
        <w:t>天津市农村</w:t>
      </w:r>
      <w:r>
        <w:rPr>
          <w:rFonts w:asciiTheme="majorEastAsia" w:eastAsiaTheme="majorEastAsia" w:hAnsiTheme="majorEastAsia" w:cs="宋体" w:hint="eastAsia"/>
          <w:color w:val="000000" w:themeColor="text1"/>
          <w:kern w:val="0"/>
          <w:sz w:val="44"/>
          <w:szCs w:val="44"/>
          <w:shd w:val="clear" w:color="auto" w:fill="FFFFFF"/>
        </w:rPr>
        <w:t>流</w:t>
      </w:r>
      <w:r w:rsidRPr="00595A94">
        <w:rPr>
          <w:rFonts w:asciiTheme="majorEastAsia" w:eastAsiaTheme="majorEastAsia" w:hAnsiTheme="majorEastAsia" w:cs="宋体" w:hint="eastAsia"/>
          <w:color w:val="000000" w:themeColor="text1"/>
          <w:kern w:val="0"/>
          <w:sz w:val="44"/>
          <w:szCs w:val="44"/>
          <w:shd w:val="clear" w:color="auto" w:fill="FFFFFF"/>
        </w:rPr>
        <w:t>动厨房食品安全责任承诺书</w:t>
      </w:r>
    </w:p>
    <w:p w:rsidR="00B759B9" w:rsidRPr="00595A94" w:rsidRDefault="00B759B9" w:rsidP="00B759B9">
      <w:pPr>
        <w:widowControl/>
        <w:shd w:val="clear" w:color="auto" w:fill="FFFFFF"/>
        <w:jc w:val="center"/>
        <w:rPr>
          <w:rFonts w:asciiTheme="majorEastAsia" w:eastAsiaTheme="majorEastAsia" w:hAnsiTheme="majorEastAsia" w:cs="宋体"/>
          <w:color w:val="000000" w:themeColor="text1"/>
          <w:kern w:val="0"/>
          <w:sz w:val="44"/>
          <w:szCs w:val="44"/>
        </w:rPr>
      </w:pPr>
    </w:p>
    <w:p w:rsidR="00B759B9" w:rsidRPr="00595A94" w:rsidRDefault="00B759B9" w:rsidP="00B759B9">
      <w:pPr>
        <w:widowControl/>
        <w:shd w:val="clear" w:color="auto" w:fill="FFFFFF"/>
        <w:ind w:firstLineChars="200" w:firstLine="640"/>
        <w:jc w:val="left"/>
        <w:rPr>
          <w:rFonts w:ascii="仿宋" w:eastAsia="仿宋" w:hAnsi="仿宋" w:cs="宋体"/>
          <w:color w:val="000000" w:themeColor="text1"/>
          <w:kern w:val="0"/>
          <w:sz w:val="32"/>
          <w:szCs w:val="32"/>
          <w:shd w:val="clear" w:color="auto" w:fill="FFFFFF"/>
        </w:rPr>
      </w:pPr>
      <w:r w:rsidRPr="00595A94">
        <w:rPr>
          <w:rFonts w:ascii="仿宋" w:eastAsia="仿宋" w:hAnsi="仿宋" w:cs="宋体" w:hint="eastAsia"/>
          <w:color w:val="000000" w:themeColor="text1"/>
          <w:kern w:val="0"/>
          <w:sz w:val="32"/>
          <w:szCs w:val="32"/>
          <w:shd w:val="clear" w:color="auto" w:fill="FFFFFF"/>
        </w:rPr>
        <w:t>为了保障农村自办宴席食品安全，预防与控制群体性食品安全事故或食源性传染病的发生，我自愿签订食品安全承诺书，自觉遵守《中华人民共和国食品安全法》、《中华人民共和国食品安全法实施条例》、《餐饮服务食品安全操作规范》、《天津市农村移动厨房食品安全管理办法</w:t>
      </w:r>
      <w:proofErr w:type="gramStart"/>
      <w:r w:rsidRPr="00595A94">
        <w:rPr>
          <w:rFonts w:ascii="仿宋" w:eastAsia="仿宋" w:hAnsi="仿宋" w:cs="宋体" w:hint="eastAsia"/>
          <w:color w:val="000000" w:themeColor="text1"/>
          <w:kern w:val="0"/>
          <w:sz w:val="32"/>
          <w:szCs w:val="32"/>
          <w:shd w:val="clear" w:color="auto" w:fill="FFFFFF"/>
        </w:rPr>
        <w:t>》</w:t>
      </w:r>
      <w:proofErr w:type="gramEnd"/>
      <w:r w:rsidRPr="00595A94">
        <w:rPr>
          <w:rFonts w:ascii="仿宋" w:eastAsia="仿宋" w:hAnsi="仿宋" w:cs="宋体" w:hint="eastAsia"/>
          <w:color w:val="000000" w:themeColor="text1"/>
          <w:kern w:val="0"/>
          <w:sz w:val="32"/>
          <w:szCs w:val="32"/>
          <w:shd w:val="clear" w:color="auto" w:fill="FFFFFF"/>
        </w:rPr>
        <w:t>的规定，自觉接受市场监管部门食品安全监督管理，每月开展食品安全自查自评，依法履行食品安全主体责任，确保制作食品质量安全。</w:t>
      </w:r>
    </w:p>
    <w:p w:rsidR="00B759B9" w:rsidRPr="00595A94" w:rsidRDefault="00B759B9" w:rsidP="00B759B9">
      <w:pPr>
        <w:widowControl/>
        <w:shd w:val="clear" w:color="auto" w:fill="FFFFFF"/>
        <w:ind w:firstLineChars="200" w:firstLine="640"/>
        <w:jc w:val="left"/>
        <w:rPr>
          <w:rFonts w:ascii="仿宋" w:eastAsia="仿宋" w:hAnsi="仿宋" w:cs="宋体"/>
          <w:color w:val="000000" w:themeColor="text1"/>
          <w:kern w:val="0"/>
          <w:sz w:val="32"/>
          <w:szCs w:val="32"/>
          <w:shd w:val="clear" w:color="auto" w:fill="FFFFFF"/>
        </w:rPr>
      </w:pPr>
    </w:p>
    <w:p w:rsidR="00B759B9" w:rsidRPr="00595A94" w:rsidRDefault="00B759B9" w:rsidP="00B759B9">
      <w:pPr>
        <w:widowControl/>
        <w:shd w:val="clear" w:color="auto" w:fill="FFFFFF"/>
        <w:ind w:firstLineChars="200" w:firstLine="640"/>
        <w:jc w:val="left"/>
        <w:rPr>
          <w:rFonts w:ascii="仿宋" w:eastAsia="仿宋" w:hAnsi="仿宋" w:cs="宋体"/>
          <w:color w:val="000000" w:themeColor="text1"/>
          <w:kern w:val="0"/>
          <w:sz w:val="32"/>
          <w:szCs w:val="32"/>
          <w:shd w:val="clear" w:color="auto" w:fill="FFFFFF"/>
        </w:rPr>
      </w:pPr>
    </w:p>
    <w:p w:rsidR="00B759B9" w:rsidRPr="00595A94" w:rsidRDefault="00B759B9" w:rsidP="00B759B9">
      <w:pPr>
        <w:widowControl/>
        <w:shd w:val="clear" w:color="auto" w:fill="FFFFFF"/>
        <w:ind w:firstLineChars="200" w:firstLine="640"/>
        <w:jc w:val="left"/>
        <w:rPr>
          <w:rFonts w:ascii="仿宋" w:eastAsia="仿宋" w:hAnsi="仿宋" w:cs="宋体"/>
          <w:color w:val="000000" w:themeColor="text1"/>
          <w:kern w:val="0"/>
          <w:sz w:val="32"/>
          <w:szCs w:val="32"/>
        </w:rPr>
      </w:pPr>
    </w:p>
    <w:p w:rsidR="00B759B9" w:rsidRPr="00595A94" w:rsidRDefault="00B759B9" w:rsidP="00B759B9">
      <w:pPr>
        <w:widowControl/>
        <w:shd w:val="clear" w:color="auto" w:fill="FFFFFF"/>
        <w:jc w:val="left"/>
        <w:rPr>
          <w:rFonts w:ascii="仿宋" w:eastAsia="仿宋" w:hAnsi="仿宋" w:cs="宋体"/>
          <w:color w:val="000000" w:themeColor="text1"/>
          <w:kern w:val="0"/>
          <w:sz w:val="32"/>
          <w:szCs w:val="32"/>
          <w:shd w:val="clear" w:color="auto" w:fill="FFFFFF"/>
        </w:rPr>
      </w:pPr>
    </w:p>
    <w:p w:rsidR="00B759B9" w:rsidRPr="00595A94" w:rsidRDefault="00B759B9" w:rsidP="00B759B9">
      <w:pPr>
        <w:widowControl/>
        <w:shd w:val="clear" w:color="auto" w:fill="FFFFFF"/>
        <w:ind w:firstLineChars="1250" w:firstLine="4000"/>
        <w:jc w:val="left"/>
        <w:rPr>
          <w:rFonts w:ascii="仿宋" w:eastAsia="仿宋" w:hAnsi="仿宋" w:cs="宋体"/>
          <w:color w:val="000000" w:themeColor="text1"/>
          <w:kern w:val="0"/>
          <w:sz w:val="32"/>
          <w:szCs w:val="32"/>
          <w:shd w:val="clear" w:color="auto" w:fill="FFFFFF"/>
        </w:rPr>
      </w:pPr>
      <w:r w:rsidRPr="00595A94">
        <w:rPr>
          <w:rFonts w:ascii="仿宋" w:eastAsia="仿宋" w:hAnsi="仿宋" w:cs="宋体" w:hint="eastAsia"/>
          <w:color w:val="000000" w:themeColor="text1"/>
          <w:kern w:val="0"/>
          <w:sz w:val="32"/>
          <w:szCs w:val="32"/>
          <w:shd w:val="clear" w:color="auto" w:fill="FFFFFF"/>
        </w:rPr>
        <w:t>负责人（签字）：</w:t>
      </w:r>
    </w:p>
    <w:p w:rsidR="00B759B9" w:rsidRPr="00595A94" w:rsidRDefault="00B759B9" w:rsidP="00B759B9">
      <w:pPr>
        <w:widowControl/>
        <w:shd w:val="clear" w:color="auto" w:fill="FFFFFF"/>
        <w:ind w:firstLineChars="1750" w:firstLine="5600"/>
        <w:jc w:val="left"/>
        <w:rPr>
          <w:rFonts w:ascii="仿宋" w:eastAsia="仿宋" w:hAnsi="仿宋" w:cs="宋体"/>
          <w:color w:val="000000" w:themeColor="text1"/>
          <w:kern w:val="0"/>
          <w:sz w:val="32"/>
          <w:szCs w:val="32"/>
        </w:rPr>
      </w:pPr>
      <w:r w:rsidRPr="00595A94">
        <w:rPr>
          <w:rFonts w:ascii="仿宋" w:eastAsia="仿宋" w:hAnsi="仿宋" w:cs="宋体" w:hint="eastAsia"/>
          <w:color w:val="000000" w:themeColor="text1"/>
          <w:kern w:val="0"/>
          <w:sz w:val="32"/>
          <w:szCs w:val="32"/>
          <w:shd w:val="clear" w:color="auto" w:fill="FFFFFF"/>
        </w:rPr>
        <w:t xml:space="preserve">    年  月  日</w:t>
      </w:r>
    </w:p>
    <w:p w:rsidR="00B759B9" w:rsidRPr="00595A94" w:rsidRDefault="00B759B9" w:rsidP="00B759B9">
      <w:pPr>
        <w:widowControl/>
        <w:shd w:val="clear" w:color="auto" w:fill="FFFFFF"/>
        <w:jc w:val="left"/>
        <w:rPr>
          <w:rFonts w:ascii="仿宋" w:eastAsia="仿宋" w:hAnsi="仿宋" w:cs="宋体"/>
          <w:color w:val="000000" w:themeColor="text1"/>
          <w:kern w:val="0"/>
          <w:sz w:val="32"/>
          <w:szCs w:val="32"/>
          <w:shd w:val="clear" w:color="auto" w:fill="FFFFFF"/>
        </w:rPr>
      </w:pPr>
    </w:p>
    <w:p w:rsidR="00B759B9" w:rsidRPr="00595A94" w:rsidRDefault="00B759B9" w:rsidP="00B759B9">
      <w:pPr>
        <w:widowControl/>
        <w:shd w:val="clear" w:color="auto" w:fill="FFFFFF"/>
        <w:jc w:val="left"/>
        <w:rPr>
          <w:rFonts w:ascii="黑体" w:eastAsia="黑体" w:hAnsi="黑体" w:cs="宋体"/>
          <w:color w:val="000000" w:themeColor="text1"/>
          <w:kern w:val="0"/>
          <w:sz w:val="32"/>
          <w:szCs w:val="32"/>
          <w:shd w:val="clear" w:color="auto" w:fill="FFFFFF"/>
        </w:rPr>
      </w:pPr>
    </w:p>
    <w:p w:rsidR="00B759B9" w:rsidRDefault="00B759B9" w:rsidP="00B759B9">
      <w:pPr>
        <w:widowControl/>
        <w:shd w:val="clear" w:color="auto" w:fill="FFFFFF"/>
        <w:jc w:val="left"/>
        <w:rPr>
          <w:rFonts w:ascii="黑体" w:eastAsia="黑体" w:hAnsi="黑体" w:cs="宋体"/>
          <w:color w:val="000000" w:themeColor="text1"/>
          <w:kern w:val="0"/>
          <w:sz w:val="32"/>
          <w:szCs w:val="32"/>
          <w:shd w:val="clear" w:color="auto" w:fill="FFFFFF"/>
        </w:rPr>
      </w:pPr>
    </w:p>
    <w:p w:rsidR="00B759B9" w:rsidRDefault="00B759B9" w:rsidP="00B759B9">
      <w:pPr>
        <w:widowControl/>
        <w:shd w:val="clear" w:color="auto" w:fill="FFFFFF"/>
        <w:jc w:val="left"/>
        <w:rPr>
          <w:rFonts w:ascii="黑体" w:eastAsia="黑体" w:hAnsi="黑体" w:cs="宋体"/>
          <w:color w:val="000000" w:themeColor="text1"/>
          <w:kern w:val="0"/>
          <w:sz w:val="32"/>
          <w:szCs w:val="32"/>
          <w:shd w:val="clear" w:color="auto" w:fill="FFFFFF"/>
        </w:rPr>
      </w:pPr>
    </w:p>
    <w:p w:rsidR="000125E0" w:rsidRPr="00595A94" w:rsidRDefault="000125E0" w:rsidP="000125E0">
      <w:pPr>
        <w:widowControl/>
        <w:shd w:val="clear" w:color="auto" w:fill="FFFFFF"/>
        <w:jc w:val="left"/>
        <w:rPr>
          <w:rFonts w:ascii="黑体" w:eastAsia="黑体" w:hAnsi="黑体" w:cs="宋体"/>
          <w:color w:val="000000" w:themeColor="text1"/>
          <w:kern w:val="0"/>
          <w:sz w:val="32"/>
          <w:szCs w:val="32"/>
          <w:shd w:val="clear" w:color="auto" w:fill="FFFFFF"/>
        </w:rPr>
      </w:pPr>
      <w:r w:rsidRPr="00595A94">
        <w:rPr>
          <w:rFonts w:ascii="黑体" w:eastAsia="黑体" w:hAnsi="黑体" w:cs="宋体" w:hint="eastAsia"/>
          <w:color w:val="000000" w:themeColor="text1"/>
          <w:kern w:val="0"/>
          <w:sz w:val="32"/>
          <w:szCs w:val="32"/>
          <w:shd w:val="clear" w:color="auto" w:fill="FFFFFF"/>
        </w:rPr>
        <w:lastRenderedPageBreak/>
        <w:t>附件</w:t>
      </w:r>
      <w:r w:rsidR="00B759B9">
        <w:rPr>
          <w:rFonts w:ascii="黑体" w:eastAsia="黑体" w:hAnsi="黑体" w:cs="宋体" w:hint="eastAsia"/>
          <w:color w:val="000000" w:themeColor="text1"/>
          <w:kern w:val="0"/>
          <w:sz w:val="32"/>
          <w:szCs w:val="32"/>
          <w:shd w:val="clear" w:color="auto" w:fill="FFFFFF"/>
        </w:rPr>
        <w:t>2</w:t>
      </w:r>
      <w:r w:rsidRPr="00595A94">
        <w:rPr>
          <w:rFonts w:ascii="黑体" w:eastAsia="黑体" w:hAnsi="黑体" w:cs="宋体" w:hint="eastAsia"/>
          <w:color w:val="000000" w:themeColor="text1"/>
          <w:kern w:val="0"/>
          <w:sz w:val="32"/>
          <w:szCs w:val="32"/>
          <w:shd w:val="clear" w:color="auto" w:fill="FFFFFF"/>
        </w:rPr>
        <w:t>：</w:t>
      </w:r>
    </w:p>
    <w:p w:rsidR="000125E0" w:rsidRPr="00494F72" w:rsidRDefault="000125E0" w:rsidP="000125E0">
      <w:pPr>
        <w:spacing w:beforeLines="100" w:before="312" w:afterLines="100" w:after="312"/>
        <w:jc w:val="center"/>
        <w:rPr>
          <w:rFonts w:asciiTheme="majorEastAsia" w:eastAsiaTheme="majorEastAsia" w:hAnsiTheme="majorEastAsia"/>
          <w:b/>
          <w:color w:val="000000" w:themeColor="text1"/>
          <w:spacing w:val="20"/>
          <w:sz w:val="44"/>
          <w:szCs w:val="44"/>
        </w:rPr>
      </w:pPr>
      <w:r w:rsidRPr="00494F72">
        <w:rPr>
          <w:rFonts w:asciiTheme="majorEastAsia" w:eastAsiaTheme="majorEastAsia" w:hAnsiTheme="majorEastAsia" w:hint="eastAsia"/>
          <w:color w:val="000000" w:themeColor="text1"/>
          <w:sz w:val="44"/>
          <w:szCs w:val="44"/>
        </w:rPr>
        <w:t>食品</w:t>
      </w:r>
      <w:r w:rsidRPr="00494F72">
        <w:rPr>
          <w:rFonts w:asciiTheme="majorEastAsia" w:eastAsiaTheme="majorEastAsia" w:hAnsiTheme="majorEastAsia"/>
          <w:color w:val="000000" w:themeColor="text1"/>
          <w:sz w:val="44"/>
          <w:szCs w:val="44"/>
        </w:rPr>
        <w:t>加工</w:t>
      </w:r>
      <w:r w:rsidRPr="00494F72">
        <w:rPr>
          <w:rFonts w:asciiTheme="majorEastAsia" w:eastAsiaTheme="majorEastAsia" w:hAnsiTheme="majorEastAsia" w:hint="eastAsia"/>
          <w:color w:val="000000" w:themeColor="text1"/>
          <w:sz w:val="44"/>
          <w:szCs w:val="44"/>
        </w:rPr>
        <w:t>制作</w:t>
      </w:r>
      <w:r w:rsidRPr="00494F72">
        <w:rPr>
          <w:rFonts w:asciiTheme="majorEastAsia" w:eastAsiaTheme="majorEastAsia" w:hAnsiTheme="majorEastAsia"/>
          <w:color w:val="000000" w:themeColor="text1"/>
          <w:sz w:val="44"/>
          <w:szCs w:val="44"/>
        </w:rPr>
        <w:t>设备设施</w:t>
      </w:r>
      <w:r w:rsidRPr="00494F72">
        <w:rPr>
          <w:rFonts w:asciiTheme="majorEastAsia" w:eastAsiaTheme="majorEastAsia" w:hAnsiTheme="majorEastAsia" w:hint="eastAsia"/>
          <w:color w:val="000000" w:themeColor="text1"/>
          <w:sz w:val="44"/>
          <w:szCs w:val="44"/>
        </w:rPr>
        <w:t>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4695"/>
        <w:gridCol w:w="1321"/>
        <w:gridCol w:w="2494"/>
      </w:tblGrid>
      <w:tr w:rsidR="000125E0" w:rsidRPr="00494F72" w:rsidTr="000C30FF">
        <w:trPr>
          <w:trHeight w:hRule="exact" w:val="794"/>
        </w:trPr>
        <w:tc>
          <w:tcPr>
            <w:tcW w:w="845" w:type="dxa"/>
            <w:vAlign w:val="center"/>
          </w:tcPr>
          <w:p w:rsidR="000125E0" w:rsidRPr="00494F72" w:rsidRDefault="000125E0" w:rsidP="000C30FF">
            <w:pPr>
              <w:jc w:val="right"/>
              <w:rPr>
                <w:color w:val="000000" w:themeColor="text1"/>
                <w:sz w:val="28"/>
                <w:szCs w:val="28"/>
              </w:rPr>
            </w:pPr>
            <w:bookmarkStart w:id="0" w:name="_Toc413248731"/>
            <w:r w:rsidRPr="00494F72">
              <w:rPr>
                <w:color w:val="000000" w:themeColor="text1"/>
                <w:sz w:val="28"/>
                <w:szCs w:val="28"/>
              </w:rPr>
              <w:t>序号</w:t>
            </w:r>
            <w:bookmarkEnd w:id="0"/>
          </w:p>
        </w:tc>
        <w:tc>
          <w:tcPr>
            <w:tcW w:w="4695" w:type="dxa"/>
            <w:vAlign w:val="center"/>
          </w:tcPr>
          <w:p w:rsidR="000125E0" w:rsidRPr="00494F72" w:rsidRDefault="000125E0" w:rsidP="000C30FF">
            <w:pPr>
              <w:jc w:val="center"/>
              <w:rPr>
                <w:color w:val="000000" w:themeColor="text1"/>
                <w:sz w:val="28"/>
                <w:szCs w:val="28"/>
              </w:rPr>
            </w:pPr>
            <w:bookmarkStart w:id="1" w:name="_Toc413248732"/>
            <w:r w:rsidRPr="00494F72">
              <w:rPr>
                <w:color w:val="000000" w:themeColor="text1"/>
                <w:sz w:val="28"/>
                <w:szCs w:val="28"/>
              </w:rPr>
              <w:t>设备</w:t>
            </w:r>
            <w:r w:rsidRPr="00494F72">
              <w:rPr>
                <w:rFonts w:hint="eastAsia"/>
                <w:color w:val="000000" w:themeColor="text1"/>
                <w:sz w:val="28"/>
                <w:szCs w:val="28"/>
              </w:rPr>
              <w:t>设施</w:t>
            </w:r>
            <w:r w:rsidRPr="00494F72">
              <w:rPr>
                <w:color w:val="000000" w:themeColor="text1"/>
                <w:sz w:val="28"/>
                <w:szCs w:val="28"/>
              </w:rPr>
              <w:t>名称</w:t>
            </w:r>
            <w:bookmarkEnd w:id="1"/>
          </w:p>
        </w:tc>
        <w:tc>
          <w:tcPr>
            <w:tcW w:w="1321" w:type="dxa"/>
            <w:vAlign w:val="center"/>
          </w:tcPr>
          <w:p w:rsidR="000125E0" w:rsidRPr="00494F72" w:rsidRDefault="000125E0" w:rsidP="000C30FF">
            <w:pPr>
              <w:jc w:val="center"/>
              <w:rPr>
                <w:color w:val="000000" w:themeColor="text1"/>
                <w:sz w:val="28"/>
                <w:szCs w:val="28"/>
              </w:rPr>
            </w:pPr>
            <w:bookmarkStart w:id="2" w:name="_Toc413248733"/>
            <w:r w:rsidRPr="00494F72">
              <w:rPr>
                <w:color w:val="000000" w:themeColor="text1"/>
                <w:sz w:val="28"/>
                <w:szCs w:val="28"/>
              </w:rPr>
              <w:t>数量</w:t>
            </w:r>
            <w:bookmarkEnd w:id="2"/>
          </w:p>
        </w:tc>
        <w:tc>
          <w:tcPr>
            <w:tcW w:w="2494" w:type="dxa"/>
            <w:vAlign w:val="center"/>
          </w:tcPr>
          <w:p w:rsidR="000125E0" w:rsidRPr="00494F72" w:rsidRDefault="000125E0" w:rsidP="000C30FF">
            <w:pPr>
              <w:jc w:val="center"/>
              <w:rPr>
                <w:color w:val="000000" w:themeColor="text1"/>
                <w:sz w:val="28"/>
                <w:szCs w:val="28"/>
              </w:rPr>
            </w:pPr>
            <w:bookmarkStart w:id="3" w:name="_Toc413248735"/>
            <w:r w:rsidRPr="00494F72">
              <w:rPr>
                <w:color w:val="000000" w:themeColor="text1"/>
                <w:sz w:val="28"/>
                <w:szCs w:val="28"/>
              </w:rPr>
              <w:t>备注</w:t>
            </w:r>
            <w:bookmarkEnd w:id="3"/>
          </w:p>
        </w:tc>
      </w:tr>
      <w:tr w:rsidR="000125E0" w:rsidRPr="00494F72" w:rsidTr="000C30FF">
        <w:trPr>
          <w:trHeight w:hRule="exact" w:val="573"/>
        </w:trPr>
        <w:tc>
          <w:tcPr>
            <w:tcW w:w="845" w:type="dxa"/>
            <w:vAlign w:val="center"/>
          </w:tcPr>
          <w:p w:rsidR="000125E0" w:rsidRPr="00494F72" w:rsidRDefault="000125E0" w:rsidP="000125E0">
            <w:pPr>
              <w:numPr>
                <w:ilvl w:val="0"/>
                <w:numId w:val="3"/>
              </w:numPr>
              <w:jc w:val="right"/>
              <w:rPr>
                <w:color w:val="000000" w:themeColor="text1"/>
                <w:sz w:val="24"/>
              </w:rPr>
            </w:pPr>
          </w:p>
        </w:tc>
        <w:tc>
          <w:tcPr>
            <w:tcW w:w="4695" w:type="dxa"/>
            <w:vAlign w:val="center"/>
          </w:tcPr>
          <w:p w:rsidR="000125E0" w:rsidRPr="00494F72" w:rsidRDefault="000125E0" w:rsidP="000C30FF">
            <w:pPr>
              <w:rPr>
                <w:color w:val="000000" w:themeColor="text1"/>
                <w:sz w:val="24"/>
              </w:rPr>
            </w:pPr>
          </w:p>
        </w:tc>
        <w:tc>
          <w:tcPr>
            <w:tcW w:w="1321" w:type="dxa"/>
            <w:vAlign w:val="center"/>
          </w:tcPr>
          <w:p w:rsidR="000125E0" w:rsidRPr="00494F72" w:rsidRDefault="000125E0" w:rsidP="000C30FF">
            <w:pPr>
              <w:rPr>
                <w:color w:val="000000" w:themeColor="text1"/>
                <w:sz w:val="24"/>
              </w:rPr>
            </w:pPr>
          </w:p>
        </w:tc>
        <w:tc>
          <w:tcPr>
            <w:tcW w:w="2494" w:type="dxa"/>
            <w:vAlign w:val="center"/>
          </w:tcPr>
          <w:p w:rsidR="000125E0" w:rsidRPr="00494F72" w:rsidRDefault="000125E0" w:rsidP="000C30FF">
            <w:pPr>
              <w:rPr>
                <w:color w:val="000000" w:themeColor="text1"/>
                <w:sz w:val="24"/>
              </w:rPr>
            </w:pPr>
          </w:p>
        </w:tc>
      </w:tr>
      <w:tr w:rsidR="000125E0" w:rsidRPr="00494F72" w:rsidTr="000C30FF">
        <w:trPr>
          <w:trHeight w:hRule="exact" w:val="581"/>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606"/>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488"/>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525"/>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680"/>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586"/>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611"/>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661"/>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531"/>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555"/>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579"/>
        </w:trPr>
        <w:tc>
          <w:tcPr>
            <w:tcW w:w="845" w:type="dxa"/>
            <w:vAlign w:val="center"/>
          </w:tcPr>
          <w:p w:rsidR="000125E0" w:rsidRPr="00494F72" w:rsidRDefault="000125E0" w:rsidP="000125E0">
            <w:pPr>
              <w:keepNext/>
              <w:keepLines/>
              <w:numPr>
                <w:ilvl w:val="0"/>
                <w:numId w:val="3"/>
              </w:numPr>
              <w:contextualSpacing/>
              <w:jc w:val="right"/>
              <w:outlineLvl w:val="0"/>
              <w:rPr>
                <w:bCs/>
                <w:color w:val="000000" w:themeColor="text1"/>
                <w:kern w:val="0"/>
                <w:sz w:val="24"/>
              </w:rPr>
            </w:pPr>
          </w:p>
        </w:tc>
        <w:tc>
          <w:tcPr>
            <w:tcW w:w="4695" w:type="dxa"/>
            <w:vAlign w:val="center"/>
          </w:tcPr>
          <w:p w:rsidR="000125E0" w:rsidRPr="00494F72" w:rsidRDefault="000125E0" w:rsidP="000C30FF">
            <w:pPr>
              <w:keepNext/>
              <w:keepLines/>
              <w:contextualSpacing/>
              <w:outlineLvl w:val="0"/>
              <w:rPr>
                <w:bCs/>
                <w:color w:val="000000" w:themeColor="text1"/>
                <w:kern w:val="0"/>
                <w:sz w:val="24"/>
              </w:rPr>
            </w:pPr>
          </w:p>
        </w:tc>
        <w:tc>
          <w:tcPr>
            <w:tcW w:w="1321" w:type="dxa"/>
            <w:vAlign w:val="center"/>
          </w:tcPr>
          <w:p w:rsidR="000125E0" w:rsidRPr="00494F72" w:rsidRDefault="000125E0" w:rsidP="000C30FF">
            <w:pPr>
              <w:keepNext/>
              <w:keepLines/>
              <w:contextualSpacing/>
              <w:outlineLvl w:val="0"/>
              <w:rPr>
                <w:bCs/>
                <w:color w:val="000000" w:themeColor="text1"/>
                <w:kern w:val="0"/>
                <w:sz w:val="24"/>
              </w:rPr>
            </w:pPr>
          </w:p>
        </w:tc>
        <w:tc>
          <w:tcPr>
            <w:tcW w:w="2494" w:type="dxa"/>
            <w:vAlign w:val="center"/>
          </w:tcPr>
          <w:p w:rsidR="000125E0" w:rsidRPr="00494F72" w:rsidRDefault="000125E0" w:rsidP="000C30FF">
            <w:pPr>
              <w:keepNext/>
              <w:keepLines/>
              <w:contextualSpacing/>
              <w:outlineLvl w:val="0"/>
              <w:rPr>
                <w:bCs/>
                <w:color w:val="000000" w:themeColor="text1"/>
                <w:kern w:val="0"/>
                <w:sz w:val="24"/>
              </w:rPr>
            </w:pPr>
          </w:p>
        </w:tc>
      </w:tr>
      <w:tr w:rsidR="000125E0" w:rsidRPr="00494F72" w:rsidTr="000C30FF">
        <w:trPr>
          <w:trHeight w:hRule="exact" w:val="3663"/>
        </w:trPr>
        <w:tc>
          <w:tcPr>
            <w:tcW w:w="9355" w:type="dxa"/>
            <w:gridSpan w:val="4"/>
            <w:vAlign w:val="center"/>
          </w:tcPr>
          <w:p w:rsidR="000125E0" w:rsidRPr="00494F72" w:rsidRDefault="000125E0" w:rsidP="000C30FF">
            <w:pPr>
              <w:jc w:val="center"/>
              <w:rPr>
                <w:b/>
                <w:color w:val="000000" w:themeColor="text1"/>
                <w:sz w:val="24"/>
              </w:rPr>
            </w:pPr>
            <w:r w:rsidRPr="00494F72">
              <w:rPr>
                <w:b/>
                <w:color w:val="000000" w:themeColor="text1"/>
                <w:sz w:val="24"/>
              </w:rPr>
              <w:t>保证申明</w:t>
            </w:r>
          </w:p>
          <w:p w:rsidR="000125E0" w:rsidRPr="00494F72" w:rsidRDefault="000125E0" w:rsidP="000C30FF">
            <w:pPr>
              <w:rPr>
                <w:b/>
                <w:color w:val="000000" w:themeColor="text1"/>
                <w:sz w:val="24"/>
              </w:rPr>
            </w:pPr>
          </w:p>
          <w:p w:rsidR="000125E0" w:rsidRPr="00494F72" w:rsidRDefault="000125E0" w:rsidP="000C30FF">
            <w:pPr>
              <w:ind w:firstLineChars="200" w:firstLine="480"/>
              <w:rPr>
                <w:color w:val="000000" w:themeColor="text1"/>
                <w:sz w:val="24"/>
              </w:rPr>
            </w:pPr>
            <w:r w:rsidRPr="00494F72">
              <w:rPr>
                <w:color w:val="000000" w:themeColor="text1"/>
                <w:sz w:val="24"/>
              </w:rPr>
              <w:t>本申请书中所填内容真实、合法。如有不实之处，本人（单位）愿负相应的法律责任，并承担由此产生的一切后果。</w:t>
            </w:r>
          </w:p>
          <w:p w:rsidR="000125E0" w:rsidRPr="00494F72" w:rsidRDefault="000125E0" w:rsidP="000C30FF">
            <w:pPr>
              <w:ind w:firstLineChars="200" w:firstLine="482"/>
              <w:rPr>
                <w:b/>
                <w:bCs/>
                <w:color w:val="000000" w:themeColor="text1"/>
                <w:kern w:val="0"/>
                <w:sz w:val="24"/>
              </w:rPr>
            </w:pPr>
          </w:p>
          <w:p w:rsidR="000125E0" w:rsidRPr="00494F72" w:rsidRDefault="000125E0" w:rsidP="000C30FF">
            <w:pPr>
              <w:ind w:firstLineChars="200" w:firstLine="482"/>
              <w:rPr>
                <w:b/>
                <w:bCs/>
                <w:color w:val="000000" w:themeColor="text1"/>
                <w:kern w:val="0"/>
                <w:sz w:val="24"/>
              </w:rPr>
            </w:pPr>
          </w:p>
          <w:p w:rsidR="000125E0" w:rsidRPr="00494F72" w:rsidRDefault="000125E0" w:rsidP="000C30FF">
            <w:pPr>
              <w:adjustRightInd w:val="0"/>
              <w:snapToGrid w:val="0"/>
              <w:ind w:firstLineChars="2150" w:firstLine="5160"/>
              <w:rPr>
                <w:rFonts w:ascii="宋体" w:hAnsi="宋体"/>
                <w:color w:val="000000" w:themeColor="text1"/>
                <w:sz w:val="24"/>
              </w:rPr>
            </w:pPr>
            <w:r w:rsidRPr="00494F72">
              <w:rPr>
                <w:rFonts w:ascii="宋体" w:hAnsi="宋体"/>
                <w:color w:val="000000" w:themeColor="text1"/>
                <w:sz w:val="24"/>
              </w:rPr>
              <w:t>申请人签字</w:t>
            </w:r>
            <w:r w:rsidRPr="00494F72">
              <w:rPr>
                <w:rFonts w:ascii="宋体" w:hAnsi="宋体" w:hint="eastAsia"/>
                <w:color w:val="000000" w:themeColor="text1"/>
                <w:sz w:val="24"/>
              </w:rPr>
              <w:t>（盖章）</w:t>
            </w:r>
            <w:r w:rsidRPr="00494F72">
              <w:rPr>
                <w:rFonts w:ascii="宋体" w:hAnsi="宋体"/>
                <w:color w:val="000000" w:themeColor="text1"/>
                <w:sz w:val="24"/>
              </w:rPr>
              <w:t xml:space="preserve">：        </w:t>
            </w:r>
          </w:p>
          <w:p w:rsidR="000125E0" w:rsidRPr="00494F72" w:rsidRDefault="000125E0" w:rsidP="000C30FF">
            <w:pPr>
              <w:adjustRightInd w:val="0"/>
              <w:snapToGrid w:val="0"/>
              <w:ind w:firstLineChars="2900" w:firstLine="6960"/>
              <w:rPr>
                <w:rFonts w:ascii="宋体" w:hAnsi="宋体"/>
                <w:color w:val="000000" w:themeColor="text1"/>
                <w:szCs w:val="21"/>
              </w:rPr>
            </w:pPr>
            <w:r w:rsidRPr="00494F72">
              <w:rPr>
                <w:rFonts w:ascii="宋体" w:hAnsi="宋体"/>
                <w:color w:val="000000" w:themeColor="text1"/>
                <w:sz w:val="24"/>
              </w:rPr>
              <w:t xml:space="preserve">年    月    日                  </w:t>
            </w:r>
            <w:r w:rsidRPr="00494F72">
              <w:rPr>
                <w:rFonts w:ascii="宋体" w:hAnsi="宋体" w:hint="eastAsia"/>
                <w:color w:val="000000" w:themeColor="text1"/>
                <w:sz w:val="24"/>
              </w:rPr>
              <w:t xml:space="preserve">     </w:t>
            </w:r>
            <w:r w:rsidRPr="00494F72">
              <w:rPr>
                <w:rFonts w:ascii="宋体" w:hAnsi="宋体"/>
                <w:color w:val="000000" w:themeColor="text1"/>
                <w:sz w:val="24"/>
              </w:rPr>
              <w:t xml:space="preserve"> </w:t>
            </w:r>
            <w:r w:rsidRPr="00494F72">
              <w:rPr>
                <w:rFonts w:ascii="宋体" w:hAnsi="宋体" w:hint="eastAsia"/>
                <w:color w:val="000000" w:themeColor="text1"/>
                <w:sz w:val="24"/>
              </w:rPr>
              <w:t xml:space="preserve">    </w:t>
            </w:r>
          </w:p>
        </w:tc>
      </w:tr>
    </w:tbl>
    <w:p w:rsidR="000125E0" w:rsidRPr="00593D6C" w:rsidRDefault="000125E0" w:rsidP="000125E0">
      <w:pPr>
        <w:spacing w:afterLines="100" w:after="312" w:line="500" w:lineRule="exact"/>
        <w:jc w:val="left"/>
        <w:rPr>
          <w:rFonts w:ascii="黑体" w:eastAsia="黑体" w:hAnsi="黑体"/>
          <w:color w:val="000000"/>
          <w:sz w:val="32"/>
          <w:szCs w:val="32"/>
        </w:rPr>
      </w:pPr>
      <w:r w:rsidRPr="00593D6C">
        <w:rPr>
          <w:rFonts w:ascii="黑体" w:eastAsia="黑体" w:hAnsi="黑体" w:hint="eastAsia"/>
          <w:color w:val="000000"/>
          <w:sz w:val="32"/>
          <w:szCs w:val="32"/>
        </w:rPr>
        <w:lastRenderedPageBreak/>
        <w:t>附件</w:t>
      </w:r>
      <w:r w:rsidR="00B759B9">
        <w:rPr>
          <w:rFonts w:ascii="黑体" w:eastAsia="黑体" w:hAnsi="黑体" w:hint="eastAsia"/>
          <w:color w:val="000000"/>
          <w:sz w:val="32"/>
          <w:szCs w:val="32"/>
        </w:rPr>
        <w:t>3</w:t>
      </w:r>
      <w:r w:rsidRPr="00593D6C">
        <w:rPr>
          <w:rFonts w:ascii="黑体" w:eastAsia="黑体" w:hAnsi="黑体" w:hint="eastAsia"/>
          <w:color w:val="000000"/>
          <w:sz w:val="32"/>
          <w:szCs w:val="32"/>
        </w:rPr>
        <w:t>：</w:t>
      </w:r>
    </w:p>
    <w:p w:rsidR="000125E0" w:rsidRPr="00593D6C" w:rsidRDefault="000125E0" w:rsidP="000125E0">
      <w:pPr>
        <w:spacing w:afterLines="100" w:after="312" w:line="500" w:lineRule="exact"/>
        <w:jc w:val="center"/>
        <w:rPr>
          <w:rFonts w:asciiTheme="majorEastAsia" w:eastAsiaTheme="majorEastAsia" w:hAnsiTheme="majorEastAsia"/>
          <w:color w:val="000000"/>
          <w:sz w:val="36"/>
          <w:szCs w:val="36"/>
        </w:rPr>
      </w:pPr>
      <w:r>
        <w:rPr>
          <w:rFonts w:asciiTheme="majorEastAsia" w:eastAsiaTheme="majorEastAsia" w:hAnsiTheme="majorEastAsia" w:hint="eastAsia"/>
          <w:color w:val="000000"/>
          <w:sz w:val="36"/>
          <w:szCs w:val="36"/>
        </w:rPr>
        <w:t>农村流动厨房</w:t>
      </w:r>
      <w:r w:rsidR="00DD5F51">
        <w:rPr>
          <w:rFonts w:asciiTheme="majorEastAsia" w:eastAsiaTheme="majorEastAsia" w:hAnsiTheme="majorEastAsia"/>
          <w:color w:val="000000"/>
          <w:sz w:val="36"/>
          <w:szCs w:val="36"/>
        </w:rPr>
        <w:t>食品安全</w:t>
      </w:r>
      <w:bookmarkStart w:id="4" w:name="_GoBack"/>
      <w:bookmarkEnd w:id="4"/>
      <w:r w:rsidRPr="00593D6C">
        <w:rPr>
          <w:rFonts w:asciiTheme="majorEastAsia" w:eastAsiaTheme="majorEastAsia" w:hAnsiTheme="majorEastAsia"/>
          <w:color w:val="000000"/>
          <w:sz w:val="36"/>
          <w:szCs w:val="36"/>
        </w:rPr>
        <w:t>自查自评表</w:t>
      </w:r>
    </w:p>
    <w:p w:rsidR="000125E0" w:rsidRPr="002F2260" w:rsidRDefault="000125E0" w:rsidP="000125E0">
      <w:pPr>
        <w:spacing w:line="500" w:lineRule="exact"/>
        <w:jc w:val="left"/>
        <w:rPr>
          <w:color w:val="000000"/>
          <w:sz w:val="24"/>
        </w:rPr>
      </w:pPr>
      <w:r>
        <w:rPr>
          <w:rFonts w:hint="eastAsia"/>
          <w:color w:val="000000"/>
          <w:sz w:val="24"/>
        </w:rPr>
        <w:t>农村流动厨房名称</w:t>
      </w:r>
      <w:r w:rsidRPr="002F2260">
        <w:rPr>
          <w:color w:val="000000"/>
          <w:sz w:val="24"/>
        </w:rPr>
        <w:t>：</w:t>
      </w:r>
      <w:r w:rsidRPr="002F2260">
        <w:rPr>
          <w:color w:val="000000"/>
          <w:sz w:val="24"/>
        </w:rPr>
        <w:t xml:space="preserve"> </w:t>
      </w:r>
      <w:r>
        <w:rPr>
          <w:color w:val="000000"/>
          <w:sz w:val="24"/>
        </w:rPr>
        <w:t xml:space="preserve">                          </w:t>
      </w:r>
      <w:r w:rsidRPr="002F2260">
        <w:rPr>
          <w:color w:val="000000"/>
          <w:sz w:val="24"/>
        </w:rPr>
        <w:t xml:space="preserve"> </w:t>
      </w:r>
      <w:r w:rsidRPr="002F2260">
        <w:rPr>
          <w:color w:val="000000"/>
          <w:sz w:val="24"/>
        </w:rPr>
        <w:t>地</w:t>
      </w:r>
      <w:r w:rsidRPr="002F2260">
        <w:rPr>
          <w:color w:val="000000"/>
          <w:sz w:val="24"/>
        </w:rPr>
        <w:t xml:space="preserve">    </w:t>
      </w:r>
      <w:r w:rsidRPr="002F2260">
        <w:rPr>
          <w:color w:val="000000"/>
          <w:sz w:val="24"/>
        </w:rPr>
        <w:t>址：</w:t>
      </w:r>
    </w:p>
    <w:p w:rsidR="000125E0" w:rsidRPr="002F2260" w:rsidRDefault="000125E0" w:rsidP="000125E0">
      <w:pPr>
        <w:spacing w:line="500" w:lineRule="exact"/>
        <w:jc w:val="left"/>
        <w:rPr>
          <w:color w:val="000000"/>
          <w:sz w:val="24"/>
        </w:rPr>
      </w:pPr>
      <w:r>
        <w:rPr>
          <w:rFonts w:hint="eastAsia"/>
          <w:color w:val="000000"/>
          <w:sz w:val="24"/>
        </w:rPr>
        <w:t>负责人姓名</w:t>
      </w:r>
      <w:r w:rsidRPr="002F2260">
        <w:rPr>
          <w:color w:val="000000"/>
          <w:sz w:val="24"/>
        </w:rPr>
        <w:t>：</w:t>
      </w:r>
      <w:r w:rsidRPr="002F2260">
        <w:rPr>
          <w:color w:val="000000"/>
          <w:sz w:val="24"/>
        </w:rPr>
        <w:t xml:space="preserve">             </w:t>
      </w:r>
      <w:r w:rsidRPr="002F2260">
        <w:rPr>
          <w:color w:val="000000"/>
          <w:sz w:val="24"/>
        </w:rPr>
        <w:t>联系电话：</w:t>
      </w:r>
      <w:r w:rsidRPr="002F2260">
        <w:rPr>
          <w:color w:val="000000"/>
          <w:sz w:val="24"/>
        </w:rPr>
        <w:t xml:space="preserve">             </w:t>
      </w:r>
      <w:r w:rsidRPr="002F2260">
        <w:rPr>
          <w:color w:val="000000"/>
          <w:sz w:val="24"/>
        </w:rPr>
        <w:t>自查时间：</w:t>
      </w:r>
      <w:r w:rsidRPr="002F2260">
        <w:rPr>
          <w:color w:val="000000"/>
          <w:sz w:val="24"/>
        </w:rPr>
        <w:t xml:space="preserve">    </w:t>
      </w:r>
      <w:r w:rsidRPr="002F2260">
        <w:rPr>
          <w:color w:val="000000"/>
          <w:sz w:val="24"/>
        </w:rPr>
        <w:t>年</w:t>
      </w:r>
      <w:r w:rsidRPr="002F2260">
        <w:rPr>
          <w:color w:val="000000"/>
          <w:sz w:val="24"/>
        </w:rPr>
        <w:t xml:space="preserve">   </w:t>
      </w:r>
      <w:r w:rsidRPr="002F2260">
        <w:rPr>
          <w:color w:val="000000"/>
          <w:sz w:val="24"/>
        </w:rPr>
        <w:t>月</w:t>
      </w:r>
      <w:r w:rsidRPr="002F2260">
        <w:rPr>
          <w:color w:val="000000"/>
          <w:sz w:val="24"/>
        </w:rPr>
        <w:t xml:space="preserve">   </w:t>
      </w:r>
      <w:r w:rsidRPr="002F2260">
        <w:rPr>
          <w:color w:val="000000"/>
          <w:sz w:val="24"/>
        </w:rPr>
        <w:t>日</w:t>
      </w:r>
    </w:p>
    <w:p w:rsidR="000125E0" w:rsidRPr="002F2260" w:rsidRDefault="000125E0" w:rsidP="000125E0">
      <w:pPr>
        <w:spacing w:line="200" w:lineRule="exact"/>
        <w:jc w:val="left"/>
        <w:rPr>
          <w:rFonts w:eastAsia="仿宋_GB2312"/>
          <w:color w:val="000000"/>
          <w:sz w:val="24"/>
        </w:rPr>
      </w:pPr>
    </w:p>
    <w:tbl>
      <w:tblPr>
        <w:tblW w:w="1050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710"/>
        <w:gridCol w:w="3638"/>
        <w:gridCol w:w="1323"/>
        <w:gridCol w:w="2083"/>
        <w:gridCol w:w="2028"/>
      </w:tblGrid>
      <w:tr w:rsidR="000125E0" w:rsidRPr="002F2260" w:rsidTr="000C30FF">
        <w:trPr>
          <w:trHeight w:val="567"/>
          <w:jc w:val="center"/>
        </w:trPr>
        <w:tc>
          <w:tcPr>
            <w:tcW w:w="719" w:type="dxa"/>
            <w:vAlign w:val="center"/>
          </w:tcPr>
          <w:p w:rsidR="000125E0" w:rsidRPr="002F2260" w:rsidRDefault="000125E0" w:rsidP="000C30FF">
            <w:pPr>
              <w:widowControl/>
              <w:spacing w:line="260" w:lineRule="exact"/>
              <w:jc w:val="center"/>
              <w:rPr>
                <w:rFonts w:eastAsia="楷体"/>
                <w:b/>
                <w:color w:val="000000"/>
                <w:kern w:val="0"/>
                <w:szCs w:val="21"/>
              </w:rPr>
            </w:pPr>
            <w:r w:rsidRPr="002F2260">
              <w:rPr>
                <w:rFonts w:eastAsia="楷体"/>
                <w:b/>
                <w:color w:val="000000"/>
                <w:kern w:val="0"/>
                <w:szCs w:val="21"/>
              </w:rPr>
              <w:t>项目</w:t>
            </w:r>
          </w:p>
        </w:tc>
        <w:tc>
          <w:tcPr>
            <w:tcW w:w="710" w:type="dxa"/>
            <w:vAlign w:val="center"/>
          </w:tcPr>
          <w:p w:rsidR="000125E0" w:rsidRPr="002F2260" w:rsidRDefault="000125E0" w:rsidP="000C30FF">
            <w:pPr>
              <w:widowControl/>
              <w:spacing w:line="260" w:lineRule="exact"/>
              <w:jc w:val="center"/>
              <w:rPr>
                <w:rFonts w:eastAsia="楷体"/>
                <w:b/>
                <w:color w:val="000000"/>
                <w:kern w:val="0"/>
                <w:szCs w:val="21"/>
              </w:rPr>
            </w:pPr>
            <w:r w:rsidRPr="002F2260">
              <w:rPr>
                <w:rFonts w:eastAsia="楷体"/>
                <w:b/>
                <w:color w:val="000000"/>
                <w:kern w:val="0"/>
                <w:szCs w:val="21"/>
              </w:rPr>
              <w:t>序号</w:t>
            </w:r>
          </w:p>
        </w:tc>
        <w:tc>
          <w:tcPr>
            <w:tcW w:w="3638" w:type="dxa"/>
            <w:vAlign w:val="center"/>
          </w:tcPr>
          <w:p w:rsidR="000125E0" w:rsidRPr="002F2260" w:rsidRDefault="000125E0" w:rsidP="000C30FF">
            <w:pPr>
              <w:widowControl/>
              <w:spacing w:line="260" w:lineRule="exact"/>
              <w:jc w:val="center"/>
              <w:rPr>
                <w:rFonts w:eastAsia="楷体"/>
                <w:b/>
                <w:color w:val="000000"/>
                <w:kern w:val="0"/>
                <w:szCs w:val="21"/>
              </w:rPr>
            </w:pPr>
            <w:r w:rsidRPr="002F2260">
              <w:rPr>
                <w:rFonts w:eastAsia="楷体"/>
                <w:b/>
                <w:color w:val="000000"/>
                <w:kern w:val="0"/>
                <w:szCs w:val="21"/>
              </w:rPr>
              <w:t>自查内容</w:t>
            </w:r>
          </w:p>
        </w:tc>
        <w:tc>
          <w:tcPr>
            <w:tcW w:w="1323" w:type="dxa"/>
            <w:vAlign w:val="center"/>
          </w:tcPr>
          <w:p w:rsidR="000125E0" w:rsidRPr="002F2260" w:rsidRDefault="000125E0" w:rsidP="000C30FF">
            <w:pPr>
              <w:widowControl/>
              <w:spacing w:line="260" w:lineRule="exact"/>
              <w:jc w:val="center"/>
              <w:rPr>
                <w:rFonts w:eastAsia="楷体"/>
                <w:b/>
                <w:color w:val="000000"/>
                <w:kern w:val="0"/>
                <w:szCs w:val="21"/>
              </w:rPr>
            </w:pPr>
            <w:r w:rsidRPr="002F2260">
              <w:rPr>
                <w:rFonts w:eastAsia="楷体"/>
                <w:b/>
                <w:color w:val="000000"/>
                <w:kern w:val="0"/>
                <w:szCs w:val="21"/>
              </w:rPr>
              <w:t>评价</w:t>
            </w:r>
          </w:p>
        </w:tc>
        <w:tc>
          <w:tcPr>
            <w:tcW w:w="2083" w:type="dxa"/>
            <w:vAlign w:val="center"/>
          </w:tcPr>
          <w:p w:rsidR="000125E0" w:rsidRPr="002F2260" w:rsidRDefault="000125E0" w:rsidP="000C30FF">
            <w:pPr>
              <w:widowControl/>
              <w:spacing w:line="260" w:lineRule="exact"/>
              <w:jc w:val="center"/>
              <w:rPr>
                <w:rFonts w:eastAsia="楷体"/>
                <w:b/>
                <w:color w:val="000000"/>
                <w:kern w:val="0"/>
                <w:szCs w:val="21"/>
              </w:rPr>
            </w:pPr>
            <w:r w:rsidRPr="002F2260">
              <w:rPr>
                <w:rFonts w:eastAsia="楷体"/>
                <w:b/>
                <w:color w:val="000000"/>
                <w:kern w:val="0"/>
                <w:szCs w:val="21"/>
              </w:rPr>
              <w:t>自查不符合项说明</w:t>
            </w:r>
          </w:p>
        </w:tc>
        <w:tc>
          <w:tcPr>
            <w:tcW w:w="2028" w:type="dxa"/>
            <w:vAlign w:val="center"/>
          </w:tcPr>
          <w:p w:rsidR="000125E0" w:rsidRPr="002F2260" w:rsidRDefault="000125E0" w:rsidP="000C30FF">
            <w:pPr>
              <w:widowControl/>
              <w:spacing w:line="260" w:lineRule="exact"/>
              <w:jc w:val="left"/>
              <w:rPr>
                <w:rFonts w:eastAsia="楷体"/>
                <w:b/>
                <w:color w:val="000000"/>
                <w:kern w:val="0"/>
                <w:szCs w:val="21"/>
              </w:rPr>
            </w:pPr>
            <w:r w:rsidRPr="002F2260">
              <w:rPr>
                <w:rFonts w:eastAsia="楷体"/>
                <w:b/>
                <w:color w:val="000000"/>
                <w:kern w:val="0"/>
                <w:szCs w:val="21"/>
              </w:rPr>
              <w:t>整改情况（包括整改时间、措施、完成情况等）</w:t>
            </w:r>
          </w:p>
        </w:tc>
      </w:tr>
      <w:tr w:rsidR="000125E0" w:rsidRPr="002F2260" w:rsidTr="000C30FF">
        <w:trPr>
          <w:trHeight w:val="360"/>
          <w:jc w:val="center"/>
        </w:trPr>
        <w:tc>
          <w:tcPr>
            <w:tcW w:w="719" w:type="dxa"/>
            <w:vMerge w:val="restart"/>
            <w:vAlign w:val="center"/>
          </w:tcPr>
          <w:p w:rsidR="000125E0" w:rsidRPr="002F2260" w:rsidRDefault="000125E0" w:rsidP="000C30FF">
            <w:pPr>
              <w:widowControl/>
              <w:spacing w:line="260" w:lineRule="exact"/>
              <w:jc w:val="center"/>
              <w:rPr>
                <w:rFonts w:eastAsia="楷体"/>
                <w:color w:val="000000"/>
                <w:kern w:val="0"/>
                <w:szCs w:val="21"/>
              </w:rPr>
            </w:pPr>
          </w:p>
          <w:p w:rsidR="000125E0" w:rsidRPr="002F2260" w:rsidRDefault="000125E0" w:rsidP="000C30FF">
            <w:pPr>
              <w:spacing w:line="260" w:lineRule="exact"/>
              <w:jc w:val="center"/>
              <w:rPr>
                <w:rFonts w:eastAsia="楷体"/>
                <w:color w:val="000000"/>
                <w:kern w:val="0"/>
                <w:szCs w:val="21"/>
              </w:rPr>
            </w:pPr>
            <w:r w:rsidRPr="002F2260">
              <w:rPr>
                <w:rFonts w:eastAsia="楷体"/>
                <w:color w:val="000000"/>
                <w:kern w:val="0"/>
                <w:szCs w:val="21"/>
              </w:rPr>
              <w:t>备案管理</w:t>
            </w:r>
          </w:p>
        </w:tc>
        <w:tc>
          <w:tcPr>
            <w:tcW w:w="710" w:type="dxa"/>
            <w:vAlign w:val="center"/>
          </w:tcPr>
          <w:p w:rsidR="000125E0" w:rsidRPr="002F2260" w:rsidRDefault="000125E0" w:rsidP="000C30FF">
            <w:pPr>
              <w:spacing w:line="260" w:lineRule="exact"/>
              <w:jc w:val="center"/>
              <w:rPr>
                <w:rFonts w:eastAsia="楷体"/>
                <w:color w:val="000000"/>
                <w:kern w:val="0"/>
                <w:szCs w:val="21"/>
              </w:rPr>
            </w:pPr>
            <w:r w:rsidRPr="002F2260">
              <w:rPr>
                <w:rFonts w:eastAsia="楷体"/>
                <w:color w:val="000000"/>
                <w:kern w:val="0"/>
                <w:szCs w:val="21"/>
              </w:rPr>
              <w:t>1</w:t>
            </w:r>
          </w:p>
        </w:tc>
        <w:tc>
          <w:tcPr>
            <w:tcW w:w="3638" w:type="dxa"/>
            <w:vAlign w:val="center"/>
          </w:tcPr>
          <w:p w:rsidR="000125E0" w:rsidRPr="002F2260" w:rsidRDefault="000125E0" w:rsidP="000C30FF">
            <w:pPr>
              <w:spacing w:line="260" w:lineRule="exact"/>
              <w:jc w:val="left"/>
              <w:rPr>
                <w:rFonts w:eastAsia="楷体"/>
                <w:color w:val="000000"/>
                <w:kern w:val="0"/>
                <w:szCs w:val="21"/>
              </w:rPr>
            </w:pPr>
            <w:r w:rsidRPr="002F2260">
              <w:rPr>
                <w:rFonts w:eastAsia="楷体"/>
                <w:color w:val="000000"/>
                <w:kern w:val="0"/>
                <w:szCs w:val="21"/>
              </w:rPr>
              <w:t>取得《食品摊贩备案证明》，且在有效期内。</w:t>
            </w:r>
          </w:p>
        </w:tc>
        <w:tc>
          <w:tcPr>
            <w:tcW w:w="1323" w:type="dxa"/>
            <w:vAlign w:val="center"/>
          </w:tcPr>
          <w:p w:rsidR="000125E0" w:rsidRPr="002F2260" w:rsidRDefault="000125E0" w:rsidP="000C30FF">
            <w:pPr>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640"/>
          <w:jc w:val="center"/>
        </w:trPr>
        <w:tc>
          <w:tcPr>
            <w:tcW w:w="719" w:type="dxa"/>
            <w:vMerge/>
            <w:vAlign w:val="center"/>
          </w:tcPr>
          <w:p w:rsidR="000125E0" w:rsidRPr="002F2260" w:rsidRDefault="000125E0" w:rsidP="000C30FF">
            <w:pPr>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2</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备案内容发生变化的，应当向原备案机关重新申请办理备案手续。</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widowControl/>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3</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备案证、营业执照、接触直接入口食品从业人员有效健康证明在生产经营场所显著位置悬挂或者张贴。</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restart"/>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场所</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设施</w:t>
            </w: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4</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保持环境卫生整治，并与有毒、有害场所以及旱厕、化粪池、污水池、暴露垃圾场（站）等污染源保持安全、无害距离。</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widowControl/>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5</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有相应的防蝇、防鼠、防虫、防尘设备。</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restart"/>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人员</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制度</w:t>
            </w: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6</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有保证食品安全的人员和制度。</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7</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Pr>
                <w:rFonts w:eastAsia="楷体" w:hint="eastAsia"/>
                <w:color w:val="000000"/>
                <w:kern w:val="0"/>
                <w:szCs w:val="21"/>
              </w:rPr>
              <w:t>加工服务</w:t>
            </w:r>
            <w:r w:rsidRPr="002F2260">
              <w:rPr>
                <w:rFonts w:eastAsia="楷体"/>
                <w:color w:val="000000"/>
                <w:kern w:val="0"/>
                <w:szCs w:val="21"/>
              </w:rPr>
              <w:t>人员保持个人卫生，穿戴清洁的工作衣、帽等。</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765"/>
          <w:jc w:val="center"/>
        </w:trPr>
        <w:tc>
          <w:tcPr>
            <w:tcW w:w="719" w:type="dxa"/>
            <w:vMerge/>
            <w:vAlign w:val="center"/>
          </w:tcPr>
          <w:p w:rsidR="000125E0" w:rsidRPr="002F2260" w:rsidRDefault="000125E0" w:rsidP="000C30FF">
            <w:pPr>
              <w:widowControl/>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8</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Pr>
                <w:rFonts w:eastAsia="楷体" w:hint="eastAsia"/>
                <w:color w:val="000000"/>
                <w:kern w:val="0"/>
                <w:szCs w:val="21"/>
              </w:rPr>
              <w:t>加工服务人员持有效健康证</w:t>
            </w:r>
            <w:r w:rsidRPr="002F2260">
              <w:rPr>
                <w:rFonts w:eastAsia="楷体"/>
                <w:color w:val="000000"/>
                <w:kern w:val="0"/>
                <w:szCs w:val="21"/>
              </w:rPr>
              <w:t>。</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47"/>
          <w:jc w:val="center"/>
        </w:trPr>
        <w:tc>
          <w:tcPr>
            <w:tcW w:w="719" w:type="dxa"/>
            <w:vAlign w:val="center"/>
          </w:tcPr>
          <w:p w:rsidR="000125E0" w:rsidRPr="002F2260" w:rsidRDefault="000125E0" w:rsidP="000C30FF">
            <w:pPr>
              <w:spacing w:line="260" w:lineRule="exact"/>
              <w:jc w:val="center"/>
              <w:rPr>
                <w:rFonts w:eastAsia="楷体"/>
                <w:color w:val="000000"/>
                <w:kern w:val="0"/>
                <w:szCs w:val="21"/>
              </w:rPr>
            </w:pPr>
            <w:r>
              <w:rPr>
                <w:rFonts w:eastAsia="楷体" w:hint="eastAsia"/>
                <w:color w:val="000000"/>
                <w:kern w:val="0"/>
                <w:szCs w:val="21"/>
              </w:rPr>
              <w:t>人员培训</w:t>
            </w:r>
          </w:p>
        </w:tc>
        <w:tc>
          <w:tcPr>
            <w:tcW w:w="710" w:type="dxa"/>
            <w:vAlign w:val="center"/>
          </w:tcPr>
          <w:p w:rsidR="000125E0" w:rsidRPr="002F2260" w:rsidRDefault="000125E0" w:rsidP="000C30FF">
            <w:pPr>
              <w:spacing w:line="260" w:lineRule="exact"/>
              <w:jc w:val="center"/>
              <w:rPr>
                <w:rFonts w:eastAsia="楷体"/>
                <w:color w:val="000000"/>
                <w:kern w:val="0"/>
                <w:szCs w:val="21"/>
              </w:rPr>
            </w:pPr>
            <w:r>
              <w:rPr>
                <w:rFonts w:eastAsia="楷体" w:hint="eastAsia"/>
                <w:color w:val="000000"/>
                <w:kern w:val="0"/>
                <w:szCs w:val="21"/>
              </w:rPr>
              <w:t>9</w:t>
            </w:r>
          </w:p>
        </w:tc>
        <w:tc>
          <w:tcPr>
            <w:tcW w:w="3638" w:type="dxa"/>
            <w:vAlign w:val="center"/>
          </w:tcPr>
          <w:p w:rsidR="000125E0" w:rsidRPr="002F2260" w:rsidRDefault="000125E0" w:rsidP="000C30FF">
            <w:pPr>
              <w:spacing w:line="260" w:lineRule="exact"/>
              <w:jc w:val="left"/>
              <w:rPr>
                <w:rFonts w:eastAsia="楷体"/>
                <w:color w:val="000000"/>
                <w:kern w:val="0"/>
                <w:szCs w:val="21"/>
              </w:rPr>
            </w:pPr>
            <w:r>
              <w:rPr>
                <w:rFonts w:eastAsia="楷体" w:hint="eastAsia"/>
                <w:color w:val="000000"/>
                <w:kern w:val="0"/>
                <w:szCs w:val="21"/>
              </w:rPr>
              <w:t>每年对加工服务人员进行一次食品安全培训考核；新入职的加工服务人员上岗前进行食品安全培训考核</w:t>
            </w:r>
          </w:p>
        </w:tc>
        <w:tc>
          <w:tcPr>
            <w:tcW w:w="1323" w:type="dxa"/>
            <w:vAlign w:val="center"/>
          </w:tcPr>
          <w:p w:rsidR="000125E0" w:rsidRPr="002F2260" w:rsidRDefault="000125E0" w:rsidP="000C30FF">
            <w:pPr>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966"/>
          <w:jc w:val="center"/>
        </w:trPr>
        <w:tc>
          <w:tcPr>
            <w:tcW w:w="719" w:type="dxa"/>
            <w:vAlign w:val="center"/>
          </w:tcPr>
          <w:p w:rsidR="000125E0" w:rsidRPr="002F2260" w:rsidRDefault="000125E0" w:rsidP="000C30FF">
            <w:pPr>
              <w:spacing w:line="260" w:lineRule="exact"/>
              <w:rPr>
                <w:rFonts w:eastAsia="楷体"/>
                <w:color w:val="000000"/>
                <w:kern w:val="0"/>
                <w:szCs w:val="21"/>
              </w:rPr>
            </w:pPr>
            <w:r>
              <w:rPr>
                <w:rFonts w:eastAsia="楷体" w:hint="eastAsia"/>
                <w:color w:val="000000"/>
                <w:kern w:val="0"/>
                <w:szCs w:val="21"/>
              </w:rPr>
              <w:t>经营报备</w:t>
            </w:r>
          </w:p>
        </w:tc>
        <w:tc>
          <w:tcPr>
            <w:tcW w:w="710" w:type="dxa"/>
            <w:vAlign w:val="center"/>
          </w:tcPr>
          <w:p w:rsidR="000125E0" w:rsidRPr="002F2260" w:rsidRDefault="000125E0" w:rsidP="000C30FF">
            <w:pPr>
              <w:spacing w:line="260" w:lineRule="exact"/>
              <w:jc w:val="center"/>
              <w:rPr>
                <w:rFonts w:eastAsia="楷体"/>
                <w:color w:val="000000"/>
                <w:kern w:val="0"/>
                <w:szCs w:val="21"/>
              </w:rPr>
            </w:pPr>
            <w:r>
              <w:rPr>
                <w:rFonts w:eastAsia="楷体" w:hint="eastAsia"/>
                <w:color w:val="000000"/>
                <w:kern w:val="0"/>
                <w:szCs w:val="21"/>
              </w:rPr>
              <w:t>10</w:t>
            </w:r>
          </w:p>
        </w:tc>
        <w:tc>
          <w:tcPr>
            <w:tcW w:w="3638" w:type="dxa"/>
            <w:vAlign w:val="center"/>
          </w:tcPr>
          <w:p w:rsidR="000125E0" w:rsidRPr="002F2260" w:rsidRDefault="000125E0" w:rsidP="000C30FF">
            <w:pPr>
              <w:spacing w:line="260" w:lineRule="exact"/>
              <w:jc w:val="left"/>
              <w:rPr>
                <w:rFonts w:eastAsia="楷体"/>
                <w:color w:val="000000"/>
                <w:kern w:val="0"/>
                <w:szCs w:val="21"/>
              </w:rPr>
            </w:pPr>
            <w:r w:rsidRPr="00593D6C">
              <w:rPr>
                <w:rFonts w:ascii="楷体" w:eastAsia="楷体" w:hAnsi="楷体" w:hint="eastAsia"/>
                <w:color w:val="000000" w:themeColor="text1"/>
                <w:szCs w:val="21"/>
              </w:rPr>
              <w:t>向宴席举办地市场监管所</w:t>
            </w:r>
            <w:r>
              <w:rPr>
                <w:rFonts w:ascii="楷体" w:eastAsia="楷体" w:hAnsi="楷体" w:hint="eastAsia"/>
                <w:color w:val="000000" w:themeColor="text1"/>
                <w:szCs w:val="21"/>
              </w:rPr>
              <w:t>提交《</w:t>
            </w:r>
            <w:r w:rsidRPr="00593D6C">
              <w:rPr>
                <w:rFonts w:ascii="楷体" w:eastAsia="楷体" w:hAnsi="楷体" w:cs="宋体" w:hint="eastAsia"/>
                <w:color w:val="000000" w:themeColor="text1"/>
                <w:kern w:val="0"/>
                <w:szCs w:val="21"/>
              </w:rPr>
              <w:t>天津市农村流动厨房承办</w:t>
            </w:r>
            <w:r w:rsidRPr="00593D6C">
              <w:rPr>
                <w:rFonts w:ascii="楷体" w:eastAsia="楷体" w:hAnsi="楷体" w:hint="eastAsia"/>
                <w:color w:val="000000" w:themeColor="text1"/>
                <w:szCs w:val="21"/>
              </w:rPr>
              <w:t>农村自办宴席</w:t>
            </w:r>
            <w:r w:rsidRPr="00593D6C">
              <w:rPr>
                <w:rFonts w:ascii="楷体" w:eastAsia="楷体" w:hAnsi="楷体" w:cs="宋体" w:hint="eastAsia"/>
                <w:color w:val="000000" w:themeColor="text1"/>
                <w:kern w:val="0"/>
                <w:szCs w:val="21"/>
              </w:rPr>
              <w:t>报备表</w:t>
            </w:r>
            <w:r>
              <w:rPr>
                <w:rFonts w:ascii="楷体" w:eastAsia="楷体" w:hAnsi="楷体" w:hint="eastAsia"/>
                <w:color w:val="000000" w:themeColor="text1"/>
                <w:szCs w:val="21"/>
              </w:rPr>
              <w:t>》</w:t>
            </w:r>
          </w:p>
        </w:tc>
        <w:tc>
          <w:tcPr>
            <w:tcW w:w="1323" w:type="dxa"/>
            <w:vAlign w:val="center"/>
          </w:tcPr>
          <w:p w:rsidR="000125E0" w:rsidRPr="002F2260" w:rsidRDefault="000125E0" w:rsidP="000C30FF">
            <w:pPr>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加工</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场所</w:t>
            </w: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Pr>
                <w:rFonts w:eastAsia="楷体" w:hint="eastAsia"/>
                <w:color w:val="000000"/>
                <w:kern w:val="0"/>
                <w:szCs w:val="21"/>
              </w:rPr>
              <w:t>11</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待加工食品与直接入口食品、原料与成品分开存放，避免食品接触有毒物、不洁物。</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餐用</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具消</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毒</w:t>
            </w: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Pr>
                <w:rFonts w:eastAsia="楷体" w:hint="eastAsia"/>
                <w:color w:val="000000"/>
                <w:kern w:val="0"/>
                <w:szCs w:val="21"/>
              </w:rPr>
              <w:t>12</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餐具、饮具和盛放直接入口食品的容器，使用前洗净、消毒，炊具、用具用后洗净，保持清洁。</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restart"/>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进货</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查验</w:t>
            </w: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Pr>
                <w:rFonts w:eastAsia="楷体" w:hint="eastAsia"/>
                <w:color w:val="000000"/>
                <w:kern w:val="0"/>
                <w:szCs w:val="21"/>
              </w:rPr>
              <w:t>13</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采购食品原料、食品添加剂、食品相关产品，应当查验供货者的许可证、登记证或者产品合格证明文件。</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1077"/>
          <w:jc w:val="center"/>
        </w:trPr>
        <w:tc>
          <w:tcPr>
            <w:tcW w:w="719" w:type="dxa"/>
            <w:vMerge/>
            <w:vAlign w:val="center"/>
          </w:tcPr>
          <w:p w:rsidR="000125E0" w:rsidRPr="002F2260" w:rsidRDefault="000125E0" w:rsidP="000C30FF">
            <w:pPr>
              <w:widowControl/>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Pr>
                <w:rFonts w:eastAsia="楷体" w:hint="eastAsia"/>
                <w:color w:val="000000"/>
                <w:kern w:val="0"/>
                <w:szCs w:val="21"/>
              </w:rPr>
              <w:t>14</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应当留存进货票据凭证。进货相关票据保存期限不得少于产品保质期满后六个月；没有明确保质期的，保存期限不得少于一年。</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1286"/>
          <w:jc w:val="center"/>
        </w:trPr>
        <w:tc>
          <w:tcPr>
            <w:tcW w:w="719"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食品</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储存</w:t>
            </w: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Pr>
                <w:rFonts w:eastAsia="楷体" w:hint="eastAsia"/>
                <w:color w:val="000000"/>
                <w:kern w:val="0"/>
                <w:szCs w:val="21"/>
              </w:rPr>
              <w:t>15</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贮存、运输和装卸食品的容器、工具和设备安全、无害、保持清洁，符合食品安全所需的温度、湿度等要求，并不得将食品与有毒、有害物品一同贮存、运输。</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restart"/>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原料</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控制</w:t>
            </w: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Pr>
                <w:rFonts w:eastAsia="楷体" w:hint="eastAsia"/>
                <w:color w:val="000000"/>
                <w:kern w:val="0"/>
                <w:szCs w:val="21"/>
              </w:rPr>
              <w:t>16</w:t>
            </w:r>
          </w:p>
        </w:tc>
        <w:tc>
          <w:tcPr>
            <w:tcW w:w="3638" w:type="dxa"/>
            <w:vAlign w:val="center"/>
          </w:tcPr>
          <w:p w:rsidR="000125E0" w:rsidRPr="002F2260" w:rsidRDefault="000125E0" w:rsidP="000C30FF">
            <w:pPr>
              <w:widowControl/>
              <w:spacing w:line="260" w:lineRule="exact"/>
              <w:jc w:val="left"/>
              <w:rPr>
                <w:rFonts w:eastAsia="楷体"/>
                <w:color w:val="000000"/>
                <w:kern w:val="0"/>
                <w:szCs w:val="21"/>
              </w:rPr>
            </w:pPr>
            <w:r w:rsidRPr="002F2260">
              <w:rPr>
                <w:rFonts w:eastAsia="楷体"/>
                <w:color w:val="000000"/>
                <w:kern w:val="0"/>
                <w:szCs w:val="21"/>
              </w:rPr>
              <w:t>食品原料符合食品安全标准。</w:t>
            </w:r>
          </w:p>
        </w:tc>
        <w:tc>
          <w:tcPr>
            <w:tcW w:w="1323" w:type="dxa"/>
            <w:vAlign w:val="center"/>
          </w:tcPr>
          <w:p w:rsidR="000125E0" w:rsidRPr="002F2260" w:rsidRDefault="000125E0" w:rsidP="000C30FF">
            <w:pPr>
              <w:widowControl/>
              <w:spacing w:line="26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6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widowControl/>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17</w:t>
            </w:r>
          </w:p>
        </w:tc>
        <w:tc>
          <w:tcPr>
            <w:tcW w:w="3638" w:type="dxa"/>
            <w:vAlign w:val="center"/>
          </w:tcPr>
          <w:p w:rsidR="000125E0" w:rsidRPr="00583AAB" w:rsidRDefault="000125E0" w:rsidP="000C30FF">
            <w:pPr>
              <w:widowControl/>
              <w:spacing w:line="240" w:lineRule="exact"/>
              <w:jc w:val="left"/>
              <w:rPr>
                <w:rFonts w:ascii="楷体" w:eastAsia="楷体" w:hAnsi="楷体" w:cs="Tahoma"/>
                <w:bCs/>
                <w:color w:val="000000" w:themeColor="text1"/>
                <w:szCs w:val="21"/>
              </w:rPr>
            </w:pPr>
            <w:r w:rsidRPr="002F2260">
              <w:rPr>
                <w:rFonts w:eastAsia="楷体"/>
                <w:color w:val="000000"/>
                <w:kern w:val="0"/>
                <w:szCs w:val="21"/>
              </w:rPr>
              <w:t>禁止使用下列原料生产加工食品：（一）非食品原料；（二）废弃食用油脂及其制品；（三）回收的食品；（四）超过保质期的食品原料；（五）霉变、腐败变质的食品原料；（六）病死、毒死或者死因不明的禽、畜、兽水产动物肉类及其制品或者未按规定检疫、检疫不合格的肉类，以及未经检验或者检验不合格的肉类制品；（七）用有毒、有害化学物质或者其他可能危害人体健康的物质处理的食品原料；</w:t>
            </w:r>
            <w:r>
              <w:rPr>
                <w:rFonts w:eastAsia="楷体" w:hint="eastAsia"/>
                <w:color w:val="000000"/>
                <w:kern w:val="0"/>
                <w:szCs w:val="21"/>
              </w:rPr>
              <w:t>（八）</w:t>
            </w:r>
            <w:r w:rsidRPr="00583AAB">
              <w:rPr>
                <w:rFonts w:ascii="楷体" w:eastAsia="楷体" w:hAnsi="楷体" w:cs="Tahoma" w:hint="eastAsia"/>
                <w:bCs/>
                <w:color w:val="000000" w:themeColor="text1"/>
                <w:szCs w:val="21"/>
              </w:rPr>
              <w:t>向举办者出售自制的食品成品、半成品</w:t>
            </w:r>
            <w:r>
              <w:rPr>
                <w:rFonts w:ascii="楷体" w:eastAsia="楷体" w:hAnsi="楷体" w:cs="Tahoma" w:hint="eastAsia"/>
                <w:bCs/>
                <w:color w:val="000000" w:themeColor="text1"/>
                <w:szCs w:val="21"/>
              </w:rPr>
              <w:t>；（九）使用</w:t>
            </w:r>
            <w:r w:rsidRPr="00583AAB">
              <w:rPr>
                <w:rFonts w:ascii="楷体" w:eastAsia="楷体" w:hAnsi="楷体" w:cs="宋体" w:hint="eastAsia"/>
                <w:color w:val="000000" w:themeColor="text1"/>
                <w:kern w:val="0"/>
                <w:szCs w:val="21"/>
                <w:shd w:val="clear" w:color="auto" w:fill="FFFFFF"/>
              </w:rPr>
              <w:t>野生动物及其制品</w:t>
            </w:r>
            <w:r>
              <w:rPr>
                <w:rFonts w:ascii="楷体" w:eastAsia="楷体" w:hAnsi="楷体" w:cs="宋体" w:hint="eastAsia"/>
                <w:color w:val="000000" w:themeColor="text1"/>
                <w:kern w:val="0"/>
                <w:szCs w:val="21"/>
                <w:shd w:val="clear" w:color="auto" w:fill="FFFFFF"/>
              </w:rPr>
              <w:t>；（十）</w:t>
            </w:r>
            <w:r w:rsidRPr="00583AAB">
              <w:rPr>
                <w:rFonts w:ascii="楷体" w:eastAsia="楷体" w:hAnsi="楷体" w:cs="宋体" w:hint="eastAsia"/>
                <w:color w:val="000000" w:themeColor="text1"/>
                <w:kern w:val="0"/>
                <w:szCs w:val="21"/>
                <w:shd w:val="clear" w:color="auto" w:fill="FFFFFF"/>
              </w:rPr>
              <w:t>宰杀活畜禽类</w:t>
            </w:r>
            <w:r>
              <w:rPr>
                <w:rFonts w:ascii="楷体" w:eastAsia="楷体" w:hAnsi="楷体" w:cs="宋体" w:hint="eastAsia"/>
                <w:color w:val="000000" w:themeColor="text1"/>
                <w:kern w:val="0"/>
                <w:szCs w:val="21"/>
                <w:shd w:val="clear" w:color="auto" w:fill="FFFFFF"/>
              </w:rPr>
              <w:t>；</w:t>
            </w:r>
          </w:p>
          <w:p w:rsidR="000125E0" w:rsidRPr="002F2260" w:rsidRDefault="000125E0" w:rsidP="000C30FF">
            <w:pPr>
              <w:widowControl/>
              <w:spacing w:line="240" w:lineRule="exact"/>
              <w:jc w:val="left"/>
              <w:rPr>
                <w:rFonts w:eastAsia="楷体"/>
                <w:color w:val="000000"/>
                <w:kern w:val="0"/>
                <w:szCs w:val="21"/>
              </w:rPr>
            </w:pPr>
            <w:r w:rsidRPr="00583AAB">
              <w:rPr>
                <w:rFonts w:ascii="楷体" w:eastAsia="楷体" w:hAnsi="楷体"/>
                <w:color w:val="000000"/>
                <w:kern w:val="0"/>
                <w:szCs w:val="21"/>
              </w:rPr>
              <w:t>（</w:t>
            </w:r>
            <w:r>
              <w:rPr>
                <w:rFonts w:eastAsia="楷体" w:hint="eastAsia"/>
                <w:color w:val="000000"/>
                <w:kern w:val="0"/>
                <w:szCs w:val="21"/>
              </w:rPr>
              <w:t>十一</w:t>
            </w:r>
            <w:r w:rsidRPr="002F2260">
              <w:rPr>
                <w:rFonts w:eastAsia="楷体"/>
                <w:color w:val="000000"/>
                <w:kern w:val="0"/>
                <w:szCs w:val="21"/>
              </w:rPr>
              <w:t>）其他不符合食品安全标准或者法定要求的食品原料。</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加工</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过程</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控制</w:t>
            </w: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18</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用水符合国家规定的生活饮用水卫生标准。</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restart"/>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食品</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添加</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剂管</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理</w:t>
            </w: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19</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依照食品安全标准的要求使用食品添加剂。</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1160"/>
          <w:jc w:val="center"/>
        </w:trPr>
        <w:tc>
          <w:tcPr>
            <w:tcW w:w="719" w:type="dxa"/>
            <w:vMerge/>
            <w:vAlign w:val="center"/>
          </w:tcPr>
          <w:p w:rsidR="000125E0" w:rsidRPr="002F2260" w:rsidRDefault="000125E0" w:rsidP="000C30FF">
            <w:pPr>
              <w:widowControl/>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20</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禁止违反国家标准使用食品添加剂、使用超过保持期的食品添加剂，或者添加食品添加剂以外的化学物质和其他可能危害人体健康的物质。</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restart"/>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其他</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事项</w:t>
            </w: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21</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禁止生产销售腐败变质、油脂酸败、霉变生虫、掺假掺杂、超过保质期或者被包装材料、容器、运输工具等污染的食品。</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22</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食品使用无毒、无害、清洁的包装材料。</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23</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销售无包装的直接入口食品，使用无毒、清洁的容器、售货工具和设备。</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40" w:lineRule="exact"/>
              <w:jc w:val="center"/>
              <w:rPr>
                <w:rFonts w:eastAsia="楷体"/>
                <w:color w:val="000000"/>
                <w:kern w:val="0"/>
                <w:szCs w:val="21"/>
              </w:rPr>
            </w:pPr>
            <w:r>
              <w:rPr>
                <w:rFonts w:eastAsia="楷体" w:hint="eastAsia"/>
                <w:color w:val="000000"/>
                <w:kern w:val="0"/>
                <w:szCs w:val="21"/>
              </w:rPr>
              <w:t>24</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食品生产经营场所与个人生活场所严格分开，食品用具、容器、设备与个人生活用品严格分开。</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567"/>
          <w:jc w:val="center"/>
        </w:trPr>
        <w:tc>
          <w:tcPr>
            <w:tcW w:w="719" w:type="dxa"/>
            <w:vMerge/>
            <w:vAlign w:val="center"/>
          </w:tcPr>
          <w:p w:rsidR="000125E0" w:rsidRPr="002F2260" w:rsidRDefault="000125E0" w:rsidP="000C30FF">
            <w:pPr>
              <w:widowControl/>
              <w:spacing w:line="260" w:lineRule="exact"/>
              <w:jc w:val="center"/>
              <w:rPr>
                <w:rFonts w:eastAsia="楷体"/>
                <w:color w:val="000000"/>
                <w:kern w:val="0"/>
                <w:szCs w:val="21"/>
              </w:rPr>
            </w:pPr>
          </w:p>
        </w:tc>
        <w:tc>
          <w:tcPr>
            <w:tcW w:w="710" w:type="dxa"/>
            <w:vAlign w:val="center"/>
          </w:tcPr>
          <w:p w:rsidR="000125E0" w:rsidRPr="002F2260" w:rsidRDefault="000125E0" w:rsidP="000C30FF">
            <w:pPr>
              <w:widowControl/>
              <w:spacing w:line="260" w:lineRule="exact"/>
              <w:jc w:val="center"/>
              <w:rPr>
                <w:rFonts w:eastAsia="楷体"/>
                <w:color w:val="000000"/>
                <w:kern w:val="0"/>
                <w:szCs w:val="21"/>
              </w:rPr>
            </w:pPr>
            <w:r>
              <w:rPr>
                <w:rFonts w:eastAsia="楷体" w:hint="eastAsia"/>
                <w:color w:val="000000"/>
                <w:kern w:val="0"/>
                <w:szCs w:val="21"/>
              </w:rPr>
              <w:t>25</w:t>
            </w:r>
          </w:p>
        </w:tc>
        <w:tc>
          <w:tcPr>
            <w:tcW w:w="3638" w:type="dxa"/>
            <w:vAlign w:val="center"/>
          </w:tcPr>
          <w:p w:rsidR="000125E0" w:rsidRPr="002F2260" w:rsidRDefault="000125E0" w:rsidP="000C30FF">
            <w:pPr>
              <w:widowControl/>
              <w:spacing w:line="240" w:lineRule="exact"/>
              <w:jc w:val="left"/>
              <w:rPr>
                <w:rFonts w:eastAsia="楷体"/>
                <w:color w:val="000000"/>
                <w:kern w:val="0"/>
                <w:szCs w:val="21"/>
              </w:rPr>
            </w:pPr>
            <w:r w:rsidRPr="002F2260">
              <w:rPr>
                <w:rFonts w:eastAsia="楷体"/>
                <w:color w:val="000000"/>
                <w:kern w:val="0"/>
                <w:szCs w:val="21"/>
              </w:rPr>
              <w:t>使用的洗涤剂、消毒剂对人体安全、无害，杀虫剂、灭鼠剂等妥善保管，不得在食品生产经营现场存放。</w:t>
            </w:r>
          </w:p>
        </w:tc>
        <w:tc>
          <w:tcPr>
            <w:tcW w:w="1323" w:type="dxa"/>
            <w:vAlign w:val="center"/>
          </w:tcPr>
          <w:p w:rsidR="000125E0" w:rsidRPr="002F2260" w:rsidRDefault="000125E0" w:rsidP="000C30FF">
            <w:pPr>
              <w:widowControl/>
              <w:spacing w:line="240" w:lineRule="exact"/>
              <w:rPr>
                <w:rFonts w:eastAsia="楷体"/>
                <w:color w:val="000000"/>
                <w:kern w:val="0"/>
                <w:szCs w:val="21"/>
              </w:rPr>
            </w:pPr>
            <w:r w:rsidRPr="002F2260">
              <w:rPr>
                <w:rFonts w:eastAsia="楷体"/>
                <w:color w:val="000000"/>
                <w:kern w:val="0"/>
                <w:szCs w:val="21"/>
              </w:rPr>
              <w:t>□</w:t>
            </w:r>
            <w:r w:rsidRPr="002F2260">
              <w:rPr>
                <w:rFonts w:eastAsia="楷体"/>
                <w:color w:val="000000"/>
                <w:kern w:val="0"/>
                <w:szCs w:val="21"/>
              </w:rPr>
              <w:t>是</w:t>
            </w:r>
            <w:r>
              <w:rPr>
                <w:rFonts w:eastAsia="楷体"/>
                <w:color w:val="000000"/>
                <w:kern w:val="0"/>
                <w:szCs w:val="21"/>
              </w:rPr>
              <w:t xml:space="preserve"> </w:t>
            </w:r>
            <w:r w:rsidRPr="002F2260">
              <w:rPr>
                <w:rFonts w:eastAsia="楷体"/>
                <w:color w:val="000000"/>
                <w:kern w:val="0"/>
                <w:szCs w:val="21"/>
              </w:rPr>
              <w:t>□</w:t>
            </w:r>
            <w:r w:rsidRPr="002F2260">
              <w:rPr>
                <w:rFonts w:eastAsia="楷体"/>
                <w:color w:val="000000"/>
                <w:kern w:val="0"/>
                <w:szCs w:val="21"/>
              </w:rPr>
              <w:t>否</w:t>
            </w:r>
          </w:p>
        </w:tc>
        <w:tc>
          <w:tcPr>
            <w:tcW w:w="2083" w:type="dxa"/>
            <w:vAlign w:val="center"/>
          </w:tcPr>
          <w:p w:rsidR="000125E0" w:rsidRPr="002F2260" w:rsidRDefault="000125E0" w:rsidP="000C30FF">
            <w:pPr>
              <w:widowControl/>
              <w:spacing w:line="240" w:lineRule="exact"/>
              <w:jc w:val="left"/>
              <w:rPr>
                <w:rFonts w:eastAsia="楷体"/>
                <w:color w:val="000000"/>
                <w:kern w:val="0"/>
                <w:szCs w:val="21"/>
              </w:rPr>
            </w:pPr>
          </w:p>
        </w:tc>
        <w:tc>
          <w:tcPr>
            <w:tcW w:w="2028" w:type="dxa"/>
            <w:vAlign w:val="center"/>
          </w:tcPr>
          <w:p w:rsidR="000125E0" w:rsidRPr="002F2260" w:rsidRDefault="000125E0" w:rsidP="000C30FF">
            <w:pPr>
              <w:widowControl/>
              <w:spacing w:line="260" w:lineRule="exact"/>
              <w:jc w:val="left"/>
              <w:rPr>
                <w:rFonts w:eastAsia="楷体"/>
                <w:color w:val="000000"/>
                <w:kern w:val="0"/>
                <w:szCs w:val="21"/>
              </w:rPr>
            </w:pPr>
          </w:p>
        </w:tc>
      </w:tr>
      <w:tr w:rsidR="000125E0" w:rsidRPr="002F2260" w:rsidTr="000C30FF">
        <w:trPr>
          <w:trHeight w:val="3113"/>
          <w:jc w:val="center"/>
        </w:trPr>
        <w:tc>
          <w:tcPr>
            <w:tcW w:w="1429" w:type="dxa"/>
            <w:gridSpan w:val="2"/>
            <w:vAlign w:val="center"/>
          </w:tcPr>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lastRenderedPageBreak/>
              <w:t>自查结论</w:t>
            </w:r>
          </w:p>
          <w:p w:rsidR="000125E0" w:rsidRPr="002F2260" w:rsidRDefault="000125E0" w:rsidP="000C30FF">
            <w:pPr>
              <w:widowControl/>
              <w:spacing w:line="260" w:lineRule="exact"/>
              <w:jc w:val="center"/>
              <w:rPr>
                <w:rFonts w:eastAsia="楷体"/>
                <w:color w:val="000000"/>
                <w:kern w:val="0"/>
                <w:szCs w:val="21"/>
              </w:rPr>
            </w:pPr>
            <w:r w:rsidRPr="002F2260">
              <w:rPr>
                <w:rFonts w:eastAsia="楷体"/>
                <w:color w:val="000000"/>
                <w:kern w:val="0"/>
                <w:szCs w:val="21"/>
              </w:rPr>
              <w:t>（可另附页）</w:t>
            </w:r>
          </w:p>
        </w:tc>
        <w:tc>
          <w:tcPr>
            <w:tcW w:w="9072" w:type="dxa"/>
            <w:gridSpan w:val="4"/>
            <w:vAlign w:val="center"/>
          </w:tcPr>
          <w:p w:rsidR="000125E0" w:rsidRPr="002F2260" w:rsidRDefault="000125E0" w:rsidP="000C30FF">
            <w:pPr>
              <w:widowControl/>
              <w:spacing w:line="260" w:lineRule="exact"/>
              <w:jc w:val="left"/>
              <w:rPr>
                <w:rFonts w:eastAsia="楷体"/>
                <w:color w:val="000000"/>
                <w:kern w:val="0"/>
                <w:szCs w:val="21"/>
              </w:rPr>
            </w:pPr>
          </w:p>
        </w:tc>
      </w:tr>
    </w:tbl>
    <w:p w:rsidR="000125E0" w:rsidRPr="002F2260" w:rsidRDefault="000125E0" w:rsidP="000125E0">
      <w:pPr>
        <w:spacing w:line="400" w:lineRule="exact"/>
        <w:rPr>
          <w:rFonts w:eastAsia="仿宋_GB2312"/>
          <w:color w:val="000000"/>
          <w:sz w:val="24"/>
        </w:rPr>
      </w:pPr>
    </w:p>
    <w:p w:rsidR="000125E0" w:rsidRPr="002F2260" w:rsidRDefault="000125E0" w:rsidP="000125E0">
      <w:pPr>
        <w:spacing w:line="400" w:lineRule="exact"/>
        <w:rPr>
          <w:color w:val="000000"/>
          <w:sz w:val="24"/>
        </w:rPr>
      </w:pPr>
      <w:r>
        <w:rPr>
          <w:rFonts w:hint="eastAsia"/>
          <w:color w:val="000000"/>
          <w:sz w:val="24"/>
        </w:rPr>
        <w:t>负责人</w:t>
      </w:r>
      <w:r w:rsidRPr="002F2260">
        <w:rPr>
          <w:color w:val="000000"/>
          <w:sz w:val="24"/>
        </w:rPr>
        <w:t>签名：</w:t>
      </w:r>
      <w:r w:rsidRPr="002F2260">
        <w:rPr>
          <w:color w:val="000000"/>
          <w:sz w:val="24"/>
        </w:rPr>
        <w:t xml:space="preserve">                </w:t>
      </w:r>
      <w:r>
        <w:rPr>
          <w:rFonts w:hint="eastAsia"/>
          <w:color w:val="000000"/>
          <w:sz w:val="24"/>
        </w:rPr>
        <w:t xml:space="preserve">   </w:t>
      </w:r>
      <w:r w:rsidRPr="002F2260">
        <w:rPr>
          <w:color w:val="000000"/>
          <w:sz w:val="24"/>
        </w:rPr>
        <w:t>日期：</w:t>
      </w:r>
      <w:r w:rsidRPr="002F2260">
        <w:rPr>
          <w:color w:val="000000"/>
          <w:sz w:val="24"/>
        </w:rPr>
        <w:t xml:space="preserve">    </w:t>
      </w:r>
      <w:r w:rsidRPr="002F2260">
        <w:rPr>
          <w:color w:val="000000"/>
          <w:sz w:val="24"/>
        </w:rPr>
        <w:t>年</w:t>
      </w:r>
      <w:r w:rsidRPr="002F2260">
        <w:rPr>
          <w:color w:val="000000"/>
          <w:sz w:val="24"/>
        </w:rPr>
        <w:t xml:space="preserve">   </w:t>
      </w:r>
      <w:r w:rsidRPr="002F2260">
        <w:rPr>
          <w:color w:val="000000"/>
          <w:sz w:val="24"/>
        </w:rPr>
        <w:t>月</w:t>
      </w:r>
      <w:r w:rsidRPr="002F2260">
        <w:rPr>
          <w:color w:val="000000"/>
          <w:sz w:val="24"/>
        </w:rPr>
        <w:t xml:space="preserve">   </w:t>
      </w:r>
      <w:r w:rsidRPr="002F2260">
        <w:rPr>
          <w:color w:val="000000"/>
          <w:sz w:val="24"/>
        </w:rPr>
        <w:t>日</w:t>
      </w:r>
    </w:p>
    <w:p w:rsidR="000125E0" w:rsidRPr="002F2260" w:rsidRDefault="000125E0" w:rsidP="000125E0">
      <w:pPr>
        <w:spacing w:line="400" w:lineRule="exact"/>
        <w:rPr>
          <w:color w:val="000000"/>
          <w:sz w:val="24"/>
        </w:rPr>
      </w:pPr>
      <w:r w:rsidRPr="002F2260">
        <w:rPr>
          <w:color w:val="000000"/>
          <w:sz w:val="24"/>
        </w:rPr>
        <w:t>自查人员签名：</w:t>
      </w:r>
      <w:r w:rsidRPr="002F2260">
        <w:rPr>
          <w:color w:val="000000"/>
          <w:sz w:val="24"/>
        </w:rPr>
        <w:t xml:space="preserve">                 </w:t>
      </w:r>
      <w:r w:rsidRPr="002F2260">
        <w:rPr>
          <w:color w:val="000000"/>
          <w:sz w:val="24"/>
        </w:rPr>
        <w:t>日期：</w:t>
      </w:r>
      <w:r w:rsidRPr="002F2260">
        <w:rPr>
          <w:color w:val="000000"/>
          <w:sz w:val="24"/>
        </w:rPr>
        <w:t xml:space="preserve">    </w:t>
      </w:r>
      <w:r w:rsidRPr="002F2260">
        <w:rPr>
          <w:color w:val="000000"/>
          <w:sz w:val="24"/>
        </w:rPr>
        <w:t>年</w:t>
      </w:r>
      <w:r w:rsidRPr="002F2260">
        <w:rPr>
          <w:color w:val="000000"/>
          <w:sz w:val="24"/>
        </w:rPr>
        <w:t xml:space="preserve">   </w:t>
      </w:r>
      <w:r w:rsidRPr="002F2260">
        <w:rPr>
          <w:color w:val="000000"/>
          <w:sz w:val="24"/>
        </w:rPr>
        <w:t>月</w:t>
      </w:r>
      <w:r w:rsidRPr="002F2260">
        <w:rPr>
          <w:color w:val="000000"/>
          <w:sz w:val="24"/>
        </w:rPr>
        <w:t xml:space="preserve">   </w:t>
      </w:r>
      <w:r w:rsidRPr="002F2260">
        <w:rPr>
          <w:color w:val="000000"/>
          <w:sz w:val="24"/>
        </w:rPr>
        <w:t>日</w:t>
      </w: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p w:rsidR="000125E0" w:rsidRDefault="000125E0" w:rsidP="000125E0">
      <w:pPr>
        <w:shd w:val="clear" w:color="FFFFFF" w:fill="auto"/>
        <w:autoSpaceDN w:val="0"/>
        <w:spacing w:line="600" w:lineRule="exact"/>
        <w:rPr>
          <w:rFonts w:eastAsia="黑体"/>
          <w:color w:val="000000"/>
          <w:w w:val="99"/>
          <w:sz w:val="32"/>
          <w:szCs w:val="32"/>
          <w:shd w:val="clear" w:color="FFFFFF" w:fill="auto"/>
        </w:rPr>
      </w:pPr>
    </w:p>
    <w:sectPr w:rsidR="000125E0" w:rsidSect="009C2C08">
      <w:footerReference w:type="default" r:id="rId9"/>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03" w:rsidRDefault="00937503" w:rsidP="006E6C6C">
      <w:r>
        <w:separator/>
      </w:r>
    </w:p>
  </w:endnote>
  <w:endnote w:type="continuationSeparator" w:id="0">
    <w:p w:rsidR="00937503" w:rsidRDefault="00937503" w:rsidP="006E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3188"/>
      <w:docPartObj>
        <w:docPartGallery w:val="Page Numbers (Bottom of Page)"/>
        <w:docPartUnique/>
      </w:docPartObj>
    </w:sdtPr>
    <w:sdtEndPr/>
    <w:sdtContent>
      <w:p w:rsidR="000C30FF" w:rsidRDefault="000C30FF">
        <w:pPr>
          <w:pStyle w:val="a3"/>
          <w:jc w:val="right"/>
        </w:pPr>
        <w:r>
          <w:fldChar w:fldCharType="begin"/>
        </w:r>
        <w:r>
          <w:instrText>PAGE   \* MERGEFORMAT</w:instrText>
        </w:r>
        <w:r>
          <w:fldChar w:fldCharType="separate"/>
        </w:r>
        <w:r w:rsidR="00DD5F51" w:rsidRPr="00DD5F51">
          <w:rPr>
            <w:noProof/>
            <w:lang w:val="zh-CN"/>
          </w:rPr>
          <w:t>3</w:t>
        </w:r>
        <w:r>
          <w:fldChar w:fldCharType="end"/>
        </w:r>
      </w:p>
    </w:sdtContent>
  </w:sdt>
  <w:p w:rsidR="000C30FF" w:rsidRDefault="000C30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03" w:rsidRDefault="00937503" w:rsidP="006E6C6C">
      <w:r>
        <w:separator/>
      </w:r>
    </w:p>
  </w:footnote>
  <w:footnote w:type="continuationSeparator" w:id="0">
    <w:p w:rsidR="00937503" w:rsidRDefault="00937503" w:rsidP="006E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995"/>
    <w:multiLevelType w:val="multilevel"/>
    <w:tmpl w:val="20AA4995"/>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D263532"/>
    <w:multiLevelType w:val="multilevel"/>
    <w:tmpl w:val="2D263532"/>
    <w:lvl w:ilvl="0">
      <w:start w:val="1"/>
      <w:numFmt w:val="japaneseCounting"/>
      <w:lvlText w:val="%1、"/>
      <w:lvlJc w:val="left"/>
      <w:pPr>
        <w:ind w:left="1997" w:hanging="720"/>
      </w:pPr>
      <w:rPr>
        <w:rFonts w:hint="default"/>
      </w:rPr>
    </w:lvl>
    <w:lvl w:ilvl="1" w:tentative="1">
      <w:start w:val="1"/>
      <w:numFmt w:val="lowerLetter"/>
      <w:lvlText w:val="%2)"/>
      <w:lvlJc w:val="left"/>
      <w:pPr>
        <w:ind w:left="2117" w:hanging="420"/>
      </w:pPr>
    </w:lvl>
    <w:lvl w:ilvl="2" w:tentative="1">
      <w:start w:val="1"/>
      <w:numFmt w:val="lowerRoman"/>
      <w:lvlText w:val="%3."/>
      <w:lvlJc w:val="right"/>
      <w:pPr>
        <w:ind w:left="2537" w:hanging="420"/>
      </w:pPr>
    </w:lvl>
    <w:lvl w:ilvl="3" w:tentative="1">
      <w:start w:val="1"/>
      <w:numFmt w:val="decimal"/>
      <w:lvlText w:val="%4."/>
      <w:lvlJc w:val="left"/>
      <w:pPr>
        <w:ind w:left="2957" w:hanging="420"/>
      </w:pPr>
    </w:lvl>
    <w:lvl w:ilvl="4" w:tentative="1">
      <w:start w:val="1"/>
      <w:numFmt w:val="lowerLetter"/>
      <w:lvlText w:val="%5)"/>
      <w:lvlJc w:val="left"/>
      <w:pPr>
        <w:ind w:left="3377" w:hanging="420"/>
      </w:pPr>
    </w:lvl>
    <w:lvl w:ilvl="5" w:tentative="1">
      <w:start w:val="1"/>
      <w:numFmt w:val="lowerRoman"/>
      <w:lvlText w:val="%6."/>
      <w:lvlJc w:val="right"/>
      <w:pPr>
        <w:ind w:left="3797" w:hanging="420"/>
      </w:pPr>
    </w:lvl>
    <w:lvl w:ilvl="6" w:tentative="1">
      <w:start w:val="1"/>
      <w:numFmt w:val="decimal"/>
      <w:lvlText w:val="%7."/>
      <w:lvlJc w:val="left"/>
      <w:pPr>
        <w:ind w:left="4217" w:hanging="420"/>
      </w:pPr>
    </w:lvl>
    <w:lvl w:ilvl="7" w:tentative="1">
      <w:start w:val="1"/>
      <w:numFmt w:val="lowerLetter"/>
      <w:lvlText w:val="%8)"/>
      <w:lvlJc w:val="left"/>
      <w:pPr>
        <w:ind w:left="4637" w:hanging="420"/>
      </w:pPr>
    </w:lvl>
    <w:lvl w:ilvl="8" w:tentative="1">
      <w:start w:val="1"/>
      <w:numFmt w:val="lowerRoman"/>
      <w:lvlText w:val="%9."/>
      <w:lvlJc w:val="right"/>
      <w:pPr>
        <w:ind w:left="5057" w:hanging="420"/>
      </w:pPr>
    </w:lvl>
  </w:abstractNum>
  <w:abstractNum w:abstractNumId="2">
    <w:nsid w:val="547D7EB0"/>
    <w:multiLevelType w:val="singleLevel"/>
    <w:tmpl w:val="547D7EB0"/>
    <w:lvl w:ilvl="0">
      <w:start w:val="12"/>
      <w:numFmt w:val="chineseCounting"/>
      <w:suff w:val="space"/>
      <w:lvlText w:val="第%1条"/>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85"/>
    <w:rsid w:val="0000487B"/>
    <w:rsid w:val="000125E0"/>
    <w:rsid w:val="00021228"/>
    <w:rsid w:val="000314B5"/>
    <w:rsid w:val="00034BB5"/>
    <w:rsid w:val="00034D3A"/>
    <w:rsid w:val="00035CCF"/>
    <w:rsid w:val="000504A7"/>
    <w:rsid w:val="0005496F"/>
    <w:rsid w:val="00055F6B"/>
    <w:rsid w:val="00056E00"/>
    <w:rsid w:val="0007135D"/>
    <w:rsid w:val="0007255F"/>
    <w:rsid w:val="000864C3"/>
    <w:rsid w:val="000A413A"/>
    <w:rsid w:val="000A6641"/>
    <w:rsid w:val="000B52F6"/>
    <w:rsid w:val="000B7E08"/>
    <w:rsid w:val="000C02E8"/>
    <w:rsid w:val="000C2474"/>
    <w:rsid w:val="000C2B3E"/>
    <w:rsid w:val="000C30FF"/>
    <w:rsid w:val="000D1CB4"/>
    <w:rsid w:val="000D74DF"/>
    <w:rsid w:val="000E0E52"/>
    <w:rsid w:val="000E1FD8"/>
    <w:rsid w:val="000E259D"/>
    <w:rsid w:val="000E70E0"/>
    <w:rsid w:val="000F56DB"/>
    <w:rsid w:val="00101F89"/>
    <w:rsid w:val="001025BD"/>
    <w:rsid w:val="00104FA4"/>
    <w:rsid w:val="00105657"/>
    <w:rsid w:val="001173C6"/>
    <w:rsid w:val="00127728"/>
    <w:rsid w:val="0013454E"/>
    <w:rsid w:val="001427FB"/>
    <w:rsid w:val="0014714F"/>
    <w:rsid w:val="0014765B"/>
    <w:rsid w:val="00147A51"/>
    <w:rsid w:val="00153FB5"/>
    <w:rsid w:val="001560DF"/>
    <w:rsid w:val="00161AA3"/>
    <w:rsid w:val="0016719E"/>
    <w:rsid w:val="00170953"/>
    <w:rsid w:val="001710BF"/>
    <w:rsid w:val="0017124D"/>
    <w:rsid w:val="00183B5F"/>
    <w:rsid w:val="001852E0"/>
    <w:rsid w:val="00185CF5"/>
    <w:rsid w:val="001A1BB2"/>
    <w:rsid w:val="001A7C9C"/>
    <w:rsid w:val="001C4522"/>
    <w:rsid w:val="001C5970"/>
    <w:rsid w:val="001D08FB"/>
    <w:rsid w:val="001D0A97"/>
    <w:rsid w:val="001D2985"/>
    <w:rsid w:val="001E07C5"/>
    <w:rsid w:val="001E3402"/>
    <w:rsid w:val="001E4B4A"/>
    <w:rsid w:val="001E5B72"/>
    <w:rsid w:val="001E5EA3"/>
    <w:rsid w:val="001F4416"/>
    <w:rsid w:val="002004CD"/>
    <w:rsid w:val="002066F5"/>
    <w:rsid w:val="00212B07"/>
    <w:rsid w:val="002149C9"/>
    <w:rsid w:val="002242ED"/>
    <w:rsid w:val="00226C6B"/>
    <w:rsid w:val="0023655B"/>
    <w:rsid w:val="00250764"/>
    <w:rsid w:val="002563E4"/>
    <w:rsid w:val="00263F76"/>
    <w:rsid w:val="0027053B"/>
    <w:rsid w:val="002816B8"/>
    <w:rsid w:val="00287AEB"/>
    <w:rsid w:val="00293FA0"/>
    <w:rsid w:val="002A2544"/>
    <w:rsid w:val="002B5041"/>
    <w:rsid w:val="002B60C4"/>
    <w:rsid w:val="002B64AE"/>
    <w:rsid w:val="002B757C"/>
    <w:rsid w:val="002C5351"/>
    <w:rsid w:val="002D2ABA"/>
    <w:rsid w:val="002D487B"/>
    <w:rsid w:val="002D49B9"/>
    <w:rsid w:val="002D6FDE"/>
    <w:rsid w:val="002E1103"/>
    <w:rsid w:val="002E2353"/>
    <w:rsid w:val="002E5502"/>
    <w:rsid w:val="003034D5"/>
    <w:rsid w:val="00303C79"/>
    <w:rsid w:val="00304176"/>
    <w:rsid w:val="00305756"/>
    <w:rsid w:val="00307A76"/>
    <w:rsid w:val="00310EB8"/>
    <w:rsid w:val="00312414"/>
    <w:rsid w:val="00312CB7"/>
    <w:rsid w:val="00322132"/>
    <w:rsid w:val="003257E9"/>
    <w:rsid w:val="00337B53"/>
    <w:rsid w:val="0034487A"/>
    <w:rsid w:val="00350266"/>
    <w:rsid w:val="00353555"/>
    <w:rsid w:val="003541D7"/>
    <w:rsid w:val="003567BE"/>
    <w:rsid w:val="00357A05"/>
    <w:rsid w:val="0039036F"/>
    <w:rsid w:val="003951C7"/>
    <w:rsid w:val="003A1049"/>
    <w:rsid w:val="003A3DCD"/>
    <w:rsid w:val="003C5023"/>
    <w:rsid w:val="003C5DAF"/>
    <w:rsid w:val="003C6B44"/>
    <w:rsid w:val="003D31FC"/>
    <w:rsid w:val="003D5722"/>
    <w:rsid w:val="003D6DD7"/>
    <w:rsid w:val="003E4643"/>
    <w:rsid w:val="003E73F2"/>
    <w:rsid w:val="003F18EC"/>
    <w:rsid w:val="003F4272"/>
    <w:rsid w:val="00400134"/>
    <w:rsid w:val="00406AF6"/>
    <w:rsid w:val="00406E3A"/>
    <w:rsid w:val="004107CE"/>
    <w:rsid w:val="004246D3"/>
    <w:rsid w:val="00431392"/>
    <w:rsid w:val="00442AA2"/>
    <w:rsid w:val="00442E67"/>
    <w:rsid w:val="004477A9"/>
    <w:rsid w:val="00451D23"/>
    <w:rsid w:val="00454E24"/>
    <w:rsid w:val="0046501C"/>
    <w:rsid w:val="004656C1"/>
    <w:rsid w:val="00475E59"/>
    <w:rsid w:val="00476A6D"/>
    <w:rsid w:val="00486208"/>
    <w:rsid w:val="00493E2A"/>
    <w:rsid w:val="004977DE"/>
    <w:rsid w:val="004A2BED"/>
    <w:rsid w:val="004A64B9"/>
    <w:rsid w:val="004C29F8"/>
    <w:rsid w:val="004C529D"/>
    <w:rsid w:val="004D10CC"/>
    <w:rsid w:val="004D3144"/>
    <w:rsid w:val="004D7B19"/>
    <w:rsid w:val="004E44C2"/>
    <w:rsid w:val="004E50EA"/>
    <w:rsid w:val="004E572B"/>
    <w:rsid w:val="004F44E8"/>
    <w:rsid w:val="004F4FE7"/>
    <w:rsid w:val="004F668F"/>
    <w:rsid w:val="00517966"/>
    <w:rsid w:val="00532650"/>
    <w:rsid w:val="005415C2"/>
    <w:rsid w:val="00547B85"/>
    <w:rsid w:val="00552379"/>
    <w:rsid w:val="00554954"/>
    <w:rsid w:val="00561E1F"/>
    <w:rsid w:val="005622F8"/>
    <w:rsid w:val="005640C4"/>
    <w:rsid w:val="005650C9"/>
    <w:rsid w:val="00573CD0"/>
    <w:rsid w:val="005741C5"/>
    <w:rsid w:val="005752FD"/>
    <w:rsid w:val="00575B8E"/>
    <w:rsid w:val="00587BE9"/>
    <w:rsid w:val="00592592"/>
    <w:rsid w:val="005B6750"/>
    <w:rsid w:val="005B7B01"/>
    <w:rsid w:val="005C5523"/>
    <w:rsid w:val="005D40AD"/>
    <w:rsid w:val="005D6062"/>
    <w:rsid w:val="005F4F4B"/>
    <w:rsid w:val="00624492"/>
    <w:rsid w:val="00627FB0"/>
    <w:rsid w:val="00642E9F"/>
    <w:rsid w:val="0065195E"/>
    <w:rsid w:val="00662C85"/>
    <w:rsid w:val="00665A05"/>
    <w:rsid w:val="00666C16"/>
    <w:rsid w:val="006672F7"/>
    <w:rsid w:val="00671F0C"/>
    <w:rsid w:val="00681972"/>
    <w:rsid w:val="0068341A"/>
    <w:rsid w:val="0069427B"/>
    <w:rsid w:val="00697D82"/>
    <w:rsid w:val="006A69A2"/>
    <w:rsid w:val="006A7DE2"/>
    <w:rsid w:val="006B29E0"/>
    <w:rsid w:val="006B3AB8"/>
    <w:rsid w:val="006B562F"/>
    <w:rsid w:val="006B6481"/>
    <w:rsid w:val="006C695C"/>
    <w:rsid w:val="006D7000"/>
    <w:rsid w:val="006E3382"/>
    <w:rsid w:val="006E6C6C"/>
    <w:rsid w:val="00712FD1"/>
    <w:rsid w:val="00733F30"/>
    <w:rsid w:val="00751B45"/>
    <w:rsid w:val="00761842"/>
    <w:rsid w:val="00765D5B"/>
    <w:rsid w:val="00775432"/>
    <w:rsid w:val="007761E7"/>
    <w:rsid w:val="00776992"/>
    <w:rsid w:val="0078112B"/>
    <w:rsid w:val="0078615D"/>
    <w:rsid w:val="0078684A"/>
    <w:rsid w:val="0079438F"/>
    <w:rsid w:val="007A2D2B"/>
    <w:rsid w:val="007A2E2B"/>
    <w:rsid w:val="007A4663"/>
    <w:rsid w:val="007A59DA"/>
    <w:rsid w:val="007B1E16"/>
    <w:rsid w:val="007B3C3F"/>
    <w:rsid w:val="007B538D"/>
    <w:rsid w:val="007C0C54"/>
    <w:rsid w:val="007D745C"/>
    <w:rsid w:val="007E0642"/>
    <w:rsid w:val="007E6970"/>
    <w:rsid w:val="007F0C93"/>
    <w:rsid w:val="007F1915"/>
    <w:rsid w:val="007F6B64"/>
    <w:rsid w:val="007F6DD6"/>
    <w:rsid w:val="007F75A5"/>
    <w:rsid w:val="008027EE"/>
    <w:rsid w:val="00811373"/>
    <w:rsid w:val="00811C28"/>
    <w:rsid w:val="00823210"/>
    <w:rsid w:val="008316C5"/>
    <w:rsid w:val="00831D56"/>
    <w:rsid w:val="008412C2"/>
    <w:rsid w:val="008414B2"/>
    <w:rsid w:val="008538B9"/>
    <w:rsid w:val="00853FBF"/>
    <w:rsid w:val="008611C4"/>
    <w:rsid w:val="00865345"/>
    <w:rsid w:val="00870930"/>
    <w:rsid w:val="008725E4"/>
    <w:rsid w:val="008A3ABA"/>
    <w:rsid w:val="008B2DF9"/>
    <w:rsid w:val="008B3C14"/>
    <w:rsid w:val="008C19EF"/>
    <w:rsid w:val="008C1EF8"/>
    <w:rsid w:val="008C7BEF"/>
    <w:rsid w:val="008D1052"/>
    <w:rsid w:val="008D2F35"/>
    <w:rsid w:val="008E7E1B"/>
    <w:rsid w:val="008F0E0B"/>
    <w:rsid w:val="008F1035"/>
    <w:rsid w:val="0090431D"/>
    <w:rsid w:val="0090455D"/>
    <w:rsid w:val="00926738"/>
    <w:rsid w:val="00930FF1"/>
    <w:rsid w:val="00934353"/>
    <w:rsid w:val="00937503"/>
    <w:rsid w:val="0094702D"/>
    <w:rsid w:val="009522F6"/>
    <w:rsid w:val="009619AF"/>
    <w:rsid w:val="00973E48"/>
    <w:rsid w:val="00993BFB"/>
    <w:rsid w:val="009A5CF0"/>
    <w:rsid w:val="009A6EAF"/>
    <w:rsid w:val="009C2C08"/>
    <w:rsid w:val="009D548A"/>
    <w:rsid w:val="009E09AF"/>
    <w:rsid w:val="009E319E"/>
    <w:rsid w:val="009E4B42"/>
    <w:rsid w:val="009E4C59"/>
    <w:rsid w:val="009F5E5C"/>
    <w:rsid w:val="00A01C7C"/>
    <w:rsid w:val="00A11AA0"/>
    <w:rsid w:val="00A1555E"/>
    <w:rsid w:val="00A1609A"/>
    <w:rsid w:val="00A16795"/>
    <w:rsid w:val="00A1784C"/>
    <w:rsid w:val="00A21C4C"/>
    <w:rsid w:val="00A21E6F"/>
    <w:rsid w:val="00A25B9F"/>
    <w:rsid w:val="00A275F5"/>
    <w:rsid w:val="00A311D4"/>
    <w:rsid w:val="00A5669E"/>
    <w:rsid w:val="00A6406A"/>
    <w:rsid w:val="00A65A3E"/>
    <w:rsid w:val="00A83F9F"/>
    <w:rsid w:val="00A97C5A"/>
    <w:rsid w:val="00AA14E7"/>
    <w:rsid w:val="00AA2B3F"/>
    <w:rsid w:val="00AA2F18"/>
    <w:rsid w:val="00AA7026"/>
    <w:rsid w:val="00AB178C"/>
    <w:rsid w:val="00AC0242"/>
    <w:rsid w:val="00AC64A6"/>
    <w:rsid w:val="00AD6D4D"/>
    <w:rsid w:val="00AE154A"/>
    <w:rsid w:val="00AF161C"/>
    <w:rsid w:val="00AF63C5"/>
    <w:rsid w:val="00B024D0"/>
    <w:rsid w:val="00B03C68"/>
    <w:rsid w:val="00B040CE"/>
    <w:rsid w:val="00B116A5"/>
    <w:rsid w:val="00B11788"/>
    <w:rsid w:val="00B13755"/>
    <w:rsid w:val="00B13A1A"/>
    <w:rsid w:val="00B17765"/>
    <w:rsid w:val="00B21D51"/>
    <w:rsid w:val="00B242E1"/>
    <w:rsid w:val="00B31741"/>
    <w:rsid w:val="00B35614"/>
    <w:rsid w:val="00B45304"/>
    <w:rsid w:val="00B475B3"/>
    <w:rsid w:val="00B51F8A"/>
    <w:rsid w:val="00B7312F"/>
    <w:rsid w:val="00B759B9"/>
    <w:rsid w:val="00B80F28"/>
    <w:rsid w:val="00B81F16"/>
    <w:rsid w:val="00B85FB6"/>
    <w:rsid w:val="00B87836"/>
    <w:rsid w:val="00B957AA"/>
    <w:rsid w:val="00BA4F0C"/>
    <w:rsid w:val="00BA53AE"/>
    <w:rsid w:val="00BB0F97"/>
    <w:rsid w:val="00BB3ABA"/>
    <w:rsid w:val="00BB4E98"/>
    <w:rsid w:val="00BC060A"/>
    <w:rsid w:val="00BE428E"/>
    <w:rsid w:val="00BE4387"/>
    <w:rsid w:val="00BF4482"/>
    <w:rsid w:val="00C014E1"/>
    <w:rsid w:val="00C06404"/>
    <w:rsid w:val="00C06ABC"/>
    <w:rsid w:val="00C1455E"/>
    <w:rsid w:val="00C1690B"/>
    <w:rsid w:val="00C21686"/>
    <w:rsid w:val="00C226EB"/>
    <w:rsid w:val="00C2492C"/>
    <w:rsid w:val="00C35E5C"/>
    <w:rsid w:val="00C36756"/>
    <w:rsid w:val="00C45C5B"/>
    <w:rsid w:val="00C51A38"/>
    <w:rsid w:val="00C52A55"/>
    <w:rsid w:val="00C537C4"/>
    <w:rsid w:val="00C54993"/>
    <w:rsid w:val="00C61257"/>
    <w:rsid w:val="00C63275"/>
    <w:rsid w:val="00C80884"/>
    <w:rsid w:val="00C83450"/>
    <w:rsid w:val="00C87F70"/>
    <w:rsid w:val="00C94C69"/>
    <w:rsid w:val="00C94D3E"/>
    <w:rsid w:val="00CA11DF"/>
    <w:rsid w:val="00CA606A"/>
    <w:rsid w:val="00CB0E83"/>
    <w:rsid w:val="00CC1B9D"/>
    <w:rsid w:val="00CC7B74"/>
    <w:rsid w:val="00CD1A8B"/>
    <w:rsid w:val="00CD7965"/>
    <w:rsid w:val="00CF2974"/>
    <w:rsid w:val="00CF3828"/>
    <w:rsid w:val="00D05239"/>
    <w:rsid w:val="00D07CDE"/>
    <w:rsid w:val="00D126F5"/>
    <w:rsid w:val="00D12EEB"/>
    <w:rsid w:val="00D13B12"/>
    <w:rsid w:val="00D1447E"/>
    <w:rsid w:val="00D2026D"/>
    <w:rsid w:val="00D2502F"/>
    <w:rsid w:val="00D32237"/>
    <w:rsid w:val="00D46105"/>
    <w:rsid w:val="00D50CD8"/>
    <w:rsid w:val="00D52B85"/>
    <w:rsid w:val="00D6281E"/>
    <w:rsid w:val="00D76BDF"/>
    <w:rsid w:val="00D80B3A"/>
    <w:rsid w:val="00DA180F"/>
    <w:rsid w:val="00DB4E38"/>
    <w:rsid w:val="00DB5765"/>
    <w:rsid w:val="00DC15BD"/>
    <w:rsid w:val="00DC7FBB"/>
    <w:rsid w:val="00DD08A5"/>
    <w:rsid w:val="00DD5B38"/>
    <w:rsid w:val="00DD5F51"/>
    <w:rsid w:val="00DE559F"/>
    <w:rsid w:val="00DE656C"/>
    <w:rsid w:val="00DE717D"/>
    <w:rsid w:val="00DF01E6"/>
    <w:rsid w:val="00DF47E1"/>
    <w:rsid w:val="00E14C4C"/>
    <w:rsid w:val="00E20186"/>
    <w:rsid w:val="00E30700"/>
    <w:rsid w:val="00E30BAA"/>
    <w:rsid w:val="00E34662"/>
    <w:rsid w:val="00E34993"/>
    <w:rsid w:val="00E37906"/>
    <w:rsid w:val="00E41858"/>
    <w:rsid w:val="00E42DC9"/>
    <w:rsid w:val="00E43B79"/>
    <w:rsid w:val="00E53EC8"/>
    <w:rsid w:val="00E625D2"/>
    <w:rsid w:val="00E71CEF"/>
    <w:rsid w:val="00E73DC3"/>
    <w:rsid w:val="00E77F64"/>
    <w:rsid w:val="00E91454"/>
    <w:rsid w:val="00E947F8"/>
    <w:rsid w:val="00E95540"/>
    <w:rsid w:val="00EA0610"/>
    <w:rsid w:val="00EA3052"/>
    <w:rsid w:val="00EA42FC"/>
    <w:rsid w:val="00EB737F"/>
    <w:rsid w:val="00EE135A"/>
    <w:rsid w:val="00EE3E73"/>
    <w:rsid w:val="00EF0D65"/>
    <w:rsid w:val="00EF23FD"/>
    <w:rsid w:val="00F020E8"/>
    <w:rsid w:val="00F02D93"/>
    <w:rsid w:val="00F03646"/>
    <w:rsid w:val="00F05E4F"/>
    <w:rsid w:val="00F144E6"/>
    <w:rsid w:val="00F23490"/>
    <w:rsid w:val="00F27090"/>
    <w:rsid w:val="00F42164"/>
    <w:rsid w:val="00F42FE2"/>
    <w:rsid w:val="00F43758"/>
    <w:rsid w:val="00F61681"/>
    <w:rsid w:val="00F75F52"/>
    <w:rsid w:val="00F8246E"/>
    <w:rsid w:val="00F8380D"/>
    <w:rsid w:val="00F8612E"/>
    <w:rsid w:val="00F91383"/>
    <w:rsid w:val="00F91ABE"/>
    <w:rsid w:val="00F9245E"/>
    <w:rsid w:val="00F94797"/>
    <w:rsid w:val="00F95D51"/>
    <w:rsid w:val="00FA0866"/>
    <w:rsid w:val="00FA3AF1"/>
    <w:rsid w:val="00FB514E"/>
    <w:rsid w:val="00FB5277"/>
    <w:rsid w:val="00FC4D0E"/>
    <w:rsid w:val="00FC51FA"/>
    <w:rsid w:val="00FD2E18"/>
    <w:rsid w:val="00FD4908"/>
    <w:rsid w:val="00FE040C"/>
    <w:rsid w:val="00FE1EE0"/>
    <w:rsid w:val="00FE3357"/>
    <w:rsid w:val="00FE4A71"/>
    <w:rsid w:val="00FF6A74"/>
    <w:rsid w:val="00FF709D"/>
    <w:rsid w:val="35204D16"/>
    <w:rsid w:val="544421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unhideWhenUsed/>
    <w:qFormat/>
    <w:rsid w:val="0046501C"/>
    <w:pPr>
      <w:ind w:firstLineChars="200" w:firstLine="420"/>
    </w:pPr>
  </w:style>
  <w:style w:type="paragraph" w:styleId="a7">
    <w:name w:val="Balloon Text"/>
    <w:basedOn w:val="a"/>
    <w:link w:val="Char1"/>
    <w:unhideWhenUsed/>
    <w:rsid w:val="00A21C4C"/>
    <w:rPr>
      <w:sz w:val="18"/>
      <w:szCs w:val="18"/>
    </w:rPr>
  </w:style>
  <w:style w:type="character" w:customStyle="1" w:styleId="Char1">
    <w:name w:val="批注框文本 Char"/>
    <w:basedOn w:val="a0"/>
    <w:link w:val="a7"/>
    <w:rsid w:val="00A21C4C"/>
    <w:rPr>
      <w:rFonts w:ascii="Times New Roman" w:eastAsia="宋体" w:hAnsi="Times New Roman" w:cs="Times New Roman"/>
      <w:kern w:val="2"/>
      <w:sz w:val="18"/>
      <w:szCs w:val="18"/>
    </w:rPr>
  </w:style>
  <w:style w:type="paragraph" w:styleId="a8">
    <w:name w:val="Revision"/>
    <w:hidden/>
    <w:uiPriority w:val="99"/>
    <w:unhideWhenUsed/>
    <w:rsid w:val="00C36756"/>
    <w:rPr>
      <w:rFonts w:ascii="Times New Roman" w:eastAsia="宋体" w:hAnsi="Times New Roman" w:cs="Times New Roman"/>
      <w:kern w:val="2"/>
      <w:sz w:val="21"/>
      <w:szCs w:val="24"/>
    </w:rPr>
  </w:style>
  <w:style w:type="character" w:customStyle="1" w:styleId="apple-converted-space">
    <w:name w:val="apple-converted-space"/>
    <w:qFormat/>
    <w:rsid w:val="002D2ABA"/>
  </w:style>
  <w:style w:type="paragraph" w:styleId="a9">
    <w:name w:val="Body Text"/>
    <w:basedOn w:val="a"/>
    <w:link w:val="Char2"/>
    <w:unhideWhenUsed/>
    <w:rsid w:val="00A1784C"/>
    <w:pPr>
      <w:spacing w:after="120"/>
    </w:pPr>
    <w:rPr>
      <w:rFonts w:ascii="Calibri" w:hAnsi="Calibri"/>
      <w:kern w:val="0"/>
      <w:sz w:val="20"/>
      <w:szCs w:val="20"/>
      <w:lang w:val="x-none" w:eastAsia="x-none"/>
    </w:rPr>
  </w:style>
  <w:style w:type="character" w:customStyle="1" w:styleId="Char2">
    <w:name w:val="正文文本 Char"/>
    <w:basedOn w:val="a0"/>
    <w:link w:val="a9"/>
    <w:rsid w:val="00A1784C"/>
    <w:rPr>
      <w:rFonts w:ascii="Calibri" w:eastAsia="宋体" w:hAnsi="Calibri" w:cs="Times New Roman"/>
      <w:lang w:val="x-none" w:eastAsia="x-none"/>
    </w:rPr>
  </w:style>
  <w:style w:type="character" w:styleId="aa">
    <w:name w:val="Strong"/>
    <w:basedOn w:val="a0"/>
    <w:uiPriority w:val="22"/>
    <w:qFormat/>
    <w:rsid w:val="003951C7"/>
    <w:rPr>
      <w:b/>
      <w:bCs/>
    </w:rPr>
  </w:style>
  <w:style w:type="paragraph" w:styleId="ab">
    <w:name w:val="Date"/>
    <w:basedOn w:val="a"/>
    <w:next w:val="a"/>
    <w:link w:val="Char3"/>
    <w:qFormat/>
    <w:rsid w:val="000125E0"/>
    <w:pPr>
      <w:ind w:leftChars="2500" w:left="100"/>
    </w:pPr>
  </w:style>
  <w:style w:type="character" w:customStyle="1" w:styleId="Char3">
    <w:name w:val="日期 Char"/>
    <w:basedOn w:val="a0"/>
    <w:link w:val="ab"/>
    <w:rsid w:val="000125E0"/>
    <w:rPr>
      <w:rFonts w:ascii="Times New Roman" w:eastAsia="宋体" w:hAnsi="Times New Roman" w:cs="Times New Roman"/>
      <w:kern w:val="2"/>
      <w:sz w:val="21"/>
      <w:szCs w:val="24"/>
    </w:rPr>
  </w:style>
  <w:style w:type="character" w:styleId="ac">
    <w:name w:val="page number"/>
    <w:basedOn w:val="a0"/>
    <w:rsid w:val="000125E0"/>
  </w:style>
  <w:style w:type="character" w:styleId="ad">
    <w:name w:val="Hyperlink"/>
    <w:uiPriority w:val="99"/>
    <w:unhideWhenUsed/>
    <w:qFormat/>
    <w:rsid w:val="000125E0"/>
    <w:rPr>
      <w:color w:val="0000FF"/>
      <w:u w:val="single"/>
    </w:rPr>
  </w:style>
  <w:style w:type="character" w:customStyle="1" w:styleId="Hyperlink0">
    <w:name w:val="Hyperlink.0"/>
    <w:uiPriority w:val="99"/>
    <w:qFormat/>
    <w:rsid w:val="000125E0"/>
    <w:rPr>
      <w:rFonts w:ascii="宋体" w:eastAsia="宋体" w:hAnsi="宋体" w:cs="宋体"/>
      <w:color w:val="000000"/>
      <w:u w:color="000000"/>
      <w:lang w:val="en-US"/>
    </w:rPr>
  </w:style>
  <w:style w:type="paragraph" w:customStyle="1" w:styleId="Char4">
    <w:name w:val="Char"/>
    <w:basedOn w:val="a"/>
    <w:qFormat/>
    <w:rsid w:val="000125E0"/>
    <w:pPr>
      <w:spacing w:line="360" w:lineRule="auto"/>
      <w:ind w:firstLineChars="200" w:firstLine="2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unhideWhenUsed/>
    <w:qFormat/>
    <w:rsid w:val="0046501C"/>
    <w:pPr>
      <w:ind w:firstLineChars="200" w:firstLine="420"/>
    </w:pPr>
  </w:style>
  <w:style w:type="paragraph" w:styleId="a7">
    <w:name w:val="Balloon Text"/>
    <w:basedOn w:val="a"/>
    <w:link w:val="Char1"/>
    <w:unhideWhenUsed/>
    <w:rsid w:val="00A21C4C"/>
    <w:rPr>
      <w:sz w:val="18"/>
      <w:szCs w:val="18"/>
    </w:rPr>
  </w:style>
  <w:style w:type="character" w:customStyle="1" w:styleId="Char1">
    <w:name w:val="批注框文本 Char"/>
    <w:basedOn w:val="a0"/>
    <w:link w:val="a7"/>
    <w:rsid w:val="00A21C4C"/>
    <w:rPr>
      <w:rFonts w:ascii="Times New Roman" w:eastAsia="宋体" w:hAnsi="Times New Roman" w:cs="Times New Roman"/>
      <w:kern w:val="2"/>
      <w:sz w:val="18"/>
      <w:szCs w:val="18"/>
    </w:rPr>
  </w:style>
  <w:style w:type="paragraph" w:styleId="a8">
    <w:name w:val="Revision"/>
    <w:hidden/>
    <w:uiPriority w:val="99"/>
    <w:unhideWhenUsed/>
    <w:rsid w:val="00C36756"/>
    <w:rPr>
      <w:rFonts w:ascii="Times New Roman" w:eastAsia="宋体" w:hAnsi="Times New Roman" w:cs="Times New Roman"/>
      <w:kern w:val="2"/>
      <w:sz w:val="21"/>
      <w:szCs w:val="24"/>
    </w:rPr>
  </w:style>
  <w:style w:type="character" w:customStyle="1" w:styleId="apple-converted-space">
    <w:name w:val="apple-converted-space"/>
    <w:qFormat/>
    <w:rsid w:val="002D2ABA"/>
  </w:style>
  <w:style w:type="paragraph" w:styleId="a9">
    <w:name w:val="Body Text"/>
    <w:basedOn w:val="a"/>
    <w:link w:val="Char2"/>
    <w:unhideWhenUsed/>
    <w:rsid w:val="00A1784C"/>
    <w:pPr>
      <w:spacing w:after="120"/>
    </w:pPr>
    <w:rPr>
      <w:rFonts w:ascii="Calibri" w:hAnsi="Calibri"/>
      <w:kern w:val="0"/>
      <w:sz w:val="20"/>
      <w:szCs w:val="20"/>
      <w:lang w:val="x-none" w:eastAsia="x-none"/>
    </w:rPr>
  </w:style>
  <w:style w:type="character" w:customStyle="1" w:styleId="Char2">
    <w:name w:val="正文文本 Char"/>
    <w:basedOn w:val="a0"/>
    <w:link w:val="a9"/>
    <w:rsid w:val="00A1784C"/>
    <w:rPr>
      <w:rFonts w:ascii="Calibri" w:eastAsia="宋体" w:hAnsi="Calibri" w:cs="Times New Roman"/>
      <w:lang w:val="x-none" w:eastAsia="x-none"/>
    </w:rPr>
  </w:style>
  <w:style w:type="character" w:styleId="aa">
    <w:name w:val="Strong"/>
    <w:basedOn w:val="a0"/>
    <w:uiPriority w:val="22"/>
    <w:qFormat/>
    <w:rsid w:val="003951C7"/>
    <w:rPr>
      <w:b/>
      <w:bCs/>
    </w:rPr>
  </w:style>
  <w:style w:type="paragraph" w:styleId="ab">
    <w:name w:val="Date"/>
    <w:basedOn w:val="a"/>
    <w:next w:val="a"/>
    <w:link w:val="Char3"/>
    <w:qFormat/>
    <w:rsid w:val="000125E0"/>
    <w:pPr>
      <w:ind w:leftChars="2500" w:left="100"/>
    </w:pPr>
  </w:style>
  <w:style w:type="character" w:customStyle="1" w:styleId="Char3">
    <w:name w:val="日期 Char"/>
    <w:basedOn w:val="a0"/>
    <w:link w:val="ab"/>
    <w:rsid w:val="000125E0"/>
    <w:rPr>
      <w:rFonts w:ascii="Times New Roman" w:eastAsia="宋体" w:hAnsi="Times New Roman" w:cs="Times New Roman"/>
      <w:kern w:val="2"/>
      <w:sz w:val="21"/>
      <w:szCs w:val="24"/>
    </w:rPr>
  </w:style>
  <w:style w:type="character" w:styleId="ac">
    <w:name w:val="page number"/>
    <w:basedOn w:val="a0"/>
    <w:rsid w:val="000125E0"/>
  </w:style>
  <w:style w:type="character" w:styleId="ad">
    <w:name w:val="Hyperlink"/>
    <w:uiPriority w:val="99"/>
    <w:unhideWhenUsed/>
    <w:qFormat/>
    <w:rsid w:val="000125E0"/>
    <w:rPr>
      <w:color w:val="0000FF"/>
      <w:u w:val="single"/>
    </w:rPr>
  </w:style>
  <w:style w:type="character" w:customStyle="1" w:styleId="Hyperlink0">
    <w:name w:val="Hyperlink.0"/>
    <w:uiPriority w:val="99"/>
    <w:qFormat/>
    <w:rsid w:val="000125E0"/>
    <w:rPr>
      <w:rFonts w:ascii="宋体" w:eastAsia="宋体" w:hAnsi="宋体" w:cs="宋体"/>
      <w:color w:val="000000"/>
      <w:u w:color="000000"/>
      <w:lang w:val="en-US"/>
    </w:rPr>
  </w:style>
  <w:style w:type="paragraph" w:customStyle="1" w:styleId="Char4">
    <w:name w:val="Char"/>
    <w:basedOn w:val="a"/>
    <w:qFormat/>
    <w:rsid w:val="000125E0"/>
    <w:pPr>
      <w:spacing w:line="360" w:lineRule="auto"/>
      <w:ind w:firstLineChars="200" w:firstLine="2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3021">
      <w:bodyDiv w:val="1"/>
      <w:marLeft w:val="0"/>
      <w:marRight w:val="0"/>
      <w:marTop w:val="0"/>
      <w:marBottom w:val="0"/>
      <w:divBdr>
        <w:top w:val="none" w:sz="0" w:space="0" w:color="auto"/>
        <w:left w:val="none" w:sz="0" w:space="0" w:color="auto"/>
        <w:bottom w:val="none" w:sz="0" w:space="0" w:color="auto"/>
        <w:right w:val="none" w:sz="0" w:space="0" w:color="auto"/>
      </w:divBdr>
    </w:div>
    <w:div w:id="168928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李卿</cp:lastModifiedBy>
  <cp:revision>3</cp:revision>
  <cp:lastPrinted>2020-02-03T05:26:00Z</cp:lastPrinted>
  <dcterms:created xsi:type="dcterms:W3CDTF">2020-04-06T08:33:00Z</dcterms:created>
  <dcterms:modified xsi:type="dcterms:W3CDTF">2020-04-06T08:38:00Z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