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E4" w:rsidRPr="00655655" w:rsidRDefault="00471AE4" w:rsidP="00471AE4">
      <w:pPr>
        <w:spacing w:line="58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color w:val="222222"/>
          <w:sz w:val="44"/>
          <w:szCs w:val="44"/>
        </w:rPr>
      </w:pPr>
      <w:r w:rsidRPr="00655655">
        <w:rPr>
          <w:rStyle w:val="a4"/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  <w:t>天津市服务业诚信计量分类监管试点方案</w:t>
      </w:r>
    </w:p>
    <w:p w:rsidR="00471AE4" w:rsidRPr="004639FC" w:rsidRDefault="00471AE4" w:rsidP="00471AE4">
      <w:pPr>
        <w:spacing w:line="580" w:lineRule="exact"/>
        <w:jc w:val="center"/>
        <w:rPr>
          <w:rStyle w:val="a4"/>
          <w:rFonts w:ascii="方正小标宋简体" w:eastAsia="方正小标宋简体" w:hAnsi="方正小标宋简体" w:cs="方正小标宋简体"/>
          <w:color w:val="222222"/>
          <w:sz w:val="36"/>
          <w:szCs w:val="36"/>
        </w:rPr>
      </w:pPr>
      <w:r w:rsidRPr="004639FC">
        <w:rPr>
          <w:rStyle w:val="a4"/>
          <w:rFonts w:ascii="方正小标宋简体" w:eastAsia="方正小标宋简体" w:hAnsi="方正小标宋简体" w:cs="方正小标宋简体" w:hint="eastAsia"/>
          <w:color w:val="222222"/>
          <w:sz w:val="36"/>
          <w:szCs w:val="36"/>
        </w:rPr>
        <w:t>（征求意见稿）</w:t>
      </w:r>
    </w:p>
    <w:p w:rsidR="00471AE4" w:rsidRDefault="00471AE4" w:rsidP="00471AE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为推进服务业诚信计量体系建设，提高服务业诚信计量管理水平，有序推进我市服务业诚信计量分类监管工作，依据《服务业诚信计量监督管理制度建设指南》、《</w:t>
      </w:r>
      <w:r>
        <w:rPr>
          <w:rFonts w:ascii="仿宋_GB2312" w:eastAsia="仿宋_GB2312" w:hAnsi="仿宋" w:cs="仿宋"/>
          <w:sz w:val="32"/>
          <w:szCs w:val="32"/>
        </w:rPr>
        <w:t>市场监管总局关于全面推进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/>
          <w:sz w:val="32"/>
          <w:szCs w:val="32"/>
        </w:rPr>
        <w:t>双随机、一公开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/>
          <w:sz w:val="32"/>
          <w:szCs w:val="32"/>
        </w:rPr>
        <w:t>监管工作的通知</w:t>
      </w:r>
      <w:r>
        <w:rPr>
          <w:rFonts w:ascii="仿宋_GB2312" w:eastAsia="仿宋_GB2312" w:hAnsi="仿宋" w:cs="仿宋" w:hint="eastAsia"/>
          <w:sz w:val="32"/>
          <w:szCs w:val="32"/>
        </w:rPr>
        <w:t>》，结合我市实际，制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定本试点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方案。</w:t>
      </w:r>
    </w:p>
    <w:p w:rsidR="00471AE4" w:rsidRDefault="00471AE4" w:rsidP="00471AE4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一、工作目的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通过推行服务业诚信计量分类监管试点，进一步强化经营者的主体责任，提升经营者知法守法、诚实守信的自觉性，促进经营者广泛开展诚信计量自我承诺和争创诚信计量示范，自觉履行承诺，主动减少计量欺诈、计量作弊等行为，营造行业诚信经营、公平竞争的计量氛围。进一步完善诚信计量信息收集、分类方式方法，健全监管和惩戒措施，形成可复制、可推广的长效监管机制，提高监管效能，提升计量对服务业的基础保障作用。</w:t>
      </w:r>
    </w:p>
    <w:p w:rsidR="00471AE4" w:rsidRPr="00D446B0" w:rsidRDefault="00471AE4" w:rsidP="00471AE4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446B0">
        <w:rPr>
          <w:rFonts w:ascii="黑体" w:eastAsia="黑体" w:hAnsi="黑体" w:cs="黑体" w:hint="eastAsia"/>
          <w:sz w:val="32"/>
          <w:szCs w:val="32"/>
        </w:rPr>
        <w:t>二、试点范围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自本方案印发之日起，在我市加油站、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眼镜制</w:t>
      </w:r>
      <w:proofErr w:type="gramStart"/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配单位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两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个服务业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领域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推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行诚信计量分类监管试点工作，并根据试点情况和效果逐步在其他行业推广。</w:t>
      </w:r>
    </w:p>
    <w:p w:rsidR="00471AE4" w:rsidRDefault="00471AE4" w:rsidP="00471AE4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三、工作任务</w:t>
      </w:r>
    </w:p>
    <w:p w:rsidR="00471AE4" w:rsidRDefault="00471AE4" w:rsidP="00471AE4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一）建立试点服务业经营者诚信计量信息档案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诚信计量信息是计量监管部门在依法履行职责过程中产生、记录、收集的反映服务业经营者在遵守计量法律法规、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履行诚信计量承诺方面的有关信息。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1.诚信计量信息分类。诚信计量信息包括服务业经营者的基本信息、不良记录和良好记录等信息（具体参考附件）。</w:t>
      </w:r>
    </w:p>
    <w:p w:rsidR="00471AE4" w:rsidRPr="00D12779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基本信息包括经营者名称、地址、统一社会信用代码、法定代表人等能够识别经营者身份的信息，也包括计量器具配备、使用和检定情况等。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不良记录包括计量监管行政处罚记录、违法违规记录、日常监管检查不合格记录等。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良好记录包括经营者实现诚信计量自我承诺等信息。</w:t>
      </w:r>
    </w:p>
    <w:p w:rsidR="00471AE4" w:rsidRPr="00A12CED" w:rsidRDefault="00471AE4" w:rsidP="00471AE4">
      <w:pPr>
        <w:pStyle w:val="a5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2.诚信计量信息收集与建档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。各区市场监管局可通过天津市市场主体信用信息公示系统、</w:t>
      </w:r>
      <w:r w:rsidRPr="00D446B0">
        <w:rPr>
          <w:rFonts w:ascii="仿宋_GB2312" w:eastAsia="仿宋_GB2312" w:hAnsi="仿宋" w:cs="仿宋"/>
          <w:kern w:val="0"/>
          <w:sz w:val="32"/>
          <w:szCs w:val="32"/>
        </w:rPr>
        <w:t>e _CQS强制检定工作计量器具业务管理系统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及日常计量监管记录收集试点服务业经营者的诚信计量信息，并建立档案。</w:t>
      </w:r>
    </w:p>
    <w:p w:rsidR="00471AE4" w:rsidRDefault="00471AE4" w:rsidP="00471AE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（二）实施对试点服务业经营者诚信计量分类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根据服务业经营者的诚信计量信息，将服务业经营者分为诚信计量一类、二类和三类三个类别，并</w:t>
      </w:r>
      <w:r>
        <w:rPr>
          <w:rFonts w:ascii="仿宋_GB2312" w:eastAsia="仿宋_GB2312" w:hAnsi="仿宋" w:cs="仿宋" w:hint="eastAsia"/>
          <w:sz w:val="32"/>
          <w:szCs w:val="32"/>
        </w:rPr>
        <w:t>动态调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整服务业经营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者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诚信计量类别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（具体参考附件）</w:t>
      </w:r>
      <w:r w:rsidRPr="00D446B0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471AE4" w:rsidRDefault="00471AE4" w:rsidP="00471AE4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（三）实施对试点服务业经营者诚信计量分类监管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1.以双随机抽查方式实施对试点服务业经营者计量监管。各区市场监管局可自行确定年度检查频次，对三类服务业经营者要列入重点监管对象，加大检查频次。根据服务业经营者诚信计量类别，对不同类别的经营者实施不同的抽查比例。</w:t>
      </w:r>
      <w:r w:rsidRPr="00900720">
        <w:rPr>
          <w:rFonts w:ascii="仿宋_GB2312" w:eastAsia="仿宋_GB2312" w:hAnsi="仿宋" w:cs="仿宋" w:hint="eastAsia"/>
          <w:kern w:val="0"/>
          <w:sz w:val="32"/>
          <w:szCs w:val="32"/>
        </w:rPr>
        <w:t>原则上,对一类的抽查比例不低于5%；对二类的抽查比例不低于15%；对三类的抽查比例为100%。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2.</w:t>
      </w:r>
      <w:r>
        <w:rPr>
          <w:rFonts w:ascii="仿宋" w:eastAsia="仿宋" w:hAnsi="仿宋"/>
          <w:sz w:val="32"/>
          <w:szCs w:val="32"/>
        </w:rPr>
        <w:t>及时向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行政执法监督平台归集</w:t>
      </w:r>
      <w:r>
        <w:rPr>
          <w:rFonts w:ascii="仿宋" w:eastAsia="仿宋" w:hAnsi="仿宋" w:hint="eastAsia"/>
          <w:sz w:val="32"/>
          <w:szCs w:val="32"/>
        </w:rPr>
        <w:t>执法</w:t>
      </w:r>
      <w:r>
        <w:rPr>
          <w:rFonts w:ascii="仿宋" w:eastAsia="仿宋" w:hAnsi="仿宋"/>
          <w:sz w:val="32"/>
          <w:szCs w:val="32"/>
        </w:rPr>
        <w:t>信息，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推动对计量违法的经营者实施联合惩戒。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3.根据计量违法行为性质和社会影响，对三类经营者要依法采取提醒、约谈、向社会公开曝光等措施。</w:t>
      </w:r>
    </w:p>
    <w:p w:rsidR="00471AE4" w:rsidRDefault="00471AE4" w:rsidP="00471AE4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（四）依托多方力量，推进服务业诚信计量共管共治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鼓励</w:t>
      </w:r>
      <w:r>
        <w:rPr>
          <w:rFonts w:ascii="仿宋_GB2312" w:eastAsia="仿宋_GB2312" w:hAnsi="仿宋" w:cs="仿宋"/>
          <w:kern w:val="0"/>
          <w:sz w:val="32"/>
          <w:szCs w:val="32"/>
        </w:rPr>
        <w:t>行业协会制订行规行约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，规范行业计量行为</w:t>
      </w:r>
      <w:r>
        <w:rPr>
          <w:rFonts w:ascii="仿宋_GB2312" w:eastAsia="仿宋_GB2312" w:hAnsi="仿宋" w:cs="仿宋"/>
          <w:kern w:val="0"/>
          <w:sz w:val="32"/>
          <w:szCs w:val="32"/>
        </w:rPr>
        <w:t>，倡导行业自律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，加强行业内约束。加强舆论监督，充分利用广播、电视、报刊等媒体，加大诚信计量宣传力度，提高经营者的守法经营意识和消费者的自我保护意识。同时要曝光一批</w:t>
      </w:r>
      <w:r w:rsidRPr="00B91D90">
        <w:rPr>
          <w:rFonts w:ascii="仿宋_GB2312" w:eastAsia="仿宋_GB2312" w:hAnsi="仿宋" w:cs="仿宋" w:hint="eastAsia"/>
          <w:kern w:val="0"/>
          <w:sz w:val="32"/>
          <w:szCs w:val="32"/>
        </w:rPr>
        <w:t>计量违法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案例，发挥震慑作用。畅通投诉举报渠道，鼓励消费者举报计量失信行为，营造全民监督、社会共治的氛围。</w:t>
      </w:r>
    </w:p>
    <w:p w:rsidR="00471AE4" w:rsidRDefault="00471AE4" w:rsidP="00471AE4">
      <w:pPr>
        <w:pStyle w:val="a3"/>
        <w:spacing w:before="0" w:beforeAutospacing="0" w:after="0" w:afterAutospacing="0"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471AE4" w:rsidRDefault="00471AE4" w:rsidP="00471AE4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（一）高度重视。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服务业诚信计量分类监管是推进诚信计量体系建设的重要抓手，也是对服务业经营者计量监管的一项改革举措。各区市场监管局要高度重视，充分认识试点工作的重要性,认真部署，扎实开展；要依法行政，不得变相增设备案等环节，不得随意增加服务业经营者负担；要有风险意识，按照政府信息公开有关要求做好信息公开工作；要加强工作总结,积累工作经验，为进一步推广奠定基础。</w:t>
      </w:r>
    </w:p>
    <w:p w:rsidR="00471AE4" w:rsidRDefault="00471AE4" w:rsidP="00471AE4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（二）搞好协同。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各区市场监管局要主动与行业主管部门和相关行业组织协调沟通，加强工作交流，保证服务业经营者诚信计量信息采集全面完整，分类客观公正。要建立信息共享机制，有效推动对计量</w:t>
      </w:r>
      <w:r w:rsidRPr="00B91D90">
        <w:rPr>
          <w:rFonts w:ascii="仿宋_GB2312" w:eastAsia="仿宋_GB2312" w:hAnsi="仿宋" w:cs="仿宋" w:hint="eastAsia"/>
          <w:kern w:val="0"/>
          <w:sz w:val="32"/>
          <w:szCs w:val="32"/>
        </w:rPr>
        <w:t>违法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服务业经营者联合惩戒。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各级法定计量技术机构要发挥计量技术支撑作用，支持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计量监管部门做好服务业经营者诚信计量分类监管工作,对发现计量违法行为要及时向计量监管部门通报。在计量检定、校准中,对诚信守法的经营者要实行优先服务。</w:t>
      </w:r>
    </w:p>
    <w:p w:rsidR="00471AE4" w:rsidRDefault="00471AE4" w:rsidP="00471AE4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（三）加强宣传。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各区市场监管局要加强计量法律、法规、规章的宣传，引导服务业经营者、消费者、行业组织等参与到试点工作中来，为试点工作创造良好氛围。鼓励服务业经营者开展诚信计量自我承诺，加强诚信计量示范单位培育，以发挥示范引领作用，推动行业健康发展。</w:t>
      </w:r>
    </w:p>
    <w:p w:rsidR="00471AE4" w:rsidRDefault="00471AE4" w:rsidP="00471AE4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350" w:left="1535" w:hangingChars="250" w:hanging="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附件：服务业经营者诚信计量信息分类与类别调整规则（参考）</w:t>
      </w:r>
    </w:p>
    <w:p w:rsidR="00471AE4" w:rsidRDefault="00471AE4" w:rsidP="00471AE4">
      <w:pPr>
        <w:spacing w:line="560" w:lineRule="exact"/>
        <w:ind w:leftChars="200" w:left="1220" w:hangingChars="250" w:hanging="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Pr="00603474" w:rsidRDefault="00471AE4" w:rsidP="00471AE4">
      <w:pPr>
        <w:spacing w:line="560" w:lineRule="exact"/>
        <w:ind w:leftChars="200" w:left="1220" w:hangingChars="250" w:hanging="800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4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:rsidR="00471AE4" w:rsidRDefault="00471AE4" w:rsidP="00471AE4">
      <w:pPr>
        <w:spacing w:line="540" w:lineRule="exac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471AE4" w:rsidRDefault="00471AE4" w:rsidP="00471AE4">
      <w:pPr>
        <w:spacing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服务业经营者诚信计量信息分类与类别调整规则</w:t>
      </w:r>
    </w:p>
    <w:p w:rsidR="00471AE4" w:rsidRDefault="00471AE4" w:rsidP="00471AE4">
      <w:pPr>
        <w:spacing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sz w:val="32"/>
          <w:szCs w:val="32"/>
        </w:rPr>
        <w:t>（参考）</w:t>
      </w:r>
    </w:p>
    <w:p w:rsidR="00471AE4" w:rsidRDefault="00471AE4" w:rsidP="00471A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一、诚信计量信息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（一）基本信息：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同试点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方案中内容。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（二）良好记录：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遵守计量法律、法规、规章及有关政策的规定，计量管理主体责任落实到位的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配备专（兼）职的计量管理人员，负责日常的各项计量管理工作。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有相应的计量器具管理档案、计量器具周期检定和计量器具日常维护等制度，并有效运行的；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3.公开向消费者做出诚信计量承诺，并在日常经营服务中认真履行承诺的。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（三</w:t>
      </w:r>
      <w:r>
        <w:rPr>
          <w:rFonts w:ascii="仿宋_GB2312" w:eastAsia="仿宋_GB2312" w:hAnsi="仿宋" w:cs="仿宋"/>
          <w:kern w:val="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不良记录：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1.计量器具未按规定申请检定、检定不合格或者超过检定周期继续使用的；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2.破坏计量器具铅封、破坏计量器具准确度，利用计量器具进行计量作弊的；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仿宋"/>
          <w:kern w:val="0"/>
          <w:sz w:val="32"/>
          <w:szCs w:val="32"/>
        </w:rPr>
        <w:t>伪造、盗用强制检定印、证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"/>
          <w:kern w:val="0"/>
          <w:sz w:val="32"/>
          <w:szCs w:val="32"/>
        </w:rPr>
        <w:t>伪造计量数据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5.因计量器具量值不准确等原因引发计量纠纷并造成社会影响的；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6.克扣消费者被查处的； 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7.消费者投诉举报并经查实的；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8.有其他计量违法行为的。</w:t>
      </w:r>
    </w:p>
    <w:p w:rsidR="00471AE4" w:rsidRDefault="00471AE4" w:rsidP="00471AE4">
      <w:pPr>
        <w:widowControl/>
        <w:spacing w:line="560" w:lineRule="exact"/>
        <w:ind w:firstLine="585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（四）信息调整与修复</w:t>
      </w:r>
    </w:p>
    <w:p w:rsidR="00471AE4" w:rsidRDefault="00471AE4" w:rsidP="00471AE4">
      <w:pPr>
        <w:widowControl/>
        <w:spacing w:line="560" w:lineRule="exact"/>
        <w:ind w:firstLine="585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各区市场监管局</w:t>
      </w:r>
      <w:r>
        <w:rPr>
          <w:rFonts w:ascii="仿宋" w:eastAsia="仿宋" w:hAnsi="仿宋" w:hint="eastAsia"/>
          <w:sz w:val="32"/>
          <w:szCs w:val="32"/>
        </w:rPr>
        <w:t>应对诚信计量信息实行动态管理，实现诚信计量信息管理的及时性、准确性、完整性。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服务业经营者认为其</w:t>
      </w:r>
      <w:r>
        <w:rPr>
          <w:rFonts w:ascii="仿宋" w:eastAsia="仿宋" w:hAnsi="仿宋" w:hint="eastAsia"/>
          <w:sz w:val="32"/>
          <w:szCs w:val="32"/>
        </w:rPr>
        <w:t>诚信计量信息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不准确的，可以向所在地区市场监管局提出变更或撤销的申请。按法定程序核实后，有关市场监管局应当予以更正。</w:t>
      </w:r>
    </w:p>
    <w:p w:rsidR="00471AE4" w:rsidRDefault="00471AE4" w:rsidP="00471A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二、诚信计量分类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1.一类：经营者应同时具备3项良好记录，且两年内无不良记录的。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2.二类：经营者两年内无不良记录，但达</w:t>
      </w:r>
      <w:r>
        <w:rPr>
          <w:rFonts w:ascii="仿宋" w:eastAsia="仿宋" w:hAnsi="仿宋" w:hint="eastAsia"/>
          <w:sz w:val="32"/>
          <w:szCs w:val="32"/>
        </w:rPr>
        <w:t>不到一类分类要求的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71AE4" w:rsidRDefault="00471AE4" w:rsidP="00471AE4">
      <w:pPr>
        <w:spacing w:line="560" w:lineRule="exact"/>
        <w:ind w:firstLineChars="200" w:firstLine="640"/>
        <w:rPr>
          <w:rFonts w:asciiTheme="majorEastAsia" w:eastAsiaTheme="majorEastAsia" w:hAnsiTheme="majorEastAsia" w:cs="宋体"/>
          <w:color w:val="FF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3.三类：经营者两年内存在不良记录1项及以上的。</w:t>
      </w:r>
    </w:p>
    <w:p w:rsidR="00471AE4" w:rsidRDefault="00471AE4" w:rsidP="00471AE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三、诚信计量类别调整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1.三类经营者在两年内无新的不良记录，可于下一年度调整为二类。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2.二类经营者两年内无不良记录，且达到一类分类要求的，可于下一年度调整为一类；一旦出现不良记录的，应于下一年度调整为三类。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3.一类经营者达不到一类分类要求的，应于下一年度调整为二类；一旦出现不良记录的，应于下一年度调整为三类。</w:t>
      </w:r>
    </w:p>
    <w:p w:rsidR="00471AE4" w:rsidRDefault="00471AE4" w:rsidP="00471A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471A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1AE4" w:rsidRPr="00A24CC3" w:rsidRDefault="00471AE4" w:rsidP="00471AE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A24CC3">
        <w:rPr>
          <w:rFonts w:ascii="仿宋" w:eastAsia="仿宋" w:hAnsi="仿宋" w:hint="eastAsia"/>
          <w:b/>
          <w:sz w:val="36"/>
          <w:szCs w:val="36"/>
        </w:rPr>
        <w:lastRenderedPageBreak/>
        <w:t>诚信计量信息与分类表</w:t>
      </w:r>
    </w:p>
    <w:p w:rsidR="00471AE4" w:rsidRPr="00A24CC3" w:rsidRDefault="00471AE4" w:rsidP="00471AE4">
      <w:pPr>
        <w:spacing w:line="560" w:lineRule="exact"/>
        <w:jc w:val="center"/>
        <w:rPr>
          <w:rFonts w:ascii="仿宋" w:eastAsia="仿宋" w:hAnsi="仿宋"/>
          <w:b/>
          <w:sz w:val="18"/>
          <w:szCs w:val="1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620"/>
        <w:gridCol w:w="1981"/>
        <w:gridCol w:w="1080"/>
        <w:gridCol w:w="1260"/>
        <w:gridCol w:w="1440"/>
        <w:gridCol w:w="1440"/>
        <w:gridCol w:w="1800"/>
        <w:gridCol w:w="1418"/>
        <w:gridCol w:w="1308"/>
      </w:tblGrid>
      <w:tr w:rsidR="00471AE4" w:rsidRPr="00A24CC3" w:rsidTr="009757A0">
        <w:tc>
          <w:tcPr>
            <w:tcW w:w="827" w:type="dxa"/>
            <w:vMerge w:val="restart"/>
            <w:shd w:val="clear" w:color="auto" w:fill="auto"/>
          </w:tcPr>
          <w:p w:rsidR="00471AE4" w:rsidRPr="00A24CC3" w:rsidRDefault="00471AE4" w:rsidP="009757A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基本</w:t>
            </w:r>
          </w:p>
          <w:p w:rsidR="00471AE4" w:rsidRPr="00A24CC3" w:rsidRDefault="00471AE4" w:rsidP="009757A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</w:t>
            </w: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所属行业</w:t>
            </w:r>
          </w:p>
        </w:tc>
        <w:tc>
          <w:tcPr>
            <w:tcW w:w="1981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经营者名称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经营地址</w:t>
            </w: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信用代码</w:t>
            </w: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法定代表人</w:t>
            </w: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计量管理员姓名</w:t>
            </w: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主管部门</w:t>
            </w:r>
          </w:p>
        </w:tc>
      </w:tr>
      <w:tr w:rsidR="00471AE4" w:rsidRPr="00A24CC3" w:rsidTr="009757A0">
        <w:trPr>
          <w:trHeight w:val="446"/>
        </w:trPr>
        <w:tc>
          <w:tcPr>
            <w:tcW w:w="827" w:type="dxa"/>
            <w:vMerge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rPr>
          <w:trHeight w:val="596"/>
        </w:trPr>
        <w:tc>
          <w:tcPr>
            <w:tcW w:w="827" w:type="dxa"/>
            <w:vMerge w:val="restart"/>
            <w:shd w:val="clear" w:color="auto" w:fill="auto"/>
          </w:tcPr>
          <w:p w:rsidR="00471AE4" w:rsidRPr="00A24CC3" w:rsidRDefault="00471AE4" w:rsidP="009757A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471AE4" w:rsidRPr="00A24CC3" w:rsidRDefault="00471AE4" w:rsidP="009757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计量器具配备情况</w:t>
            </w: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计量器具名称</w:t>
            </w:r>
          </w:p>
        </w:tc>
        <w:tc>
          <w:tcPr>
            <w:tcW w:w="4321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制造厂家</w:t>
            </w: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出产编号</w:t>
            </w: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是否在检定有效期内</w:t>
            </w: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检定机构</w:t>
            </w:r>
          </w:p>
        </w:tc>
      </w:tr>
      <w:tr w:rsidR="00471AE4" w:rsidRPr="00A24CC3" w:rsidTr="009757A0">
        <w:trPr>
          <w:trHeight w:val="585"/>
        </w:trPr>
        <w:tc>
          <w:tcPr>
            <w:tcW w:w="827" w:type="dxa"/>
            <w:vMerge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rPr>
          <w:trHeight w:val="585"/>
        </w:trPr>
        <w:tc>
          <w:tcPr>
            <w:tcW w:w="827" w:type="dxa"/>
            <w:vMerge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rPr>
          <w:trHeight w:val="495"/>
        </w:trPr>
        <w:tc>
          <w:tcPr>
            <w:tcW w:w="827" w:type="dxa"/>
            <w:vMerge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rPr>
          <w:trHeight w:val="545"/>
        </w:trPr>
        <w:tc>
          <w:tcPr>
            <w:tcW w:w="827" w:type="dxa"/>
            <w:vMerge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c>
          <w:tcPr>
            <w:tcW w:w="4428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良好记录描述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不良记录描述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4CC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诚信计量分类类别</w:t>
            </w:r>
          </w:p>
        </w:tc>
      </w:tr>
      <w:tr w:rsidR="00471AE4" w:rsidRPr="00A24CC3" w:rsidTr="009757A0">
        <w:tc>
          <w:tcPr>
            <w:tcW w:w="4428" w:type="dxa"/>
            <w:gridSpan w:val="3"/>
            <w:tcBorders>
              <w:bottom w:val="nil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26" w:type="dxa"/>
            <w:gridSpan w:val="3"/>
            <w:vMerge w:val="restart"/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1AE4" w:rsidRPr="00A24CC3" w:rsidTr="009757A0">
        <w:trPr>
          <w:trHeight w:val="1541"/>
        </w:trPr>
        <w:tc>
          <w:tcPr>
            <w:tcW w:w="44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71AE4" w:rsidRPr="00A24CC3" w:rsidRDefault="00471AE4" w:rsidP="009757A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471AE4" w:rsidRPr="00A24CC3" w:rsidRDefault="00471AE4" w:rsidP="009757A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71AE4" w:rsidRPr="00A24CC3" w:rsidRDefault="00471AE4" w:rsidP="009757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471AE4" w:rsidRDefault="00471AE4" w:rsidP="00471AE4">
      <w:pPr>
        <w:spacing w:line="560" w:lineRule="exact"/>
        <w:rPr>
          <w:rFonts w:ascii="仿宋" w:eastAsia="仿宋" w:hAnsi="仿宋"/>
          <w:b/>
          <w:sz w:val="36"/>
          <w:szCs w:val="36"/>
        </w:rPr>
      </w:pPr>
    </w:p>
    <w:p w:rsidR="006A2BE0" w:rsidRDefault="006A2BE0"/>
    <w:sectPr w:rsidR="006A2BE0" w:rsidSect="002651C6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AE4"/>
    <w:rsid w:val="000000CD"/>
    <w:rsid w:val="00000936"/>
    <w:rsid w:val="000204B7"/>
    <w:rsid w:val="00021D1C"/>
    <w:rsid w:val="00026CBD"/>
    <w:rsid w:val="00036F4A"/>
    <w:rsid w:val="000522BC"/>
    <w:rsid w:val="00081ABC"/>
    <w:rsid w:val="000835D0"/>
    <w:rsid w:val="00083AD1"/>
    <w:rsid w:val="00091497"/>
    <w:rsid w:val="000A0E6D"/>
    <w:rsid w:val="000A53ED"/>
    <w:rsid w:val="000A6BCC"/>
    <w:rsid w:val="000C047C"/>
    <w:rsid w:val="000C536B"/>
    <w:rsid w:val="000C6FC6"/>
    <w:rsid w:val="000D0B42"/>
    <w:rsid w:val="000E28E2"/>
    <w:rsid w:val="000E34B7"/>
    <w:rsid w:val="000E507B"/>
    <w:rsid w:val="000F2FA6"/>
    <w:rsid w:val="00113292"/>
    <w:rsid w:val="00130DB5"/>
    <w:rsid w:val="0013217C"/>
    <w:rsid w:val="001438CB"/>
    <w:rsid w:val="00147D59"/>
    <w:rsid w:val="00151BDA"/>
    <w:rsid w:val="0015278E"/>
    <w:rsid w:val="001546D3"/>
    <w:rsid w:val="00172D70"/>
    <w:rsid w:val="0018688B"/>
    <w:rsid w:val="001A1633"/>
    <w:rsid w:val="001A78F7"/>
    <w:rsid w:val="001D329C"/>
    <w:rsid w:val="001D36A2"/>
    <w:rsid w:val="001F1687"/>
    <w:rsid w:val="00213C5F"/>
    <w:rsid w:val="00215370"/>
    <w:rsid w:val="00216EE1"/>
    <w:rsid w:val="002246CE"/>
    <w:rsid w:val="00241B8C"/>
    <w:rsid w:val="00260E4B"/>
    <w:rsid w:val="0026221F"/>
    <w:rsid w:val="00267E80"/>
    <w:rsid w:val="002730F3"/>
    <w:rsid w:val="00273C12"/>
    <w:rsid w:val="002748C8"/>
    <w:rsid w:val="002771F8"/>
    <w:rsid w:val="00281A31"/>
    <w:rsid w:val="00284832"/>
    <w:rsid w:val="00285427"/>
    <w:rsid w:val="00291855"/>
    <w:rsid w:val="002A486E"/>
    <w:rsid w:val="002B5BB5"/>
    <w:rsid w:val="002C3BCF"/>
    <w:rsid w:val="002C66E1"/>
    <w:rsid w:val="002D10AC"/>
    <w:rsid w:val="002E56F9"/>
    <w:rsid w:val="002F59E9"/>
    <w:rsid w:val="003114FF"/>
    <w:rsid w:val="003231EF"/>
    <w:rsid w:val="003249F1"/>
    <w:rsid w:val="00327596"/>
    <w:rsid w:val="00345655"/>
    <w:rsid w:val="00347DBA"/>
    <w:rsid w:val="00351B93"/>
    <w:rsid w:val="0036537C"/>
    <w:rsid w:val="00370041"/>
    <w:rsid w:val="00381D6E"/>
    <w:rsid w:val="00383385"/>
    <w:rsid w:val="00384B28"/>
    <w:rsid w:val="00397F35"/>
    <w:rsid w:val="003A5E03"/>
    <w:rsid w:val="003D01B9"/>
    <w:rsid w:val="003D4400"/>
    <w:rsid w:val="003D64E4"/>
    <w:rsid w:val="003D69BA"/>
    <w:rsid w:val="003E7F8D"/>
    <w:rsid w:val="003F1D01"/>
    <w:rsid w:val="003F798E"/>
    <w:rsid w:val="00410CA8"/>
    <w:rsid w:val="0042215F"/>
    <w:rsid w:val="0042368E"/>
    <w:rsid w:val="0042377F"/>
    <w:rsid w:val="00423BC0"/>
    <w:rsid w:val="0044677F"/>
    <w:rsid w:val="004604E9"/>
    <w:rsid w:val="0047043E"/>
    <w:rsid w:val="00471AE4"/>
    <w:rsid w:val="00475ADF"/>
    <w:rsid w:val="00476333"/>
    <w:rsid w:val="00476C53"/>
    <w:rsid w:val="004770A7"/>
    <w:rsid w:val="00480020"/>
    <w:rsid w:val="004852A9"/>
    <w:rsid w:val="00487919"/>
    <w:rsid w:val="00491494"/>
    <w:rsid w:val="00493752"/>
    <w:rsid w:val="004A2773"/>
    <w:rsid w:val="004A30F7"/>
    <w:rsid w:val="004A3575"/>
    <w:rsid w:val="004D33D7"/>
    <w:rsid w:val="004D7198"/>
    <w:rsid w:val="004F323C"/>
    <w:rsid w:val="004F499A"/>
    <w:rsid w:val="004F57ED"/>
    <w:rsid w:val="004F65C7"/>
    <w:rsid w:val="00502F80"/>
    <w:rsid w:val="00527E1D"/>
    <w:rsid w:val="00530F54"/>
    <w:rsid w:val="00535779"/>
    <w:rsid w:val="00546DA9"/>
    <w:rsid w:val="00562DE4"/>
    <w:rsid w:val="005722B4"/>
    <w:rsid w:val="00576DBE"/>
    <w:rsid w:val="00580710"/>
    <w:rsid w:val="00582B5D"/>
    <w:rsid w:val="00583686"/>
    <w:rsid w:val="00584D86"/>
    <w:rsid w:val="00590D3F"/>
    <w:rsid w:val="005948A1"/>
    <w:rsid w:val="00596859"/>
    <w:rsid w:val="005A57AB"/>
    <w:rsid w:val="005B2C67"/>
    <w:rsid w:val="005B5C93"/>
    <w:rsid w:val="005C0E96"/>
    <w:rsid w:val="005E0E42"/>
    <w:rsid w:val="005E39E0"/>
    <w:rsid w:val="005F2676"/>
    <w:rsid w:val="00607375"/>
    <w:rsid w:val="006251D0"/>
    <w:rsid w:val="00634B02"/>
    <w:rsid w:val="00647B85"/>
    <w:rsid w:val="006605BC"/>
    <w:rsid w:val="00666323"/>
    <w:rsid w:val="00672E67"/>
    <w:rsid w:val="00676C0F"/>
    <w:rsid w:val="00683DB2"/>
    <w:rsid w:val="00687A90"/>
    <w:rsid w:val="006919CF"/>
    <w:rsid w:val="006A2BE0"/>
    <w:rsid w:val="006A6AA1"/>
    <w:rsid w:val="006D01D7"/>
    <w:rsid w:val="006F12C4"/>
    <w:rsid w:val="006F3FAF"/>
    <w:rsid w:val="0072385C"/>
    <w:rsid w:val="00726392"/>
    <w:rsid w:val="007305D7"/>
    <w:rsid w:val="00732564"/>
    <w:rsid w:val="00733B8F"/>
    <w:rsid w:val="00735AD0"/>
    <w:rsid w:val="00740545"/>
    <w:rsid w:val="00743AF8"/>
    <w:rsid w:val="00743B63"/>
    <w:rsid w:val="00751FDD"/>
    <w:rsid w:val="00754154"/>
    <w:rsid w:val="00770136"/>
    <w:rsid w:val="00770E7F"/>
    <w:rsid w:val="0078672D"/>
    <w:rsid w:val="007A49DF"/>
    <w:rsid w:val="007B09D0"/>
    <w:rsid w:val="007B37A9"/>
    <w:rsid w:val="007B391E"/>
    <w:rsid w:val="007B6225"/>
    <w:rsid w:val="007C24CF"/>
    <w:rsid w:val="007C27BE"/>
    <w:rsid w:val="007F1906"/>
    <w:rsid w:val="007F1D3B"/>
    <w:rsid w:val="007F29C9"/>
    <w:rsid w:val="007F6A56"/>
    <w:rsid w:val="00815844"/>
    <w:rsid w:val="0081638A"/>
    <w:rsid w:val="0082260A"/>
    <w:rsid w:val="00834670"/>
    <w:rsid w:val="008534FA"/>
    <w:rsid w:val="00855764"/>
    <w:rsid w:val="00860CB1"/>
    <w:rsid w:val="00874CA5"/>
    <w:rsid w:val="00877192"/>
    <w:rsid w:val="00892039"/>
    <w:rsid w:val="00897501"/>
    <w:rsid w:val="008A64CC"/>
    <w:rsid w:val="008B0C6E"/>
    <w:rsid w:val="008B4EE4"/>
    <w:rsid w:val="008E2DE7"/>
    <w:rsid w:val="008E5E0D"/>
    <w:rsid w:val="008F5F92"/>
    <w:rsid w:val="0090706D"/>
    <w:rsid w:val="009074E1"/>
    <w:rsid w:val="0091140E"/>
    <w:rsid w:val="00913D1F"/>
    <w:rsid w:val="00914613"/>
    <w:rsid w:val="0093430D"/>
    <w:rsid w:val="00961898"/>
    <w:rsid w:val="00973B14"/>
    <w:rsid w:val="00976CAC"/>
    <w:rsid w:val="009A2E65"/>
    <w:rsid w:val="009B008F"/>
    <w:rsid w:val="009B580C"/>
    <w:rsid w:val="009C7C35"/>
    <w:rsid w:val="009D283C"/>
    <w:rsid w:val="009D3415"/>
    <w:rsid w:val="009D4C32"/>
    <w:rsid w:val="009E3D0E"/>
    <w:rsid w:val="009F6C0C"/>
    <w:rsid w:val="009F7D95"/>
    <w:rsid w:val="00A029C8"/>
    <w:rsid w:val="00A0526D"/>
    <w:rsid w:val="00A111B6"/>
    <w:rsid w:val="00A20FD2"/>
    <w:rsid w:val="00A32224"/>
    <w:rsid w:val="00A502CD"/>
    <w:rsid w:val="00A5071E"/>
    <w:rsid w:val="00A64187"/>
    <w:rsid w:val="00A703B9"/>
    <w:rsid w:val="00A8091F"/>
    <w:rsid w:val="00A87DC7"/>
    <w:rsid w:val="00A90C97"/>
    <w:rsid w:val="00AA332A"/>
    <w:rsid w:val="00AA789B"/>
    <w:rsid w:val="00AD4D76"/>
    <w:rsid w:val="00AE6686"/>
    <w:rsid w:val="00AF473C"/>
    <w:rsid w:val="00B06550"/>
    <w:rsid w:val="00B150BE"/>
    <w:rsid w:val="00B15663"/>
    <w:rsid w:val="00B3673B"/>
    <w:rsid w:val="00B430D3"/>
    <w:rsid w:val="00B46258"/>
    <w:rsid w:val="00B46EE2"/>
    <w:rsid w:val="00B4788B"/>
    <w:rsid w:val="00B720F4"/>
    <w:rsid w:val="00B806B7"/>
    <w:rsid w:val="00B9100A"/>
    <w:rsid w:val="00BA6F89"/>
    <w:rsid w:val="00BA7C1B"/>
    <w:rsid w:val="00BB0803"/>
    <w:rsid w:val="00BE2290"/>
    <w:rsid w:val="00BF51CF"/>
    <w:rsid w:val="00C03870"/>
    <w:rsid w:val="00C060BD"/>
    <w:rsid w:val="00C161F3"/>
    <w:rsid w:val="00C414DB"/>
    <w:rsid w:val="00C4718C"/>
    <w:rsid w:val="00C54E3E"/>
    <w:rsid w:val="00C645B0"/>
    <w:rsid w:val="00C95565"/>
    <w:rsid w:val="00CA52B9"/>
    <w:rsid w:val="00CA568B"/>
    <w:rsid w:val="00CC0F34"/>
    <w:rsid w:val="00CC4D4E"/>
    <w:rsid w:val="00CD2941"/>
    <w:rsid w:val="00CF1800"/>
    <w:rsid w:val="00D3585C"/>
    <w:rsid w:val="00D362AE"/>
    <w:rsid w:val="00D37C23"/>
    <w:rsid w:val="00D45414"/>
    <w:rsid w:val="00D64EAA"/>
    <w:rsid w:val="00D74617"/>
    <w:rsid w:val="00D85C84"/>
    <w:rsid w:val="00D91B12"/>
    <w:rsid w:val="00D95C86"/>
    <w:rsid w:val="00D96A65"/>
    <w:rsid w:val="00DB2929"/>
    <w:rsid w:val="00DB50B2"/>
    <w:rsid w:val="00DB7080"/>
    <w:rsid w:val="00DF4153"/>
    <w:rsid w:val="00E03334"/>
    <w:rsid w:val="00E33502"/>
    <w:rsid w:val="00E44513"/>
    <w:rsid w:val="00EA48C2"/>
    <w:rsid w:val="00EA4DF1"/>
    <w:rsid w:val="00EA722F"/>
    <w:rsid w:val="00EB33CA"/>
    <w:rsid w:val="00EB417D"/>
    <w:rsid w:val="00EC3591"/>
    <w:rsid w:val="00ED1BD5"/>
    <w:rsid w:val="00EE0E1B"/>
    <w:rsid w:val="00F04915"/>
    <w:rsid w:val="00F17933"/>
    <w:rsid w:val="00F27437"/>
    <w:rsid w:val="00F31960"/>
    <w:rsid w:val="00F35F3C"/>
    <w:rsid w:val="00F37A53"/>
    <w:rsid w:val="00F427F7"/>
    <w:rsid w:val="00F43C80"/>
    <w:rsid w:val="00F47E1A"/>
    <w:rsid w:val="00F47F14"/>
    <w:rsid w:val="00F54603"/>
    <w:rsid w:val="00F54B6B"/>
    <w:rsid w:val="00F60067"/>
    <w:rsid w:val="00F67179"/>
    <w:rsid w:val="00F67FD1"/>
    <w:rsid w:val="00F7380F"/>
    <w:rsid w:val="00F774FC"/>
    <w:rsid w:val="00F8302F"/>
    <w:rsid w:val="00F85A20"/>
    <w:rsid w:val="00F918EE"/>
    <w:rsid w:val="00FB02F7"/>
    <w:rsid w:val="00FB19F4"/>
    <w:rsid w:val="00FD6890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71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1AE4"/>
    <w:rPr>
      <w:b/>
      <w:bCs/>
    </w:rPr>
  </w:style>
  <w:style w:type="paragraph" w:styleId="a5">
    <w:name w:val="annotation text"/>
    <w:basedOn w:val="a"/>
    <w:link w:val="Char"/>
    <w:semiHidden/>
    <w:qFormat/>
    <w:rsid w:val="00471AE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5"/>
    <w:semiHidden/>
    <w:rsid w:val="00471A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徐君</dc:creator>
  <cp:lastModifiedBy>徐君</cp:lastModifiedBy>
  <cp:revision>1</cp:revision>
  <dcterms:created xsi:type="dcterms:W3CDTF">2020-05-07T01:06:00Z</dcterms:created>
  <dcterms:modified xsi:type="dcterms:W3CDTF">2020-05-07T01:07:00Z</dcterms:modified>
</cp:coreProperties>
</file>