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黑体"/>
          <w:b/>
          <w:color w:val="000000" w:themeColor="text1"/>
          <w:spacing w:val="8"/>
          <w:sz w:val="36"/>
          <w:szCs w:val="36"/>
          <w:shd w:val="clear" w:color="auto" w:fill="FFFFFF"/>
          <w14:textFill>
            <w14:solidFill>
              <w14:schemeClr w14:val="tx1"/>
            </w14:solidFill>
          </w14:textFill>
        </w:rPr>
      </w:pPr>
      <w:r>
        <w:rPr>
          <w:rFonts w:hint="eastAsia" w:ascii="黑体" w:hAnsi="黑体" w:eastAsia="黑体" w:cs="黑体"/>
          <w:b/>
          <w:color w:val="000000" w:themeColor="text1"/>
          <w:spacing w:val="8"/>
          <w:sz w:val="36"/>
          <w:szCs w:val="36"/>
          <w:shd w:val="clear" w:color="auto" w:fill="FFFFFF"/>
          <w:lang w:val="en-US" w:eastAsia="zh-CN"/>
          <w14:textFill>
            <w14:solidFill>
              <w14:schemeClr w14:val="tx1"/>
            </w14:solidFill>
          </w14:textFill>
        </w:rPr>
        <w:t xml:space="preserve"> </w:t>
      </w:r>
      <w:r>
        <w:rPr>
          <w:rFonts w:ascii="黑体" w:hAnsi="黑体" w:eastAsia="黑体" w:cs="黑体"/>
          <w:b/>
          <w:color w:val="000000" w:themeColor="text1"/>
          <w:spacing w:val="8"/>
          <w:sz w:val="36"/>
          <w:szCs w:val="36"/>
          <w:shd w:val="clear" w:color="auto" w:fill="FFFFFF"/>
          <w14:textFill>
            <w14:solidFill>
              <w14:schemeClr w14:val="tx1"/>
            </w14:solidFill>
          </w14:textFill>
        </w:rPr>
        <w:t>天津市</w:t>
      </w:r>
      <w:r>
        <w:rPr>
          <w:rFonts w:hint="eastAsia" w:ascii="黑体" w:hAnsi="黑体" w:eastAsia="黑体" w:cs="黑体"/>
          <w:b/>
          <w:color w:val="000000" w:themeColor="text1"/>
          <w:spacing w:val="8"/>
          <w:sz w:val="36"/>
          <w:szCs w:val="36"/>
          <w:shd w:val="clear" w:color="auto" w:fill="FFFFFF"/>
          <w:lang w:val="en-US" w:eastAsia="zh-CN"/>
          <w14:textFill>
            <w14:solidFill>
              <w14:schemeClr w14:val="tx1"/>
            </w14:solidFill>
          </w14:textFill>
        </w:rPr>
        <w:t>市场主体名称</w:t>
      </w:r>
      <w:r>
        <w:rPr>
          <w:rFonts w:hint="eastAsia" w:ascii="黑体" w:hAnsi="黑体" w:eastAsia="黑体" w:cs="黑体"/>
          <w:b/>
          <w:color w:val="000000" w:themeColor="text1"/>
          <w:spacing w:val="8"/>
          <w:sz w:val="36"/>
          <w:szCs w:val="36"/>
          <w:shd w:val="clear" w:color="auto" w:fill="FFFFFF"/>
          <w14:textFill>
            <w14:solidFill>
              <w14:schemeClr w14:val="tx1"/>
            </w14:solidFill>
          </w14:textFill>
        </w:rPr>
        <w:t>近似</w:t>
      </w:r>
      <w:r>
        <w:rPr>
          <w:rFonts w:ascii="黑体" w:hAnsi="黑体" w:eastAsia="黑体" w:cs="黑体"/>
          <w:b/>
          <w:color w:val="000000" w:themeColor="text1"/>
          <w:spacing w:val="8"/>
          <w:sz w:val="36"/>
          <w:szCs w:val="36"/>
          <w:shd w:val="clear" w:color="auto" w:fill="FFFFFF"/>
          <w14:textFill>
            <w14:solidFill>
              <w14:schemeClr w14:val="tx1"/>
            </w14:solidFill>
          </w14:textFill>
        </w:rPr>
        <w:t>争议</w:t>
      </w:r>
      <w:r>
        <w:rPr>
          <w:rFonts w:hint="eastAsia" w:ascii="黑体" w:hAnsi="黑体" w:eastAsia="黑体" w:cs="黑体"/>
          <w:b/>
          <w:color w:val="000000" w:themeColor="text1"/>
          <w:spacing w:val="8"/>
          <w:sz w:val="36"/>
          <w:szCs w:val="36"/>
          <w:shd w:val="clear" w:color="auto" w:fill="FFFFFF"/>
          <w:lang w:val="en-US" w:eastAsia="zh-CN"/>
          <w14:textFill>
            <w14:solidFill>
              <w14:schemeClr w14:val="tx1"/>
            </w14:solidFill>
          </w14:textFill>
        </w:rPr>
        <w:t>解决</w:t>
      </w:r>
      <w:r>
        <w:rPr>
          <w:rFonts w:ascii="黑体" w:hAnsi="黑体" w:eastAsia="黑体" w:cs="黑体"/>
          <w:b/>
          <w:color w:val="000000" w:themeColor="text1"/>
          <w:spacing w:val="8"/>
          <w:sz w:val="36"/>
          <w:szCs w:val="36"/>
          <w:shd w:val="clear" w:color="auto" w:fill="FFFFFF"/>
          <w14:textFill>
            <w14:solidFill>
              <w14:schemeClr w14:val="tx1"/>
            </w14:solidFill>
          </w14:textFill>
        </w:rPr>
        <w:t>办法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黑体"/>
          <w:b w:val="0"/>
          <w:bCs/>
          <w:color w:val="000000" w:themeColor="text1"/>
          <w:spacing w:val="8"/>
          <w:sz w:val="28"/>
          <w:szCs w:val="28"/>
          <w:shd w:val="clear" w:color="auto" w:fill="FFFFFF"/>
          <w14:textFill>
            <w14:solidFill>
              <w14:schemeClr w14:val="tx1"/>
            </w14:solidFill>
          </w14:textFill>
        </w:rPr>
      </w:pPr>
      <w:r>
        <w:rPr>
          <w:rFonts w:ascii="黑体" w:hAnsi="黑体" w:eastAsia="黑体" w:cs="黑体"/>
          <w:b w:val="0"/>
          <w:bCs/>
          <w:color w:val="000000" w:themeColor="text1"/>
          <w:spacing w:val="8"/>
          <w:sz w:val="28"/>
          <w:szCs w:val="28"/>
          <w:shd w:val="clear" w:color="auto" w:fill="FFFFFF"/>
          <w14:textFill>
            <w14:solidFill>
              <w14:schemeClr w14:val="tx1"/>
            </w14:solidFill>
          </w14:textFill>
        </w:rPr>
        <w:t>（</w:t>
      </w:r>
      <w:r>
        <w:rPr>
          <w:rFonts w:hint="eastAsia" w:ascii="黑体" w:hAnsi="黑体" w:eastAsia="黑体" w:cs="黑体"/>
          <w:b w:val="0"/>
          <w:bCs/>
          <w:color w:val="000000" w:themeColor="text1"/>
          <w:spacing w:val="8"/>
          <w:sz w:val="28"/>
          <w:szCs w:val="28"/>
          <w:shd w:val="clear" w:color="auto" w:fill="FFFFFF"/>
          <w:lang w:val="en-US" w:eastAsia="zh-CN"/>
          <w14:textFill>
            <w14:solidFill>
              <w14:schemeClr w14:val="tx1"/>
            </w14:solidFill>
          </w14:textFill>
        </w:rPr>
        <w:t>征求意见</w:t>
      </w:r>
      <w:r>
        <w:rPr>
          <w:rFonts w:ascii="黑体" w:hAnsi="黑体" w:eastAsia="黑体" w:cs="黑体"/>
          <w:b w:val="0"/>
          <w:bCs/>
          <w:color w:val="000000" w:themeColor="text1"/>
          <w:spacing w:val="8"/>
          <w:sz w:val="28"/>
          <w:szCs w:val="28"/>
          <w:shd w:val="clear" w:color="auto" w:fill="FFFFFF"/>
          <w14:textFill>
            <w14:solidFill>
              <w14:schemeClr w14:val="tx1"/>
            </w14:solidFill>
          </w14:textFill>
        </w:rPr>
        <w:t>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黑体"/>
          <w:b w:val="0"/>
          <w:bCs/>
          <w:color w:val="000000" w:themeColor="text1"/>
          <w:spacing w:val="8"/>
          <w:sz w:val="28"/>
          <w:szCs w:val="28"/>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b/>
          <w:color w:val="000000" w:themeColor="text1"/>
          <w:spacing w:val="8"/>
          <w:sz w:val="32"/>
          <w:szCs w:val="32"/>
          <w:shd w:val="clear" w:color="auto" w:fill="FFFFFF"/>
          <w14:textFill>
            <w14:solidFill>
              <w14:schemeClr w14:val="tx1"/>
            </w14:solidFill>
          </w14:textFill>
        </w:rPr>
        <w:t>　　</w:t>
      </w:r>
      <w:r>
        <w:rPr>
          <w:rFonts w:ascii="仿宋" w:hAnsi="仿宋" w:eastAsia="仿宋" w:cs="仿宋"/>
          <w:b/>
          <w:bCs w:val="0"/>
          <w:color w:val="000000" w:themeColor="text1"/>
          <w:spacing w:val="8"/>
          <w:sz w:val="32"/>
          <w:szCs w:val="32"/>
          <w:highlight w:val="none"/>
          <w:shd w:val="clear" w:color="auto" w:fill="FFFFFF"/>
          <w14:textFill>
            <w14:solidFill>
              <w14:schemeClr w14:val="tx1"/>
            </w14:solidFill>
          </w14:textFill>
        </w:rPr>
        <w:t>第一条（</w:t>
      </w:r>
      <w:r>
        <w:rPr>
          <w:rFonts w:hint="eastAsia" w:ascii="仿宋" w:hAnsi="仿宋" w:eastAsia="仿宋" w:cs="仿宋"/>
          <w:b/>
          <w:bCs w:val="0"/>
          <w:color w:val="000000" w:themeColor="text1"/>
          <w:spacing w:val="8"/>
          <w:sz w:val="32"/>
          <w:szCs w:val="32"/>
          <w:highlight w:val="none"/>
          <w:shd w:val="clear" w:color="auto" w:fill="FFFFFF"/>
          <w:lang w:val="en-US" w:eastAsia="zh-CN"/>
          <w14:textFill>
            <w14:solidFill>
              <w14:schemeClr w14:val="tx1"/>
            </w14:solidFill>
          </w14:textFill>
        </w:rPr>
        <w:t>目的</w:t>
      </w:r>
      <w:r>
        <w:rPr>
          <w:rFonts w:ascii="仿宋" w:hAnsi="仿宋" w:eastAsia="仿宋" w:cs="仿宋"/>
          <w:b/>
          <w:bCs w:val="0"/>
          <w:color w:val="000000" w:themeColor="text1"/>
          <w:spacing w:val="8"/>
          <w:sz w:val="32"/>
          <w:szCs w:val="32"/>
          <w:highlight w:val="none"/>
          <w:shd w:val="clear" w:color="auto" w:fill="FFFFFF"/>
          <w14:textFill>
            <w14:solidFill>
              <w14:schemeClr w14:val="tx1"/>
            </w14:solidFill>
          </w14:textFill>
        </w:rPr>
        <w:t>依据）</w:t>
      </w:r>
      <w:r>
        <w:rPr>
          <w:rFonts w:ascii="仿宋" w:hAnsi="仿宋" w:eastAsia="仿宋" w:cs="仿宋"/>
          <w:color w:val="000000" w:themeColor="text1"/>
          <w:spacing w:val="8"/>
          <w:sz w:val="32"/>
          <w:szCs w:val="32"/>
          <w:shd w:val="clear" w:color="auto" w:fill="FFFFFF"/>
          <w14:textFill>
            <w14:solidFill>
              <w14:schemeClr w14:val="tx1"/>
            </w14:solidFill>
          </w14:textFill>
        </w:rPr>
        <w:t xml:space="preserve"> 为公正、及时</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解决</w:t>
      </w:r>
      <w:r>
        <w:rPr>
          <w:rFonts w:ascii="仿宋" w:hAnsi="仿宋" w:eastAsia="仿宋" w:cs="仿宋"/>
          <w:color w:val="000000" w:themeColor="text1"/>
          <w:spacing w:val="8"/>
          <w:sz w:val="32"/>
          <w:szCs w:val="32"/>
          <w:shd w:val="clear" w:color="auto" w:fill="FFFFFF"/>
          <w14:textFill>
            <w14:solidFill>
              <w14:schemeClr w14:val="tx1"/>
            </w14:solidFill>
          </w14:textFill>
        </w:rPr>
        <w:t>企业名称</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近似</w:t>
      </w:r>
      <w:r>
        <w:rPr>
          <w:rFonts w:ascii="仿宋" w:hAnsi="仿宋" w:eastAsia="仿宋" w:cs="仿宋"/>
          <w:color w:val="000000" w:themeColor="text1"/>
          <w:spacing w:val="8"/>
          <w:sz w:val="32"/>
          <w:szCs w:val="32"/>
          <w:shd w:val="clear" w:color="auto" w:fill="FFFFFF"/>
          <w14:textFill>
            <w14:solidFill>
              <w14:schemeClr w14:val="tx1"/>
            </w14:solidFill>
          </w14:textFill>
        </w:rPr>
        <w:t>争议，保护企业名称所有人的合法权益，维护企业名称登记管理秩序，根据企业名称登记管理</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有关</w:t>
      </w:r>
      <w:r>
        <w:rPr>
          <w:rFonts w:ascii="仿宋" w:hAnsi="仿宋" w:eastAsia="仿宋" w:cs="仿宋"/>
          <w:color w:val="000000" w:themeColor="text1"/>
          <w:spacing w:val="8"/>
          <w:sz w:val="32"/>
          <w:szCs w:val="32"/>
          <w:shd w:val="clear" w:color="auto" w:fill="FFFFFF"/>
          <w14:textFill>
            <w14:solidFill>
              <w14:schemeClr w14:val="tx1"/>
            </w14:solidFill>
          </w14:textFill>
        </w:rPr>
        <w:t>规定，制定本办法。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5" w:firstLineChars="200"/>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b/>
          <w:bCs w:val="0"/>
          <w:color w:val="000000" w:themeColor="text1"/>
          <w:spacing w:val="8"/>
          <w:sz w:val="32"/>
          <w:szCs w:val="32"/>
          <w:highlight w:val="none"/>
          <w:shd w:val="clear" w:color="auto" w:fill="FFFFFF"/>
          <w14:textFill>
            <w14:solidFill>
              <w14:schemeClr w14:val="tx1"/>
            </w14:solidFill>
          </w14:textFill>
        </w:rPr>
        <w:t>第二条（</w:t>
      </w:r>
      <w:r>
        <w:rPr>
          <w:rFonts w:hint="eastAsia" w:ascii="仿宋" w:hAnsi="仿宋" w:eastAsia="仿宋" w:cs="仿宋"/>
          <w:b/>
          <w:bCs/>
          <w:color w:val="000000" w:themeColor="text1"/>
          <w:spacing w:val="8"/>
          <w:sz w:val="32"/>
          <w:szCs w:val="32"/>
          <w:shd w:val="clear" w:color="auto" w:fill="FFFFFF"/>
          <w:lang w:val="en-US" w:eastAsia="zh-CN"/>
          <w14:textFill>
            <w14:solidFill>
              <w14:schemeClr w14:val="tx1"/>
            </w14:solidFill>
          </w14:textFill>
        </w:rPr>
        <w:t>解决</w:t>
      </w:r>
      <w:r>
        <w:rPr>
          <w:rFonts w:ascii="仿宋" w:hAnsi="仿宋" w:eastAsia="仿宋" w:cs="仿宋"/>
          <w:b/>
          <w:bCs w:val="0"/>
          <w:color w:val="000000" w:themeColor="text1"/>
          <w:spacing w:val="8"/>
          <w:sz w:val="32"/>
          <w:szCs w:val="32"/>
          <w:highlight w:val="none"/>
          <w:shd w:val="clear" w:color="auto" w:fill="FFFFFF"/>
          <w14:textFill>
            <w14:solidFill>
              <w14:schemeClr w14:val="tx1"/>
            </w14:solidFill>
          </w14:textFill>
        </w:rPr>
        <w:t>原则）</w:t>
      </w:r>
      <w:r>
        <w:rPr>
          <w:rFonts w:ascii="仿宋" w:hAnsi="仿宋" w:eastAsia="仿宋" w:cs="仿宋"/>
          <w:color w:val="000000" w:themeColor="text1"/>
          <w:spacing w:val="8"/>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企业名称争议解决遵循公平、公正、公开、平等和保护登记</w:t>
      </w:r>
      <w:r>
        <w:rPr>
          <w:rFonts w:ascii="仿宋" w:hAnsi="仿宋" w:eastAsia="仿宋" w:cs="仿宋"/>
          <w:color w:val="000000" w:themeColor="text1"/>
          <w:spacing w:val="8"/>
          <w:sz w:val="32"/>
          <w:szCs w:val="32"/>
          <w:shd w:val="clear" w:color="auto" w:fill="FFFFFF"/>
          <w14:textFill>
            <w14:solidFill>
              <w14:schemeClr w14:val="tx1"/>
            </w14:solidFill>
          </w14:textFill>
        </w:rPr>
        <w:t>在先</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的</w:t>
      </w:r>
      <w:r>
        <w:rPr>
          <w:rFonts w:ascii="仿宋" w:hAnsi="仿宋" w:eastAsia="仿宋" w:cs="仿宋"/>
          <w:color w:val="000000" w:themeColor="text1"/>
          <w:spacing w:val="8"/>
          <w:sz w:val="32"/>
          <w:szCs w:val="32"/>
          <w:shd w:val="clear" w:color="auto" w:fill="FFFFFF"/>
          <w14:textFill>
            <w14:solidFill>
              <w14:schemeClr w14:val="tx1"/>
            </w14:solidFill>
          </w14:textFill>
        </w:rPr>
        <w:t>原则</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经登记的企业名称受法律保护，各类市场主体的名称均受法律保护</w:t>
      </w:r>
      <w:r>
        <w:rPr>
          <w:rFonts w:ascii="仿宋" w:hAnsi="仿宋" w:eastAsia="仿宋" w:cs="仿宋"/>
          <w:color w:val="000000" w:themeColor="text1"/>
          <w:spacing w:val="8"/>
          <w:sz w:val="32"/>
          <w:szCs w:val="32"/>
          <w:shd w:val="clear" w:color="auto" w:fill="FFFFFF"/>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5" w:firstLineChars="200"/>
        <w:textAlignment w:val="auto"/>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pPr>
      <w:r>
        <w:rPr>
          <w:rFonts w:hint="eastAsia" w:ascii="仿宋" w:hAnsi="仿宋" w:eastAsia="仿宋" w:cs="仿宋"/>
          <w:b/>
          <w:bCs w:val="0"/>
          <w:color w:val="000000" w:themeColor="text1"/>
          <w:spacing w:val="8"/>
          <w:sz w:val="32"/>
          <w:szCs w:val="32"/>
          <w:highlight w:val="none"/>
          <w:shd w:val="clear" w:color="auto" w:fill="FFFFFF"/>
          <w:lang w:val="en-US" w:eastAsia="zh-CN"/>
          <w14:textFill>
            <w14:solidFill>
              <w14:schemeClr w14:val="tx1"/>
            </w14:solidFill>
          </w14:textFill>
        </w:rPr>
        <w:t xml:space="preserve">第三条（适用范围） </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有利害关系的企业认为本市他人登记的企业名称与本企业名称近似且构成混淆发生争议的，依据诚实信用的原则，可以自行或委托代理人依据本办法申请企业名称争议解决。（就近？不受管辖？）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因企业名称争议引发的民事财产争议，不适用本办法。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各类企业之外的公民、其他机构或组织，与本市登记的企业因企业名称发生的争议不适用本办法，争议双方可以通过其他途径解决。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5" w:firstLineChars="200"/>
        <w:textAlignment w:val="auto"/>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pPr>
      <w:r>
        <w:rPr>
          <w:rFonts w:hint="eastAsia" w:ascii="仿宋" w:hAnsi="仿宋" w:eastAsia="仿宋" w:cs="仿宋"/>
          <w:b/>
          <w:bCs w:val="0"/>
          <w:color w:val="000000" w:themeColor="text1"/>
          <w:spacing w:val="8"/>
          <w:sz w:val="32"/>
          <w:szCs w:val="32"/>
          <w:highlight w:val="none"/>
          <w:shd w:val="clear" w:color="auto" w:fill="FFFFFF"/>
          <w:lang w:val="en-US" w:eastAsia="zh-CN"/>
          <w14:textFill>
            <w14:solidFill>
              <w14:schemeClr w14:val="tx1"/>
            </w14:solidFill>
          </w14:textFill>
        </w:rPr>
        <w:t>第四条（处理管辖）</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本市企业名称争议处理机关（以下简称争议处理机关）是对被争议企业有登记管辖权的我市区级以上市场监管部门。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需要向上级机关复议的企业名称争议，复议申请人可以向天津市市场监管管理委员会（以下简称市市场监管委）提出申请。</w:t>
      </w:r>
    </w:p>
    <w:p>
      <w:pPr>
        <w:bidi w:val="0"/>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第五条（当事人权利） </w:t>
      </w:r>
      <w:r>
        <w:rPr>
          <w:rFonts w:hint="eastAsia" w:ascii="仿宋" w:hAnsi="仿宋" w:eastAsia="仿宋" w:cs="仿宋"/>
          <w:sz w:val="32"/>
          <w:szCs w:val="32"/>
          <w:lang w:val="en-US" w:eastAsia="zh-CN"/>
        </w:rPr>
        <w:t>企业名称争议双方法律地位平等</w:t>
      </w:r>
      <w:r>
        <w:rPr>
          <w:rFonts w:hint="eastAsia" w:ascii="仿宋" w:hAnsi="仿宋" w:eastAsia="仿宋" w:cs="仿宋"/>
          <w:sz w:val="32"/>
          <w:szCs w:val="32"/>
        </w:rPr>
        <w:t>，有权进行</w:t>
      </w:r>
      <w:r>
        <w:rPr>
          <w:rFonts w:hint="eastAsia" w:ascii="仿宋" w:hAnsi="仿宋" w:eastAsia="仿宋" w:cs="仿宋"/>
          <w:sz w:val="32"/>
          <w:szCs w:val="32"/>
          <w:lang w:val="en-US" w:eastAsia="zh-CN"/>
        </w:rPr>
        <w:t>陈述和申</w:t>
      </w:r>
      <w:r>
        <w:rPr>
          <w:rFonts w:hint="eastAsia" w:ascii="仿宋" w:hAnsi="仿宋" w:eastAsia="仿宋" w:cs="仿宋"/>
          <w:sz w:val="32"/>
          <w:szCs w:val="32"/>
        </w:rPr>
        <w:t>辩</w:t>
      </w:r>
      <w:r>
        <w:rPr>
          <w:rFonts w:hint="eastAsia" w:ascii="仿宋" w:hAnsi="仿宋" w:eastAsia="仿宋" w:cs="仿宋"/>
          <w:sz w:val="32"/>
          <w:szCs w:val="32"/>
          <w:lang w:eastAsia="zh-CN"/>
        </w:rPr>
        <w:t>，</w:t>
      </w:r>
      <w:r>
        <w:rPr>
          <w:rFonts w:hint="eastAsia" w:ascii="仿宋" w:hAnsi="仿宋" w:eastAsia="仿宋" w:cs="仿宋"/>
          <w:sz w:val="32"/>
          <w:szCs w:val="32"/>
        </w:rPr>
        <w:t>有</w:t>
      </w:r>
      <w:r>
        <w:rPr>
          <w:rFonts w:hint="eastAsia" w:ascii="仿宋" w:hAnsi="仿宋" w:eastAsia="仿宋" w:cs="仿宋"/>
          <w:sz w:val="32"/>
          <w:szCs w:val="32"/>
          <w:lang w:val="en-US" w:eastAsia="zh-CN"/>
        </w:rPr>
        <w:t>权申请回避、公开和行政复议。</w:t>
      </w:r>
    </w:p>
    <w:p>
      <w:pPr>
        <w:ind w:firstLine="675" w:firstLineChars="200"/>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pPr>
      <w:r>
        <w:rPr>
          <w:rFonts w:ascii="仿宋" w:hAnsi="仿宋" w:eastAsia="仿宋" w:cs="仿宋"/>
          <w:b/>
          <w:color w:val="000000" w:themeColor="text1"/>
          <w:spacing w:val="8"/>
          <w:sz w:val="32"/>
          <w:szCs w:val="32"/>
          <w:highlight w:val="none"/>
          <w:shd w:val="clear" w:color="auto" w:fill="FFFFFF"/>
          <w:lang w:val="en-US" w:eastAsia="zh-CN" w:bidi="ar-SA"/>
          <w14:textFill>
            <w14:solidFill>
              <w14:schemeClr w14:val="tx1"/>
            </w14:solidFill>
          </w14:textFill>
        </w:rPr>
        <w:t>第</w:t>
      </w:r>
      <w:r>
        <w:rPr>
          <w:rFonts w:hint="eastAsia" w:ascii="仿宋" w:hAnsi="仿宋" w:eastAsia="仿宋" w:cs="仿宋"/>
          <w:b/>
          <w:color w:val="000000" w:themeColor="text1"/>
          <w:spacing w:val="8"/>
          <w:sz w:val="32"/>
          <w:szCs w:val="32"/>
          <w:highlight w:val="none"/>
          <w:shd w:val="clear" w:color="auto" w:fill="FFFFFF"/>
          <w:lang w:val="en-US" w:eastAsia="zh-CN" w:bidi="ar-SA"/>
          <w14:textFill>
            <w14:solidFill>
              <w14:schemeClr w14:val="tx1"/>
            </w14:solidFill>
          </w14:textFill>
        </w:rPr>
        <w:t>六</w:t>
      </w:r>
      <w:r>
        <w:rPr>
          <w:rFonts w:ascii="仿宋" w:hAnsi="仿宋" w:eastAsia="仿宋" w:cs="仿宋"/>
          <w:b/>
          <w:color w:val="000000" w:themeColor="text1"/>
          <w:spacing w:val="8"/>
          <w:sz w:val="32"/>
          <w:szCs w:val="32"/>
          <w:highlight w:val="none"/>
          <w:shd w:val="clear" w:color="auto" w:fill="FFFFFF"/>
          <w:lang w:val="en-US" w:eastAsia="zh-CN" w:bidi="ar-SA"/>
          <w14:textFill>
            <w14:solidFill>
              <w14:schemeClr w14:val="tx1"/>
            </w14:solidFill>
          </w14:textFill>
        </w:rPr>
        <w:t>条（</w:t>
      </w:r>
      <w:r>
        <w:rPr>
          <w:rFonts w:hint="eastAsia" w:ascii="仿宋" w:hAnsi="仿宋" w:eastAsia="仿宋" w:cs="仿宋"/>
          <w:b/>
          <w:color w:val="000000" w:themeColor="text1"/>
          <w:spacing w:val="8"/>
          <w:sz w:val="32"/>
          <w:szCs w:val="32"/>
          <w:highlight w:val="none"/>
          <w:shd w:val="clear" w:color="auto" w:fill="FFFFFF"/>
          <w:lang w:val="en-US" w:eastAsia="zh-CN" w:bidi="ar-SA"/>
          <w14:textFill>
            <w14:solidFill>
              <w14:schemeClr w14:val="tx1"/>
            </w14:solidFill>
          </w14:textFill>
        </w:rPr>
        <w:t>申请</w:t>
      </w:r>
      <w:r>
        <w:rPr>
          <w:rFonts w:ascii="仿宋" w:hAnsi="仿宋" w:eastAsia="仿宋" w:cs="仿宋"/>
          <w:b/>
          <w:color w:val="000000" w:themeColor="text1"/>
          <w:spacing w:val="8"/>
          <w:sz w:val="32"/>
          <w:szCs w:val="32"/>
          <w:highlight w:val="none"/>
          <w:shd w:val="clear" w:color="auto" w:fill="FFFFFF"/>
          <w:lang w:val="en-US" w:eastAsia="zh-CN" w:bidi="ar-SA"/>
          <w14:textFill>
            <w14:solidFill>
              <w14:schemeClr w14:val="tx1"/>
            </w14:solidFill>
          </w14:textFill>
        </w:rPr>
        <w:t>条件）</w:t>
      </w:r>
      <w:r>
        <w:rPr>
          <w:rStyle w:val="10"/>
          <w:rFonts w:hint="eastAsia" w:ascii="仿宋" w:hAnsi="仿宋" w:eastAsia="仿宋" w:cs="仿宋"/>
          <w:b w:val="0"/>
          <w:bCs/>
          <w:i w:val="0"/>
          <w:caps w:val="0"/>
          <w:color w:val="000000" w:themeColor="text1"/>
          <w:spacing w:val="5"/>
          <w:sz w:val="32"/>
          <w:szCs w:val="32"/>
          <w:highlight w:val="none"/>
          <w:shd w:val="clear" w:fill="FFFFFF"/>
          <w14:textFill>
            <w14:solidFill>
              <w14:schemeClr w14:val="tx1"/>
            </w14:solidFill>
          </w14:textFill>
        </w:rPr>
        <w:t>申</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请企业名称争议</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解决应当</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在知道或应当知道权利被侵害之日起</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3</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年内提出。争议申请人</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或其委托代理人</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可以通过信函、电子数据交换和网上平台等方式申请，也可以到</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被争议企业名称争议处理</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机关现场申请，并应当符合以下条件：</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pPr>
      <w:r>
        <w:rPr>
          <w:rFonts w:ascii="仿宋" w:hAnsi="仿宋" w:eastAsia="仿宋" w:cs="仿宋"/>
          <w:color w:val="000000" w:themeColor="text1"/>
          <w:spacing w:val="8"/>
          <w:sz w:val="32"/>
          <w:szCs w:val="32"/>
          <w:shd w:val="clear" w:color="auto" w:fill="FFFFFF"/>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一</w:t>
      </w:r>
      <w:r>
        <w:rPr>
          <w:rFonts w:ascii="仿宋" w:hAnsi="仿宋" w:eastAsia="仿宋" w:cs="仿宋"/>
          <w:color w:val="000000" w:themeColor="text1"/>
          <w:spacing w:val="8"/>
          <w:sz w:val="32"/>
          <w:szCs w:val="32"/>
          <w:shd w:val="clear" w:color="auto" w:fill="FFFFFF"/>
          <w14:textFill>
            <w14:solidFill>
              <w14:schemeClr w14:val="tx1"/>
            </w14:solidFill>
          </w14:textFill>
        </w:rPr>
        <w:t>）属于本办法规定</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适用的</w:t>
      </w:r>
      <w:r>
        <w:rPr>
          <w:rFonts w:ascii="仿宋" w:hAnsi="仿宋" w:eastAsia="仿宋" w:cs="仿宋"/>
          <w:color w:val="000000" w:themeColor="text1"/>
          <w:spacing w:val="8"/>
          <w:sz w:val="32"/>
          <w:szCs w:val="32"/>
          <w:shd w:val="clear" w:color="auto" w:fill="FFFFFF"/>
          <w14:textFill>
            <w14:solidFill>
              <w14:schemeClr w14:val="tx1"/>
            </w14:solidFill>
          </w14:textFill>
        </w:rPr>
        <w:t>企业名称争议；</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color w:val="000000" w:themeColor="text1"/>
          <w:spacing w:val="8"/>
          <w:sz w:val="32"/>
          <w:szCs w:val="32"/>
          <w:shd w:val="clear" w:color="auto" w:fill="FFFFFF"/>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二</w:t>
      </w:r>
      <w:r>
        <w:rPr>
          <w:rFonts w:ascii="仿宋" w:hAnsi="仿宋" w:eastAsia="仿宋" w:cs="仿宋"/>
          <w:color w:val="000000" w:themeColor="text1"/>
          <w:spacing w:val="8"/>
          <w:sz w:val="32"/>
          <w:szCs w:val="32"/>
          <w:shd w:val="clear" w:color="auto" w:fill="FFFFFF"/>
          <w14:textFill>
            <w14:solidFill>
              <w14:schemeClr w14:val="tx1"/>
            </w14:solidFill>
          </w14:textFill>
        </w:rPr>
        <w:t>）有明确的被争议企业</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名称主体</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争议事实、理由和证据</w:t>
      </w:r>
      <w:r>
        <w:rPr>
          <w:rFonts w:ascii="仿宋" w:hAnsi="仿宋" w:eastAsia="仿宋" w:cs="仿宋"/>
          <w:color w:val="000000" w:themeColor="text1"/>
          <w:spacing w:val="8"/>
          <w:sz w:val="32"/>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三</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r>
        <w:rPr>
          <w:rFonts w:ascii="仿宋" w:hAnsi="仿宋" w:eastAsia="仿宋" w:cs="仿宋"/>
          <w:color w:val="000000" w:themeColor="text1"/>
          <w:spacing w:val="8"/>
          <w:sz w:val="32"/>
          <w:szCs w:val="32"/>
          <w:shd w:val="clear" w:color="auto" w:fill="FFFFFF"/>
          <w14:textFill>
            <w14:solidFill>
              <w14:schemeClr w14:val="tx1"/>
            </w14:solidFill>
          </w14:textFill>
        </w:rPr>
        <w:t>被争议企业</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名称主体</w:t>
      </w:r>
      <w:r>
        <w:rPr>
          <w:rFonts w:ascii="仿宋" w:hAnsi="仿宋" w:eastAsia="仿宋" w:cs="仿宋"/>
          <w:color w:val="000000" w:themeColor="text1"/>
          <w:spacing w:val="8"/>
          <w:sz w:val="32"/>
          <w:szCs w:val="32"/>
          <w:shd w:val="clear" w:color="auto" w:fill="FFFFFF"/>
          <w14:textFill>
            <w14:solidFill>
              <w14:schemeClr w14:val="tx1"/>
            </w14:solidFill>
          </w14:textFill>
        </w:rPr>
        <w:t>属于本市登记机关管辖；</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pPr>
      <w:r>
        <w:rPr>
          <w:rFonts w:ascii="仿宋" w:hAnsi="仿宋" w:eastAsia="仿宋" w:cs="仿宋"/>
          <w:color w:val="000000" w:themeColor="text1"/>
          <w:spacing w:val="8"/>
          <w:sz w:val="32"/>
          <w:szCs w:val="32"/>
          <w:shd w:val="clear" w:color="auto" w:fill="FFFFFF"/>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四</w:t>
      </w:r>
      <w:r>
        <w:rPr>
          <w:rFonts w:ascii="仿宋" w:hAnsi="仿宋" w:eastAsia="仿宋" w:cs="仿宋"/>
          <w:color w:val="000000" w:themeColor="text1"/>
          <w:spacing w:val="8"/>
          <w:sz w:val="32"/>
          <w:szCs w:val="32"/>
          <w:shd w:val="clear" w:color="auto" w:fill="FFFFFF"/>
          <w14:textFill>
            <w14:solidFill>
              <w14:schemeClr w14:val="tx1"/>
            </w14:solidFill>
          </w14:textFill>
        </w:rPr>
        <w:t>）被争议企业</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名称主体属于存续企业；</w:t>
      </w:r>
    </w:p>
    <w:p>
      <w:pPr>
        <w:keepNext w:val="0"/>
        <w:keepLines w:val="0"/>
        <w:pageBreakBefore w:val="0"/>
        <w:widowControl w:val="0"/>
        <w:kinsoku/>
        <w:wordWrap/>
        <w:overflowPunct/>
        <w:topLinePunct w:val="0"/>
        <w:autoSpaceDE/>
        <w:autoSpaceDN/>
        <w:bidi w:val="0"/>
        <w:adjustRightInd/>
        <w:snapToGrid/>
        <w:spacing w:line="360" w:lineRule="auto"/>
        <w:ind w:left="319" w:leftChars="152" w:firstLine="336" w:firstLineChars="100"/>
        <w:textAlignment w:val="auto"/>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（五）</w:t>
      </w:r>
      <w:r>
        <w:rPr>
          <w:rFonts w:ascii="仿宋" w:hAnsi="仿宋" w:eastAsia="仿宋" w:cs="仿宋"/>
          <w:color w:val="000000" w:themeColor="text1"/>
          <w:spacing w:val="8"/>
          <w:sz w:val="32"/>
          <w:szCs w:val="32"/>
          <w:shd w:val="clear" w:color="auto" w:fill="FFFFFF"/>
          <w14:textFill>
            <w14:solidFill>
              <w14:schemeClr w14:val="tx1"/>
            </w14:solidFill>
          </w14:textFill>
        </w:rPr>
        <w:t>有信函、邮件等</w:t>
      </w:r>
      <w:r>
        <w:rPr>
          <w:rFonts w:ascii="仿宋" w:hAnsi="仿宋" w:eastAsia="仿宋" w:cs="仿宋"/>
          <w:color w:val="1D41D5"/>
          <w:spacing w:val="8"/>
          <w:sz w:val="32"/>
          <w:szCs w:val="32"/>
          <w:shd w:val="clear" w:color="auto" w:fill="FFFFFF"/>
        </w:rPr>
        <w:t>书面方式</w:t>
      </w:r>
      <w:r>
        <w:rPr>
          <w:rFonts w:ascii="仿宋" w:hAnsi="仿宋" w:eastAsia="仿宋" w:cs="仿宋"/>
          <w:color w:val="000000" w:themeColor="text1"/>
          <w:spacing w:val="8"/>
          <w:sz w:val="32"/>
          <w:szCs w:val="32"/>
          <w:shd w:val="clear" w:color="auto" w:fill="FFFFFF"/>
          <w14:textFill>
            <w14:solidFill>
              <w14:schemeClr w14:val="tx1"/>
            </w14:solidFill>
          </w14:textFill>
        </w:rPr>
        <w:t>提交的争议申请材</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料</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pPr>
      <w:r>
        <w:rPr>
          <w:rFonts w:ascii="仿宋" w:hAnsi="仿宋" w:eastAsia="仿宋" w:cs="仿宋"/>
          <w:color w:val="000000" w:themeColor="text1"/>
          <w:spacing w:val="8"/>
          <w:sz w:val="32"/>
          <w:szCs w:val="32"/>
          <w:shd w:val="clear" w:color="auto" w:fill="FFFFFF"/>
          <w14:textFill>
            <w14:solidFill>
              <w14:schemeClr w14:val="tx1"/>
            </w14:solidFill>
          </w14:textFill>
        </w:rPr>
        <w:t>争议申请材料应当包括</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:1、申请书（应当由申请人签署并载明</w:t>
      </w:r>
      <w:r>
        <w:rPr>
          <w:rFonts w:ascii="仿宋" w:hAnsi="仿宋" w:eastAsia="仿宋" w:cs="仿宋"/>
          <w:color w:val="000000" w:themeColor="text1"/>
          <w:spacing w:val="8"/>
          <w:sz w:val="32"/>
          <w:szCs w:val="32"/>
          <w:shd w:val="clear" w:color="auto" w:fill="FFFFFF"/>
          <w14:textFill>
            <w14:solidFill>
              <w14:schemeClr w14:val="tx1"/>
            </w14:solidFill>
          </w14:textFill>
        </w:rPr>
        <w:t>争议申请人和被争议人的基本情况、名称争议事实、证据及理由、争议请求事项等内容。</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2、申请人的资格证明（委托代理的，应当提交委托书和被委托人资格证明）；3、举证材料；4、其他有关材料。</w:t>
      </w:r>
    </w:p>
    <w:p>
      <w:pPr>
        <w:ind w:firstLine="660" w:firstLineChars="200"/>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pP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通过网上平台提交申请，能够通过系统生成的申请书或系统核验通过的证明材料等，申请人</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无须另行</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提交。</w:t>
      </w:r>
    </w:p>
    <w:p>
      <w:pPr>
        <w:ind w:firstLine="660" w:firstLineChars="200"/>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pP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网上办理的，以下条文中涉及企业名称争议解决的程序及法律文书的出具或送达可以从简。</w:t>
      </w:r>
    </w:p>
    <w:p>
      <w:pPr>
        <w:ind w:firstLine="663" w:firstLineChars="200"/>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pPr>
      <w:r>
        <w:rPr>
          <w:rStyle w:val="10"/>
          <w:rFonts w:hint="eastAsia" w:ascii="仿宋" w:hAnsi="仿宋" w:eastAsia="仿宋" w:cs="仿宋"/>
          <w:b/>
          <w:bCs w:val="0"/>
          <w:i w:val="0"/>
          <w:caps w:val="0"/>
          <w:color w:val="000000" w:themeColor="text1"/>
          <w:spacing w:val="5"/>
          <w:sz w:val="32"/>
          <w:szCs w:val="32"/>
          <w:shd w:val="clear" w:fill="FFFFFF"/>
          <w14:textFill>
            <w14:solidFill>
              <w14:schemeClr w14:val="tx1"/>
            </w14:solidFill>
          </w14:textFill>
        </w:rPr>
        <w:t>第</w:t>
      </w:r>
      <w:r>
        <w:rPr>
          <w:rStyle w:val="10"/>
          <w:rFonts w:hint="eastAsia" w:ascii="仿宋" w:hAnsi="仿宋" w:eastAsia="仿宋" w:cs="仿宋"/>
          <w:b/>
          <w:bCs w:val="0"/>
          <w:i w:val="0"/>
          <w:caps w:val="0"/>
          <w:color w:val="000000" w:themeColor="text1"/>
          <w:spacing w:val="5"/>
          <w:sz w:val="32"/>
          <w:szCs w:val="32"/>
          <w:shd w:val="clear" w:fill="FFFFFF"/>
          <w:lang w:val="en-US" w:eastAsia="zh-CN"/>
          <w14:textFill>
            <w14:solidFill>
              <w14:schemeClr w14:val="tx1"/>
            </w14:solidFill>
          </w14:textFill>
        </w:rPr>
        <w:t>七</w:t>
      </w:r>
      <w:r>
        <w:rPr>
          <w:rStyle w:val="10"/>
          <w:rFonts w:hint="eastAsia" w:ascii="仿宋" w:hAnsi="仿宋" w:eastAsia="仿宋" w:cs="仿宋"/>
          <w:b/>
          <w:bCs w:val="0"/>
          <w:i w:val="0"/>
          <w:caps w:val="0"/>
          <w:color w:val="000000" w:themeColor="text1"/>
          <w:spacing w:val="5"/>
          <w:sz w:val="32"/>
          <w:szCs w:val="32"/>
          <w:shd w:val="clear" w:fill="FFFFFF"/>
          <w14:textFill>
            <w14:solidFill>
              <w14:schemeClr w14:val="tx1"/>
            </w14:solidFill>
          </w14:textFill>
        </w:rPr>
        <w:t>条（争议受理）  </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名称争议处理</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机关应当自收到</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企业名称争议</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申请之日起，5个工作日内决定是否受理</w:t>
      </w:r>
      <w:r>
        <w:rPr>
          <w:rStyle w:val="10"/>
          <w:rFonts w:hint="eastAsia" w:ascii="仿宋" w:hAnsi="仿宋" w:eastAsia="仿宋" w:cs="仿宋"/>
          <w:b w:val="0"/>
          <w:bCs/>
          <w:i w:val="0"/>
          <w:caps w:val="0"/>
          <w:color w:val="000000" w:themeColor="text1"/>
          <w:spacing w:val="5"/>
          <w:sz w:val="32"/>
          <w:szCs w:val="32"/>
          <w:shd w:val="clear" w:fill="FFFFFF"/>
          <w:lang w:eastAsia="zh-CN"/>
          <w14:textFill>
            <w14:solidFill>
              <w14:schemeClr w14:val="tx1"/>
            </w14:solidFill>
          </w14:textFill>
        </w:rPr>
        <w:t>，</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并出具相应的通知书</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w:t>
      </w:r>
    </w:p>
    <w:p>
      <w:pPr>
        <w:ind w:firstLine="660" w:firstLineChars="200"/>
        <w:rPr>
          <w:rStyle w:val="10"/>
          <w:rFonts w:hint="eastAsia" w:ascii="仿宋" w:hAnsi="仿宋" w:eastAsia="仿宋" w:cs="仿宋"/>
          <w:b w:val="0"/>
          <w:bCs/>
          <w:i w:val="0"/>
          <w:caps w:val="0"/>
          <w:color w:val="000000" w:themeColor="text1"/>
          <w:spacing w:val="5"/>
          <w:kern w:val="2"/>
          <w:sz w:val="32"/>
          <w:szCs w:val="32"/>
          <w:shd w:val="clear" w:fill="FFFFFF"/>
          <w:lang w:val="en-US" w:eastAsia="zh-CN" w:bidi="ar-SA"/>
          <w14:textFill>
            <w14:solidFill>
              <w14:schemeClr w14:val="tx1"/>
            </w14:solidFill>
          </w14:textFill>
        </w:rPr>
      </w:pP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（一）决定予以受理的，</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名称争议处理</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机关应当出具《企业名称争议受理通知书》，送达争议申请人；同时将《企业名称争议受理通知书》和争议申请书送达被争议企业，并告知被争议企业应当在收到受理通知书和申请材料之日起20日内提交书面申辩材料和提供相关证据，否则视为放弃</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申辩</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权利</w:t>
      </w:r>
      <w:r>
        <w:rPr>
          <w:rStyle w:val="10"/>
          <w:rFonts w:hint="eastAsia" w:ascii="仿宋" w:hAnsi="仿宋" w:eastAsia="仿宋" w:cs="仿宋"/>
          <w:b w:val="0"/>
          <w:bCs/>
          <w:i w:val="0"/>
          <w:caps w:val="0"/>
          <w:color w:val="000000" w:themeColor="text1"/>
          <w:spacing w:val="5"/>
          <w:sz w:val="32"/>
          <w:szCs w:val="32"/>
          <w:shd w:val="clear" w:fill="FFFFFF"/>
          <w:lang w:eastAsia="zh-CN"/>
          <w14:textFill>
            <w14:solidFill>
              <w14:schemeClr w14:val="tx1"/>
            </w14:solidFill>
          </w14:textFill>
        </w:rPr>
        <w:t>，</w:t>
      </w:r>
      <w:r>
        <w:rPr>
          <w:rStyle w:val="10"/>
          <w:rFonts w:hint="eastAsia" w:ascii="仿宋" w:hAnsi="仿宋" w:eastAsia="仿宋" w:cs="仿宋"/>
          <w:b w:val="0"/>
          <w:bCs/>
          <w:i w:val="0"/>
          <w:caps w:val="0"/>
          <w:color w:val="000000" w:themeColor="text1"/>
          <w:spacing w:val="5"/>
          <w:kern w:val="2"/>
          <w:sz w:val="32"/>
          <w:szCs w:val="32"/>
          <w:shd w:val="clear" w:fill="FFFFFF"/>
          <w:lang w:val="en-US" w:eastAsia="zh-CN" w:bidi="ar-SA"/>
          <w14:textFill>
            <w14:solidFill>
              <w14:schemeClr w14:val="tx1"/>
            </w14:solidFill>
          </w14:textFill>
        </w:rPr>
        <w:t>被申请人在规定期限内不提出答复的，不影响</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名称争议处理</w:t>
      </w:r>
      <w:r>
        <w:rPr>
          <w:rStyle w:val="10"/>
          <w:rFonts w:hint="eastAsia" w:ascii="仿宋" w:hAnsi="仿宋" w:eastAsia="仿宋" w:cs="仿宋"/>
          <w:b w:val="0"/>
          <w:bCs/>
          <w:i w:val="0"/>
          <w:caps w:val="0"/>
          <w:color w:val="000000" w:themeColor="text1"/>
          <w:spacing w:val="5"/>
          <w:kern w:val="2"/>
          <w:sz w:val="32"/>
          <w:szCs w:val="32"/>
          <w:shd w:val="clear" w:fill="FFFFFF"/>
          <w:lang w:val="en-US" w:eastAsia="zh-CN" w:bidi="ar-SA"/>
          <w14:textFill>
            <w14:solidFill>
              <w14:schemeClr w14:val="tx1"/>
            </w14:solidFill>
          </w14:textFill>
        </w:rPr>
        <w:t>机关名称争议的处理。</w:t>
      </w:r>
    </w:p>
    <w:p>
      <w:pPr>
        <w:keepNext w:val="0"/>
        <w:keepLines w:val="0"/>
        <w:pageBreakBefore w:val="0"/>
        <w:widowControl w:val="0"/>
        <w:kinsoku/>
        <w:wordWrap/>
        <w:overflowPunct/>
        <w:topLinePunct w:val="0"/>
        <w:autoSpaceDE/>
        <w:autoSpaceDN/>
        <w:bidi w:val="0"/>
        <w:adjustRightInd/>
        <w:snapToGrid/>
        <w:spacing w:line="360" w:lineRule="auto"/>
        <w:ind w:firstLine="752"/>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（二）</w:t>
      </w:r>
      <w:r>
        <w:rPr>
          <w:rFonts w:ascii="仿宋" w:hAnsi="仿宋" w:eastAsia="仿宋" w:cs="仿宋"/>
          <w:color w:val="000000" w:themeColor="text1"/>
          <w:spacing w:val="8"/>
          <w:sz w:val="32"/>
          <w:szCs w:val="32"/>
          <w:shd w:val="clear" w:color="auto" w:fill="FFFFFF"/>
          <w14:textFill>
            <w14:solidFill>
              <w14:schemeClr w14:val="tx1"/>
            </w14:solidFill>
          </w14:textFill>
        </w:rPr>
        <w:t>决定不予受理的，名称争议</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处理</w:t>
      </w:r>
      <w:r>
        <w:rPr>
          <w:rFonts w:ascii="仿宋" w:hAnsi="仿宋" w:eastAsia="仿宋" w:cs="仿宋"/>
          <w:color w:val="000000" w:themeColor="text1"/>
          <w:spacing w:val="8"/>
          <w:sz w:val="32"/>
          <w:szCs w:val="32"/>
          <w:shd w:val="clear" w:color="auto" w:fill="FFFFFF"/>
          <w14:textFill>
            <w14:solidFill>
              <w14:schemeClr w14:val="tx1"/>
            </w14:solidFill>
          </w14:textFill>
        </w:rPr>
        <w:t>机关应当出具《企业名称争议不予受理通知书》，</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说明理由</w:t>
      </w:r>
      <w:r>
        <w:rPr>
          <w:rFonts w:ascii="仿宋" w:hAnsi="仿宋" w:eastAsia="仿宋" w:cs="仿宋"/>
          <w:color w:val="000000" w:themeColor="text1"/>
          <w:spacing w:val="8"/>
          <w:sz w:val="32"/>
          <w:szCs w:val="32"/>
          <w:shd w:val="clear" w:color="auto" w:fill="FFFFFF"/>
          <w14:textFill>
            <w14:solidFill>
              <w14:schemeClr w14:val="tx1"/>
            </w14:solidFill>
          </w14:textFill>
        </w:rPr>
        <w:t>并送达申请人。</w:t>
      </w:r>
    </w:p>
    <w:p>
      <w:pPr>
        <w:pStyle w:val="3"/>
        <w:keepNext w:val="0"/>
        <w:keepLines w:val="0"/>
        <w:pageBreakBefore w:val="0"/>
        <w:widowControl w:val="0"/>
        <w:kinsoku/>
        <w:wordWrap/>
        <w:overflowPunct/>
        <w:topLinePunct w:val="0"/>
        <w:autoSpaceDE/>
        <w:autoSpaceDN/>
        <w:bidi w:val="0"/>
        <w:adjustRightInd/>
        <w:snapToGrid/>
        <w:spacing w:line="360" w:lineRule="auto"/>
        <w:ind w:firstLine="675" w:firstLineChars="200"/>
        <w:textAlignment w:val="auto"/>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pPr>
      <w:r>
        <w:rPr>
          <w:rFonts w:ascii="仿宋" w:hAnsi="仿宋" w:eastAsia="仿宋" w:cs="仿宋"/>
          <w:b/>
          <w:color w:val="000000" w:themeColor="text1"/>
          <w:spacing w:val="8"/>
          <w:sz w:val="32"/>
          <w:szCs w:val="32"/>
          <w:highlight w:val="none"/>
          <w:shd w:val="clear" w:color="auto" w:fill="FFFFFF"/>
          <w14:textFill>
            <w14:solidFill>
              <w14:schemeClr w14:val="tx1"/>
            </w14:solidFill>
          </w14:textFill>
        </w:rPr>
        <w:t>第</w:t>
      </w:r>
      <w:r>
        <w:rPr>
          <w:rFonts w:hint="eastAsia" w:ascii="仿宋" w:hAnsi="仿宋" w:eastAsia="仿宋" w:cs="仿宋"/>
          <w:b/>
          <w:color w:val="000000" w:themeColor="text1"/>
          <w:spacing w:val="8"/>
          <w:sz w:val="32"/>
          <w:szCs w:val="32"/>
          <w:highlight w:val="none"/>
          <w:shd w:val="clear" w:color="auto" w:fill="FFFFFF"/>
          <w:lang w:val="en-US" w:eastAsia="zh-CN"/>
          <w14:textFill>
            <w14:solidFill>
              <w14:schemeClr w14:val="tx1"/>
            </w14:solidFill>
          </w14:textFill>
        </w:rPr>
        <w:t>八</w:t>
      </w:r>
      <w:r>
        <w:rPr>
          <w:rFonts w:ascii="仿宋" w:hAnsi="仿宋" w:eastAsia="仿宋" w:cs="仿宋"/>
          <w:b/>
          <w:color w:val="000000" w:themeColor="text1"/>
          <w:spacing w:val="8"/>
          <w:sz w:val="32"/>
          <w:szCs w:val="32"/>
          <w:highlight w:val="none"/>
          <w:shd w:val="clear" w:color="auto" w:fill="FFFFFF"/>
          <w14:textFill>
            <w14:solidFill>
              <w14:schemeClr w14:val="tx1"/>
            </w14:solidFill>
          </w14:textFill>
        </w:rPr>
        <w:t>条</w:t>
      </w:r>
      <w:r>
        <w:rPr>
          <w:rFonts w:hint="eastAsia" w:ascii="仿宋" w:hAnsi="仿宋" w:eastAsia="仿宋" w:cs="仿宋"/>
          <w:b/>
          <w:bCs/>
          <w:color w:val="000000" w:themeColor="text1"/>
          <w:spacing w:val="8"/>
          <w:sz w:val="32"/>
          <w:szCs w:val="32"/>
          <w:highlight w:val="none"/>
          <w:shd w:val="clear" w:color="auto" w:fill="FFFFFF"/>
          <w:lang w:val="en-US" w:eastAsia="zh-CN"/>
          <w14:textFill>
            <w14:solidFill>
              <w14:schemeClr w14:val="tx1"/>
            </w14:solidFill>
          </w14:textFill>
        </w:rPr>
        <w:t>（不予受理）</w:t>
      </w:r>
      <w:r>
        <w:rPr>
          <w:rFonts w:hint="eastAsia" w:ascii="仿宋_GB2312" w:hAnsi="华文细黑" w:eastAsia="仿宋_GB2312"/>
          <w:color w:val="000000" w:themeColor="text1"/>
          <w:sz w:val="32"/>
          <w:szCs w:val="32"/>
          <w14:textFill>
            <w14:solidFill>
              <w14:schemeClr w14:val="tx1"/>
            </w14:solidFill>
          </w14:textFill>
        </w:rPr>
        <w:t>申请</w:t>
      </w:r>
      <w:r>
        <w:rPr>
          <w:rFonts w:hint="eastAsia" w:ascii="仿宋" w:hAnsi="仿宋" w:eastAsia="仿宋" w:cs="仿宋"/>
          <w:b w:val="0"/>
          <w:bCs w:val="0"/>
          <w:color w:val="000000" w:themeColor="text1"/>
          <w:spacing w:val="8"/>
          <w:sz w:val="32"/>
          <w:szCs w:val="32"/>
          <w:shd w:val="clear" w:color="auto" w:fill="FFFFFF"/>
          <w:lang w:val="en-US" w:eastAsia="zh-CN"/>
          <w14:textFill>
            <w14:solidFill>
              <w14:schemeClr w14:val="tx1"/>
            </w14:solidFill>
          </w14:textFill>
        </w:rPr>
        <w:t>企业</w:t>
      </w:r>
      <w:r>
        <w:rPr>
          <w:rFonts w:hint="eastAsia" w:ascii="仿宋_GB2312" w:hAnsi="华文细黑" w:eastAsia="仿宋_GB2312"/>
          <w:color w:val="000000" w:themeColor="text1"/>
          <w:sz w:val="32"/>
          <w:szCs w:val="32"/>
          <w14:textFill>
            <w14:solidFill>
              <w14:schemeClr w14:val="tx1"/>
            </w14:solidFill>
          </w14:textFill>
        </w:rPr>
        <w:t>名称争议</w:t>
      </w:r>
      <w:r>
        <w:rPr>
          <w:rFonts w:hint="eastAsia" w:ascii="仿宋_GB2312" w:hAnsi="华文细黑" w:eastAsia="仿宋_GB2312"/>
          <w:color w:val="000000" w:themeColor="text1"/>
          <w:sz w:val="32"/>
          <w:szCs w:val="32"/>
          <w:lang w:val="en-US" w:eastAsia="zh-CN"/>
          <w14:textFill>
            <w14:solidFill>
              <w14:schemeClr w14:val="tx1"/>
            </w14:solidFill>
          </w14:textFill>
        </w:rPr>
        <w:t>解决</w:t>
      </w:r>
      <w:r>
        <w:rPr>
          <w:rFonts w:hint="eastAsia" w:ascii="仿宋_GB2312" w:hAnsi="华文细黑" w:eastAsia="仿宋_GB2312"/>
          <w:color w:val="000000" w:themeColor="text1"/>
          <w:sz w:val="32"/>
          <w:szCs w:val="32"/>
          <w14:textFill>
            <w14:solidFill>
              <w14:schemeClr w14:val="tx1"/>
            </w14:solidFill>
          </w14:textFill>
        </w:rPr>
        <w:t>有下列情形的，</w:t>
      </w:r>
      <w:r>
        <w:rPr>
          <w:rFonts w:hint="eastAsia" w:ascii="仿宋_GB2312" w:hAnsi="华文细黑" w:eastAsia="仿宋_GB2312"/>
          <w:color w:val="000000" w:themeColor="text1"/>
          <w:sz w:val="32"/>
          <w:szCs w:val="32"/>
          <w:lang w:val="en-US" w:eastAsia="zh-CN"/>
          <w14:textFill>
            <w14:solidFill>
              <w14:schemeClr w14:val="tx1"/>
            </w14:solidFill>
          </w14:textFill>
        </w:rPr>
        <w:t>争议处理机关</w:t>
      </w:r>
      <w:r>
        <w:rPr>
          <w:rFonts w:hint="eastAsia" w:ascii="仿宋_GB2312" w:hAnsi="华文细黑" w:eastAsia="仿宋_GB2312"/>
          <w:color w:val="000000" w:themeColor="text1"/>
          <w:sz w:val="32"/>
          <w:szCs w:val="32"/>
          <w14:textFill>
            <w14:solidFill>
              <w14:schemeClr w14:val="tx1"/>
            </w14:solidFill>
          </w14:textFill>
        </w:rPr>
        <w:t>不予受理：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pPr>
      <w:r>
        <w:rPr>
          <w:rFonts w:hint="eastAsia" w:ascii="仿宋" w:hAnsi="仿宋" w:eastAsia="仿宋" w:cs="仿宋"/>
          <w:b w:val="0"/>
          <w:bCs w:val="0"/>
          <w:color w:val="000000" w:themeColor="text1"/>
          <w:spacing w:val="8"/>
          <w:sz w:val="32"/>
          <w:szCs w:val="32"/>
          <w:shd w:val="clear" w:color="auto" w:fill="FFFFFF"/>
          <w:lang w:val="en-US" w:eastAsia="zh-CN" w:bidi="ar-SA"/>
          <w14:textFill>
            <w14:solidFill>
              <w14:schemeClr w14:val="tx1"/>
            </w14:solidFill>
          </w14:textFill>
        </w:rPr>
        <w:t xml:space="preserve">（一）被争议企业名称主体不属于本机关登记管辖；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二</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r>
        <w:rPr>
          <w:rFonts w:ascii="仿宋" w:hAnsi="仿宋" w:eastAsia="仿宋" w:cs="仿宋"/>
          <w:color w:val="000000" w:themeColor="text1"/>
          <w:spacing w:val="8"/>
          <w:sz w:val="32"/>
          <w:szCs w:val="32"/>
          <w:shd w:val="clear" w:color="auto" w:fill="FFFFFF"/>
          <w14:textFill>
            <w14:solidFill>
              <w14:schemeClr w14:val="tx1"/>
            </w14:solidFill>
          </w14:textFill>
        </w:rPr>
        <w:t>已向人民法院提起</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企</w:t>
      </w:r>
      <w:r>
        <w:rPr>
          <w:rFonts w:hint="eastAsia" w:ascii="仿宋" w:hAnsi="仿宋" w:eastAsia="仿宋" w:cs="仿宋"/>
          <w:b w:val="0"/>
          <w:bCs w:val="0"/>
          <w:color w:val="000000" w:themeColor="text1"/>
          <w:spacing w:val="8"/>
          <w:sz w:val="32"/>
          <w:szCs w:val="32"/>
          <w:shd w:val="clear" w:color="auto" w:fill="FFFFFF"/>
          <w:lang w:val="en-US" w:eastAsia="zh-CN" w:bidi="ar-SA"/>
          <w14:textFill>
            <w14:solidFill>
              <w14:schemeClr w14:val="tx1"/>
            </w14:solidFill>
          </w14:textFill>
        </w:rPr>
        <w:t>业名称争议诉讼，</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又向争议处理机关申请企业名称争议解决</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三</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人民</w:t>
      </w:r>
      <w:r>
        <w:rPr>
          <w:rFonts w:ascii="仿宋" w:hAnsi="仿宋" w:eastAsia="仿宋" w:cs="仿宋"/>
          <w:color w:val="000000" w:themeColor="text1"/>
          <w:spacing w:val="8"/>
          <w:sz w:val="32"/>
          <w:szCs w:val="32"/>
          <w:shd w:val="clear" w:color="auto" w:fill="FFFFFF"/>
          <w14:textFill>
            <w14:solidFill>
              <w14:schemeClr w14:val="tx1"/>
            </w14:solidFill>
          </w14:textFill>
        </w:rPr>
        <w:t>法院</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的企业名称</w:t>
      </w:r>
      <w:r>
        <w:rPr>
          <w:rFonts w:ascii="仿宋" w:hAnsi="仿宋" w:eastAsia="仿宋" w:cs="仿宋"/>
          <w:color w:val="000000" w:themeColor="text1"/>
          <w:spacing w:val="8"/>
          <w:sz w:val="32"/>
          <w:szCs w:val="32"/>
          <w:shd w:val="clear" w:color="auto" w:fill="FFFFFF"/>
          <w14:textFill>
            <w14:solidFill>
              <w14:schemeClr w14:val="tx1"/>
            </w14:solidFill>
          </w14:textFill>
        </w:rPr>
        <w:t>争议</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诉讼已终结，又重新向争议处理机关申请企业名称争议解决</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四</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被争议的企业名称在争议申请人向争议处理机关提出争议解决申请时，已先行变更为另一企业名称，或其主体已完成注销登记；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（五）未提交书面申请材料；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（六）</w:t>
      </w:r>
      <w:r>
        <w:rPr>
          <w:rFonts w:ascii="仿宋" w:hAnsi="仿宋" w:eastAsia="仿宋" w:cs="仿宋"/>
          <w:color w:val="000000" w:themeColor="text1"/>
          <w:spacing w:val="8"/>
          <w:sz w:val="32"/>
          <w:szCs w:val="32"/>
          <w:shd w:val="clear" w:color="auto" w:fill="FFFFFF"/>
          <w14:textFill>
            <w14:solidFill>
              <w14:schemeClr w14:val="tx1"/>
            </w14:solidFill>
          </w14:textFill>
        </w:rPr>
        <w:t>法律法规</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等</w:t>
      </w:r>
      <w:r>
        <w:rPr>
          <w:rFonts w:ascii="仿宋" w:hAnsi="仿宋" w:eastAsia="仿宋" w:cs="仿宋"/>
          <w:color w:val="000000" w:themeColor="text1"/>
          <w:spacing w:val="8"/>
          <w:sz w:val="32"/>
          <w:szCs w:val="32"/>
          <w:shd w:val="clear" w:color="auto" w:fill="FFFFFF"/>
          <w14:textFill>
            <w14:solidFill>
              <w14:schemeClr w14:val="tx1"/>
            </w14:solidFill>
          </w14:textFill>
        </w:rPr>
        <w:t>规定的其他情形。</w:t>
      </w:r>
    </w:p>
    <w:p>
      <w:pPr>
        <w:numPr>
          <w:ilvl w:val="0"/>
          <w:numId w:val="0"/>
        </w:numPr>
        <w:bidi w:val="0"/>
        <w:ind w:firstLine="643" w:firstLineChars="200"/>
        <w:rPr>
          <w:rFonts w:hint="eastAsia" w:ascii="仿宋" w:hAnsi="仿宋" w:eastAsia="仿宋" w:cs="仿宋"/>
          <w:color w:val="1D41D5"/>
          <w:sz w:val="32"/>
          <w:szCs w:val="32"/>
          <w:lang w:val="en-US" w:eastAsia="zh-CN"/>
        </w:rPr>
      </w:pPr>
      <w:r>
        <w:rPr>
          <w:rFonts w:hint="eastAsia" w:ascii="仿宋" w:hAnsi="仿宋" w:eastAsia="仿宋" w:cs="仿宋"/>
          <w:b/>
          <w:bCs/>
          <w:color w:val="1D41D5"/>
          <w:sz w:val="32"/>
          <w:szCs w:val="32"/>
          <w:lang w:val="en-US" w:eastAsia="zh-CN"/>
        </w:rPr>
        <w:t>第九条（申请回避）</w:t>
      </w:r>
      <w:r>
        <w:rPr>
          <w:rFonts w:hint="eastAsia" w:ascii="仿宋" w:hAnsi="仿宋" w:eastAsia="仿宋" w:cs="仿宋"/>
          <w:color w:val="1D41D5"/>
          <w:sz w:val="32"/>
          <w:szCs w:val="32"/>
          <w:lang w:val="en-US" w:eastAsia="zh-CN"/>
        </w:rPr>
        <w:t xml:space="preserve">  企业名称争议的任一方或双方有证据可以证明，争议处理机关工作人员与另一方存在利害关系，或属于法律规定应当回避的人员，可能影响企业名称争议公正处理的，可以申请回避。</w:t>
      </w:r>
    </w:p>
    <w:p>
      <w:pPr>
        <w:numPr>
          <w:ilvl w:val="0"/>
          <w:numId w:val="0"/>
        </w:numPr>
        <w:bidi w:val="0"/>
        <w:ind w:firstLine="640" w:firstLineChars="200"/>
        <w:rPr>
          <w:rFonts w:hint="default" w:ascii="仿宋" w:hAnsi="仿宋" w:eastAsia="仿宋" w:cs="仿宋"/>
          <w:color w:val="1D41D5"/>
          <w:sz w:val="32"/>
          <w:szCs w:val="32"/>
          <w:lang w:val="en-US" w:eastAsia="zh-CN"/>
        </w:rPr>
      </w:pPr>
      <w:r>
        <w:rPr>
          <w:rFonts w:hint="eastAsia" w:ascii="仿宋" w:hAnsi="仿宋" w:eastAsia="仿宋" w:cs="仿宋"/>
          <w:color w:val="1D41D5"/>
          <w:sz w:val="32"/>
          <w:szCs w:val="32"/>
          <w:lang w:val="en-US" w:eastAsia="zh-CN"/>
        </w:rPr>
        <w:t>处理人员的回避由该争议处理机关主管局长以上领导批准。</w:t>
      </w:r>
    </w:p>
    <w:p>
      <w:pPr>
        <w:bidi w:val="0"/>
        <w:ind w:firstLine="663" w:firstLineChars="200"/>
        <w:rPr>
          <w:rFonts w:hint="default" w:ascii="仿宋" w:hAnsi="仿宋" w:eastAsia="仿宋" w:cs="仿宋"/>
          <w:sz w:val="32"/>
          <w:szCs w:val="32"/>
          <w:lang w:val="en-US" w:eastAsia="zh-CN"/>
        </w:rPr>
      </w:pPr>
      <w:r>
        <w:rPr>
          <w:rStyle w:val="10"/>
          <w:rFonts w:hint="eastAsia" w:ascii="仿宋" w:hAnsi="仿宋" w:eastAsia="仿宋" w:cs="仿宋"/>
          <w:b/>
          <w:bCs w:val="0"/>
          <w:i w:val="0"/>
          <w:caps w:val="0"/>
          <w:color w:val="auto"/>
          <w:spacing w:val="5"/>
          <w:sz w:val="32"/>
          <w:szCs w:val="32"/>
          <w:highlight w:val="none"/>
          <w:shd w:val="clear" w:fill="FFFFFF"/>
          <w:lang w:eastAsia="zh-CN"/>
        </w:rPr>
        <w:t>第</w:t>
      </w:r>
      <w:r>
        <w:rPr>
          <w:rStyle w:val="10"/>
          <w:rFonts w:hint="eastAsia" w:ascii="仿宋" w:hAnsi="仿宋" w:eastAsia="仿宋" w:cs="仿宋"/>
          <w:b/>
          <w:bCs w:val="0"/>
          <w:i w:val="0"/>
          <w:caps w:val="0"/>
          <w:color w:val="auto"/>
          <w:spacing w:val="5"/>
          <w:sz w:val="32"/>
          <w:szCs w:val="32"/>
          <w:highlight w:val="none"/>
          <w:shd w:val="clear" w:fill="FFFFFF"/>
          <w:lang w:val="en-US" w:eastAsia="zh-CN"/>
        </w:rPr>
        <w:t>十条（证据材料）</w:t>
      </w:r>
      <w:r>
        <w:rPr>
          <w:rFonts w:hint="eastAsia" w:ascii="仿宋" w:hAnsi="仿宋" w:eastAsia="仿宋" w:cs="仿宋"/>
          <w:sz w:val="32"/>
          <w:szCs w:val="32"/>
          <w:lang w:val="en-US" w:eastAsia="zh-CN"/>
        </w:rPr>
        <w:t>企业名称争议申请人向争议处理机关主张权利，</w:t>
      </w:r>
      <w:r>
        <w:rPr>
          <w:rFonts w:hint="eastAsia" w:ascii="仿宋" w:hAnsi="仿宋" w:eastAsia="仿宋" w:cs="仿宋"/>
          <w:sz w:val="32"/>
          <w:szCs w:val="32"/>
        </w:rPr>
        <w:t>有责任</w:t>
      </w:r>
      <w:r>
        <w:rPr>
          <w:rFonts w:hint="eastAsia" w:ascii="仿宋" w:hAnsi="仿宋" w:eastAsia="仿宋" w:cs="仿宋"/>
          <w:sz w:val="32"/>
          <w:szCs w:val="32"/>
          <w:lang w:val="en-US" w:eastAsia="zh-CN"/>
        </w:rPr>
        <w:t>在提出申请或在争议处理调查核实期间</w:t>
      </w:r>
      <w:r>
        <w:rPr>
          <w:rFonts w:hint="eastAsia" w:ascii="仿宋" w:hAnsi="仿宋" w:eastAsia="仿宋" w:cs="仿宋"/>
          <w:sz w:val="32"/>
          <w:szCs w:val="32"/>
        </w:rPr>
        <w:t>提供</w:t>
      </w:r>
      <w:r>
        <w:rPr>
          <w:rFonts w:hint="eastAsia" w:ascii="仿宋" w:hAnsi="仿宋" w:eastAsia="仿宋" w:cs="仿宋"/>
          <w:sz w:val="32"/>
          <w:szCs w:val="32"/>
          <w:lang w:val="en-US" w:eastAsia="zh-CN"/>
        </w:rPr>
        <w:t>证据。</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争议当事人通过网上登记系统办理登记的，电子数据可以经核实后作为证据使用，包括：</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（一）网页、移动端等网络平台发布的信息；</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（二）手机短信、电子邮件、办事提醒、信息提示等网络应用服务信息；</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（三）用户注册信息、身份认证信息、电子确认信息、通信记录、登录日志等信息；</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（四）文档、图片、音频、视频、数字证书、计算机程序等电子文件；</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（五）其他以数字化形式存储、处理、传输的能够证明事实的信息。</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登记机关认为必要可以</w:t>
      </w:r>
      <w:r>
        <w:rPr>
          <w:rFonts w:hint="eastAsia" w:ascii="仿宋" w:hAnsi="仿宋" w:eastAsia="仿宋" w:cs="仿宋"/>
          <w:sz w:val="32"/>
          <w:szCs w:val="32"/>
        </w:rPr>
        <w:t>按照法定程序，</w:t>
      </w:r>
      <w:r>
        <w:rPr>
          <w:rFonts w:hint="eastAsia" w:ascii="仿宋" w:hAnsi="仿宋" w:eastAsia="仿宋" w:cs="仿宋"/>
          <w:sz w:val="32"/>
          <w:szCs w:val="32"/>
          <w:lang w:val="en-US" w:eastAsia="zh-CN"/>
        </w:rPr>
        <w:t>向有关单位和个人调查取证，</w:t>
      </w:r>
      <w:r>
        <w:rPr>
          <w:rFonts w:hint="eastAsia" w:ascii="仿宋" w:hAnsi="仿宋" w:eastAsia="仿宋" w:cs="仿宋"/>
          <w:sz w:val="32"/>
          <w:szCs w:val="32"/>
        </w:rPr>
        <w:t>审查核实证据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经</w:t>
      </w:r>
      <w:r>
        <w:rPr>
          <w:rFonts w:hint="eastAsia" w:ascii="仿宋" w:hAnsi="仿宋" w:eastAsia="仿宋" w:cs="仿宋"/>
          <w:sz w:val="32"/>
          <w:szCs w:val="32"/>
        </w:rPr>
        <w:t>查证属实</w:t>
      </w:r>
      <w:r>
        <w:rPr>
          <w:rFonts w:hint="eastAsia" w:ascii="仿宋" w:hAnsi="仿宋" w:eastAsia="仿宋" w:cs="仿宋"/>
          <w:sz w:val="32"/>
          <w:szCs w:val="32"/>
          <w:lang w:val="en-US" w:eastAsia="zh-CN"/>
        </w:rPr>
        <w:t>的</w:t>
      </w:r>
      <w:r>
        <w:rPr>
          <w:rFonts w:hint="eastAsia" w:ascii="仿宋" w:hAnsi="仿宋" w:eastAsia="仿宋" w:cs="仿宋"/>
          <w:sz w:val="32"/>
          <w:szCs w:val="32"/>
        </w:rPr>
        <w:t>，作为认定事实的根据。</w:t>
      </w:r>
    </w:p>
    <w:p>
      <w:pPr>
        <w:spacing w:line="360" w:lineRule="auto"/>
        <w:ind w:firstLine="675" w:firstLineChars="200"/>
        <w:rPr>
          <w:rFonts w:hint="eastAsia" w:ascii="仿宋" w:hAnsi="仿宋" w:eastAsia="仿宋" w:cs="仿宋"/>
          <w:color w:val="000000"/>
          <w:spacing w:val="8"/>
          <w:sz w:val="32"/>
          <w:szCs w:val="32"/>
          <w:shd w:val="clear" w:color="auto" w:fill="FFFFFF"/>
        </w:rPr>
      </w:pPr>
      <w:r>
        <w:rPr>
          <w:rFonts w:hint="eastAsia" w:ascii="仿宋" w:hAnsi="仿宋" w:eastAsia="仿宋" w:cs="仿宋"/>
          <w:b/>
          <w:color w:val="000000"/>
          <w:spacing w:val="8"/>
          <w:sz w:val="32"/>
          <w:szCs w:val="32"/>
          <w:shd w:val="clear" w:color="auto" w:fill="FFFFFF"/>
        </w:rPr>
        <w:t>第</w:t>
      </w:r>
      <w:r>
        <w:rPr>
          <w:rFonts w:hint="eastAsia" w:ascii="仿宋" w:hAnsi="仿宋" w:eastAsia="仿宋" w:cs="仿宋"/>
          <w:b/>
          <w:color w:val="000000"/>
          <w:spacing w:val="8"/>
          <w:sz w:val="32"/>
          <w:szCs w:val="32"/>
          <w:shd w:val="clear" w:color="auto" w:fill="FFFFFF"/>
          <w:lang w:val="en-US" w:eastAsia="zh-CN"/>
        </w:rPr>
        <w:t>十一</w:t>
      </w:r>
      <w:r>
        <w:rPr>
          <w:rFonts w:hint="eastAsia" w:ascii="仿宋" w:hAnsi="仿宋" w:eastAsia="仿宋" w:cs="仿宋"/>
          <w:b/>
          <w:color w:val="000000"/>
          <w:spacing w:val="8"/>
          <w:sz w:val="32"/>
          <w:szCs w:val="32"/>
          <w:shd w:val="clear" w:color="auto" w:fill="FFFFFF"/>
        </w:rPr>
        <w:t>条（</w:t>
      </w:r>
      <w:r>
        <w:rPr>
          <w:rFonts w:hint="eastAsia" w:ascii="仿宋" w:hAnsi="仿宋" w:eastAsia="仿宋" w:cs="仿宋"/>
          <w:b/>
          <w:color w:val="000000"/>
          <w:spacing w:val="8"/>
          <w:sz w:val="32"/>
          <w:szCs w:val="32"/>
          <w:shd w:val="clear" w:color="auto" w:fill="FFFFFF"/>
          <w:lang w:val="en-US" w:eastAsia="zh-CN"/>
        </w:rPr>
        <w:t>调查核实</w:t>
      </w:r>
      <w:r>
        <w:rPr>
          <w:rFonts w:hint="eastAsia" w:ascii="仿宋" w:hAnsi="仿宋" w:eastAsia="仿宋" w:cs="仿宋"/>
          <w:b/>
          <w:color w:val="000000"/>
          <w:spacing w:val="8"/>
          <w:sz w:val="32"/>
          <w:szCs w:val="32"/>
          <w:shd w:val="clear" w:color="auto" w:fill="FFFFFF"/>
        </w:rPr>
        <w:t>）</w:t>
      </w:r>
      <w:r>
        <w:rPr>
          <w:rFonts w:ascii="??_GB2312" w:hAnsi="华文细黑" w:eastAsia="Times New Roman"/>
          <w:color w:val="000000"/>
          <w:sz w:val="32"/>
          <w:szCs w:val="32"/>
        </w:rPr>
        <w:t xml:space="preserve"> </w:t>
      </w:r>
      <w:r>
        <w:rPr>
          <w:rFonts w:hint="eastAsia" w:ascii="仿宋" w:hAnsi="仿宋" w:eastAsia="仿宋" w:cs="仿宋"/>
          <w:color w:val="000000"/>
          <w:spacing w:val="8"/>
          <w:sz w:val="32"/>
          <w:szCs w:val="32"/>
          <w:shd w:val="clear" w:color="auto" w:fill="FFFFFF"/>
          <w:lang w:val="en-US" w:eastAsia="zh-CN"/>
        </w:rPr>
        <w:t>争议处理机关解决</w:t>
      </w:r>
      <w:r>
        <w:rPr>
          <w:rFonts w:hint="eastAsia" w:ascii="仿宋" w:hAnsi="仿宋" w:eastAsia="仿宋" w:cs="仿宋"/>
          <w:color w:val="000000"/>
          <w:spacing w:val="8"/>
          <w:sz w:val="32"/>
          <w:szCs w:val="32"/>
          <w:shd w:val="clear" w:color="auto" w:fill="FFFFFF"/>
        </w:rPr>
        <w:t>企业名称争议应当</w:t>
      </w:r>
      <w:r>
        <w:rPr>
          <w:rFonts w:hint="eastAsia" w:ascii="仿宋" w:hAnsi="仿宋" w:eastAsia="仿宋" w:cs="仿宋"/>
          <w:color w:val="000000"/>
          <w:spacing w:val="8"/>
          <w:sz w:val="32"/>
          <w:szCs w:val="32"/>
          <w:shd w:val="clear" w:color="auto" w:fill="FFFFFF"/>
          <w:lang w:val="en-US" w:eastAsia="zh-CN"/>
        </w:rPr>
        <w:t>依法对争议的事实和证据</w:t>
      </w:r>
      <w:r>
        <w:rPr>
          <w:rFonts w:hint="eastAsia" w:ascii="仿宋" w:hAnsi="仿宋" w:eastAsia="仿宋" w:cs="仿宋"/>
          <w:color w:val="000000"/>
          <w:spacing w:val="8"/>
          <w:sz w:val="32"/>
          <w:szCs w:val="32"/>
          <w:shd w:val="clear" w:color="auto" w:fill="FFFFFF"/>
        </w:rPr>
        <w:t>进行调查核实，本办法第</w:t>
      </w:r>
      <w:r>
        <w:rPr>
          <w:rFonts w:hint="eastAsia" w:ascii="仿宋" w:hAnsi="仿宋" w:eastAsia="仿宋" w:cs="仿宋"/>
          <w:color w:val="0000FF"/>
          <w:spacing w:val="8"/>
          <w:sz w:val="32"/>
          <w:szCs w:val="32"/>
          <w:shd w:val="clear" w:color="auto" w:fill="FFFFFF"/>
        </w:rPr>
        <w:t>十</w:t>
      </w:r>
      <w:r>
        <w:rPr>
          <w:rFonts w:hint="eastAsia" w:ascii="仿宋" w:hAnsi="仿宋" w:eastAsia="仿宋" w:cs="仿宋"/>
          <w:color w:val="0000FF"/>
          <w:spacing w:val="8"/>
          <w:sz w:val="32"/>
          <w:szCs w:val="32"/>
          <w:shd w:val="clear" w:color="auto" w:fill="FFFFFF"/>
          <w:lang w:val="en-US" w:eastAsia="zh-CN"/>
        </w:rPr>
        <w:t>六</w:t>
      </w:r>
      <w:r>
        <w:rPr>
          <w:rFonts w:hint="eastAsia" w:ascii="仿宋" w:hAnsi="仿宋" w:eastAsia="仿宋" w:cs="仿宋"/>
          <w:color w:val="000000"/>
          <w:spacing w:val="8"/>
          <w:sz w:val="32"/>
          <w:szCs w:val="32"/>
          <w:shd w:val="clear" w:color="auto" w:fill="FFFFFF"/>
        </w:rPr>
        <w:t>规定的企业名称争议除外。调查核实遵循以下</w:t>
      </w:r>
      <w:r>
        <w:rPr>
          <w:rFonts w:hint="eastAsia" w:ascii="仿宋" w:hAnsi="仿宋" w:eastAsia="仿宋" w:cs="仿宋"/>
          <w:color w:val="000000"/>
          <w:spacing w:val="8"/>
          <w:sz w:val="32"/>
          <w:szCs w:val="32"/>
          <w:shd w:val="clear" w:color="auto" w:fill="FFFFFF"/>
          <w:lang w:val="en-US" w:eastAsia="zh-CN"/>
        </w:rPr>
        <w:t>原则</w:t>
      </w:r>
      <w:r>
        <w:rPr>
          <w:rFonts w:hint="eastAsia" w:ascii="仿宋" w:hAnsi="仿宋" w:eastAsia="仿宋" w:cs="仿宋"/>
          <w:color w:val="000000"/>
          <w:spacing w:val="8"/>
          <w:sz w:val="32"/>
          <w:szCs w:val="32"/>
          <w:shd w:val="clear" w:color="auto" w:fill="FFFFFF"/>
        </w:rPr>
        <w:t>：</w:t>
      </w:r>
    </w:p>
    <w:p>
      <w:pPr>
        <w:spacing w:line="360" w:lineRule="auto"/>
        <w:ind w:firstLine="672" w:firstLineChars="200"/>
        <w:rPr>
          <w:rFonts w:hint="eastAsia"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（一）调查核实应当由2名人员进行。</w:t>
      </w:r>
    </w:p>
    <w:p>
      <w:pPr>
        <w:spacing w:line="360" w:lineRule="auto"/>
        <w:ind w:firstLine="672" w:firstLineChars="200"/>
        <w:rPr>
          <w:rFonts w:hint="eastAsia"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（二）应当书面通知争议双方当事人在规定时间、规定地点接受调查核实。</w:t>
      </w:r>
    </w:p>
    <w:p>
      <w:pPr>
        <w:spacing w:line="360" w:lineRule="auto"/>
        <w:ind w:firstLine="672" w:firstLineChars="200"/>
        <w:rPr>
          <w:rFonts w:hint="eastAsia"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（三）向当事人调查核实情况可以分别进行。</w:t>
      </w:r>
    </w:p>
    <w:p>
      <w:pPr>
        <w:spacing w:line="360" w:lineRule="auto"/>
        <w:ind w:firstLine="672" w:firstLineChars="200"/>
        <w:rPr>
          <w:rFonts w:hint="eastAsia"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（四）调查核实前应当明确告知当事人企业名称争议处理的登记人员姓名等情况。</w:t>
      </w:r>
    </w:p>
    <w:p>
      <w:pPr>
        <w:spacing w:line="360" w:lineRule="auto"/>
        <w:ind w:firstLine="672" w:firstLineChars="200"/>
        <w:rPr>
          <w:rFonts w:hint="eastAsia"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（五）调查核实前应当告知争议双方当事人应有的权利和义务。</w:t>
      </w:r>
    </w:p>
    <w:p>
      <w:pPr>
        <w:spacing w:line="360" w:lineRule="auto"/>
        <w:ind w:firstLine="672" w:firstLineChars="200"/>
        <w:rPr>
          <w:rFonts w:hint="eastAsia"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（六）调查核实需要询问当事人的，应当制作电子询问笔录。</w:t>
      </w:r>
    </w:p>
    <w:p>
      <w:pPr>
        <w:spacing w:line="360" w:lineRule="auto"/>
        <w:ind w:firstLine="672" w:firstLineChars="200"/>
        <w:rPr>
          <w:rFonts w:hint="eastAsia"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（七）询问笔录应当提交当事人确认，被询问当事人可以对询问笔录进行提出修改和补充，经确认无误后签字或盖章。</w:t>
      </w:r>
    </w:p>
    <w:p>
      <w:pPr>
        <w:spacing w:line="360" w:lineRule="auto"/>
        <w:ind w:firstLine="672" w:firstLineChars="200"/>
        <w:rPr>
          <w:rFonts w:hint="eastAsia"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（八）被询问当事人拒绝在询问笔录上签字或者盖章的，2名</w:t>
      </w:r>
      <w:r>
        <w:rPr>
          <w:rFonts w:hint="eastAsia" w:ascii="仿宋" w:hAnsi="仿宋" w:eastAsia="仿宋" w:cs="仿宋"/>
          <w:color w:val="000000"/>
          <w:spacing w:val="8"/>
          <w:sz w:val="32"/>
          <w:szCs w:val="32"/>
          <w:shd w:val="clear" w:color="auto" w:fill="FFFFFF"/>
          <w:lang w:val="en-US" w:eastAsia="zh-CN"/>
        </w:rPr>
        <w:t>工作</w:t>
      </w:r>
      <w:r>
        <w:rPr>
          <w:rFonts w:hint="eastAsia" w:ascii="仿宋" w:hAnsi="仿宋" w:eastAsia="仿宋" w:cs="仿宋"/>
          <w:color w:val="000000"/>
          <w:spacing w:val="8"/>
          <w:sz w:val="32"/>
          <w:szCs w:val="32"/>
          <w:shd w:val="clear" w:color="auto" w:fill="FFFFFF"/>
        </w:rPr>
        <w:t>人员应当有其在场时当面在询问笔录上注明。</w:t>
      </w:r>
    </w:p>
    <w:p>
      <w:pPr>
        <w:spacing w:line="360" w:lineRule="auto"/>
        <w:ind w:firstLine="672" w:firstLineChars="200"/>
        <w:rPr>
          <w:rFonts w:hint="eastAsia"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（九）调查核实期间，争议双方当事人均可以补充</w:t>
      </w:r>
      <w:r>
        <w:rPr>
          <w:rFonts w:hint="eastAsia" w:ascii="仿宋" w:hAnsi="仿宋" w:eastAsia="仿宋" w:cs="仿宋"/>
          <w:color w:val="000000"/>
          <w:spacing w:val="8"/>
          <w:sz w:val="32"/>
          <w:szCs w:val="32"/>
          <w:shd w:val="clear" w:color="auto" w:fill="FFFFFF"/>
          <w:lang w:val="en-US" w:eastAsia="zh-CN"/>
        </w:rPr>
        <w:t>提交</w:t>
      </w:r>
      <w:r>
        <w:rPr>
          <w:rFonts w:hint="eastAsia" w:ascii="仿宋" w:hAnsi="仿宋" w:eastAsia="仿宋" w:cs="仿宋"/>
          <w:color w:val="000000"/>
          <w:spacing w:val="8"/>
          <w:sz w:val="32"/>
          <w:szCs w:val="32"/>
          <w:shd w:val="clear" w:color="auto" w:fill="FFFFFF"/>
        </w:rPr>
        <w:t>证据材料。</w:t>
      </w:r>
    </w:p>
    <w:p>
      <w:pPr>
        <w:spacing w:line="360" w:lineRule="auto"/>
        <w:ind w:firstLine="675" w:firstLineChars="200"/>
        <w:rPr>
          <w:rFonts w:hint="eastAsia" w:ascii="仿宋" w:hAnsi="仿宋" w:eastAsia="仿宋" w:cs="仿宋"/>
          <w:color w:val="000000"/>
          <w:spacing w:val="8"/>
          <w:sz w:val="32"/>
          <w:szCs w:val="32"/>
          <w:shd w:val="clear" w:color="auto" w:fill="FFFFFF"/>
        </w:rPr>
      </w:pPr>
      <w:r>
        <w:rPr>
          <w:rFonts w:hint="eastAsia" w:ascii="仿宋" w:hAnsi="仿宋" w:eastAsia="仿宋" w:cs="仿宋"/>
          <w:b/>
          <w:color w:val="000000"/>
          <w:spacing w:val="8"/>
          <w:sz w:val="32"/>
          <w:szCs w:val="32"/>
          <w:shd w:val="clear" w:color="auto" w:fill="FFFFFF"/>
        </w:rPr>
        <w:t>第十</w:t>
      </w:r>
      <w:r>
        <w:rPr>
          <w:rFonts w:hint="eastAsia" w:ascii="仿宋" w:hAnsi="仿宋" w:eastAsia="仿宋" w:cs="仿宋"/>
          <w:b/>
          <w:color w:val="000000"/>
          <w:spacing w:val="8"/>
          <w:sz w:val="32"/>
          <w:szCs w:val="32"/>
          <w:shd w:val="clear" w:color="auto" w:fill="FFFFFF"/>
          <w:lang w:val="en-US" w:eastAsia="zh-CN"/>
        </w:rPr>
        <w:t>二</w:t>
      </w:r>
      <w:r>
        <w:rPr>
          <w:rFonts w:hint="eastAsia" w:ascii="仿宋" w:hAnsi="仿宋" w:eastAsia="仿宋" w:cs="仿宋"/>
          <w:b/>
          <w:color w:val="000000"/>
          <w:spacing w:val="8"/>
          <w:sz w:val="32"/>
          <w:szCs w:val="32"/>
          <w:shd w:val="clear" w:color="auto" w:fill="FFFFFF"/>
        </w:rPr>
        <w:t>条（争议调解）</w:t>
      </w:r>
      <w:r>
        <w:rPr>
          <w:rFonts w:ascii="仿宋" w:hAnsi="仿宋" w:eastAsia="仿宋" w:cs="仿宋"/>
          <w:b/>
          <w:color w:val="000000"/>
          <w:spacing w:val="8"/>
          <w:sz w:val="32"/>
          <w:szCs w:val="32"/>
          <w:shd w:val="clear" w:color="auto" w:fill="FFFFFF"/>
        </w:rPr>
        <w:t xml:space="preserve"> </w:t>
      </w:r>
      <w:r>
        <w:rPr>
          <w:rFonts w:hint="eastAsia" w:ascii="仿宋" w:hAnsi="仿宋" w:eastAsia="仿宋" w:cs="仿宋"/>
          <w:color w:val="000000"/>
          <w:spacing w:val="8"/>
          <w:sz w:val="32"/>
          <w:szCs w:val="32"/>
          <w:shd w:val="clear" w:color="auto" w:fill="FFFFFF"/>
          <w:lang w:val="en-US" w:eastAsia="zh-CN"/>
        </w:rPr>
        <w:t>争议处理</w:t>
      </w:r>
      <w:r>
        <w:rPr>
          <w:rFonts w:hint="eastAsia" w:ascii="仿宋" w:hAnsi="仿宋" w:eastAsia="仿宋" w:cs="仿宋"/>
          <w:bCs/>
          <w:color w:val="000000"/>
          <w:spacing w:val="8"/>
          <w:sz w:val="32"/>
          <w:szCs w:val="32"/>
          <w:shd w:val="clear" w:color="auto" w:fill="FFFFFF"/>
        </w:rPr>
        <w:t>机关处理</w:t>
      </w:r>
      <w:r>
        <w:rPr>
          <w:rFonts w:hint="eastAsia" w:ascii="仿宋" w:hAnsi="仿宋" w:eastAsia="仿宋" w:cs="仿宋"/>
          <w:color w:val="000000"/>
          <w:spacing w:val="8"/>
          <w:sz w:val="32"/>
          <w:szCs w:val="32"/>
          <w:shd w:val="clear" w:color="auto" w:fill="FFFFFF"/>
        </w:rPr>
        <w:t>企业名称争议，</w:t>
      </w:r>
      <w:r>
        <w:rPr>
          <w:rFonts w:hint="eastAsia" w:ascii="仿宋" w:hAnsi="仿宋" w:eastAsia="仿宋" w:cs="仿宋"/>
          <w:color w:val="1D41D5"/>
          <w:spacing w:val="8"/>
          <w:sz w:val="32"/>
          <w:szCs w:val="32"/>
          <w:shd w:val="clear" w:color="auto" w:fill="FFFFFF"/>
        </w:rPr>
        <w:t>应当</w:t>
      </w:r>
      <w:r>
        <w:rPr>
          <w:rFonts w:hint="eastAsia" w:ascii="仿宋" w:hAnsi="仿宋" w:eastAsia="仿宋" w:cs="仿宋"/>
          <w:color w:val="000000"/>
          <w:spacing w:val="8"/>
          <w:sz w:val="32"/>
          <w:szCs w:val="32"/>
          <w:shd w:val="clear" w:color="auto" w:fill="FFFFFF"/>
        </w:rPr>
        <w:t>在收到被争议企业书面申辩材料后</w:t>
      </w:r>
      <w:r>
        <w:rPr>
          <w:rFonts w:hint="eastAsia" w:ascii="仿宋" w:hAnsi="仿宋" w:eastAsia="仿宋" w:cs="仿宋"/>
          <w:color w:val="000000"/>
          <w:spacing w:val="8"/>
          <w:sz w:val="32"/>
          <w:szCs w:val="32"/>
          <w:shd w:val="clear" w:color="auto" w:fill="FFFFFF"/>
          <w:lang w:val="en-US" w:eastAsia="zh-CN"/>
        </w:rPr>
        <w:t>2</w:t>
      </w:r>
      <w:r>
        <w:rPr>
          <w:rFonts w:hint="eastAsia" w:ascii="仿宋" w:hAnsi="仿宋" w:eastAsia="仿宋" w:cs="仿宋"/>
          <w:color w:val="000000"/>
          <w:spacing w:val="8"/>
          <w:sz w:val="32"/>
          <w:szCs w:val="32"/>
          <w:shd w:val="clear" w:color="auto" w:fill="FFFFFF"/>
        </w:rPr>
        <w:t>0个工作日</w:t>
      </w:r>
      <w:r>
        <w:rPr>
          <w:rFonts w:hint="eastAsia" w:ascii="仿宋" w:hAnsi="仿宋" w:eastAsia="仿宋" w:cs="仿宋"/>
          <w:color w:val="000000"/>
          <w:spacing w:val="8"/>
          <w:sz w:val="32"/>
          <w:szCs w:val="32"/>
          <w:shd w:val="clear" w:color="auto" w:fill="FFFFFF"/>
          <w:lang w:eastAsia="zh-CN"/>
        </w:rPr>
        <w:t>，</w:t>
      </w:r>
      <w:r>
        <w:rPr>
          <w:rFonts w:hint="eastAsia" w:ascii="仿宋" w:hAnsi="仿宋" w:eastAsia="仿宋" w:cs="仿宋"/>
          <w:color w:val="000000"/>
          <w:spacing w:val="8"/>
          <w:sz w:val="32"/>
          <w:szCs w:val="32"/>
          <w:shd w:val="clear" w:color="auto" w:fill="FFFFFF"/>
        </w:rPr>
        <w:t>根据</w:t>
      </w:r>
      <w:r>
        <w:rPr>
          <w:rFonts w:hint="eastAsia" w:ascii="仿宋" w:hAnsi="仿宋" w:eastAsia="仿宋" w:cs="仿宋"/>
          <w:color w:val="000000"/>
          <w:spacing w:val="8"/>
          <w:sz w:val="32"/>
          <w:szCs w:val="32"/>
          <w:shd w:val="clear" w:color="auto" w:fill="FFFFFF"/>
          <w:lang w:val="en-US" w:eastAsia="zh-CN"/>
        </w:rPr>
        <w:t>调查核实</w:t>
      </w:r>
      <w:r>
        <w:rPr>
          <w:rFonts w:hint="eastAsia" w:ascii="仿宋" w:hAnsi="仿宋" w:eastAsia="仿宋" w:cs="仿宋"/>
          <w:color w:val="000000"/>
          <w:spacing w:val="8"/>
          <w:sz w:val="32"/>
          <w:szCs w:val="32"/>
          <w:shd w:val="clear" w:color="auto" w:fill="FFFFFF"/>
        </w:rPr>
        <w:t>的情况先行调解。</w:t>
      </w:r>
    </w:p>
    <w:p>
      <w:pPr>
        <w:ind w:firstLine="660" w:firstLineChars="200"/>
        <w:rPr>
          <w:rStyle w:val="10"/>
          <w:rFonts w:hint="eastAsia" w:ascii="仿宋" w:hAnsi="仿宋" w:eastAsia="仿宋" w:cs="仿宋"/>
          <w:b w:val="0"/>
          <w:bCs/>
          <w:i w:val="0"/>
          <w:caps w:val="0"/>
          <w:color w:val="000000" w:themeColor="text1"/>
          <w:spacing w:val="5"/>
          <w:sz w:val="32"/>
          <w:szCs w:val="32"/>
          <w:shd w:val="clear" w:fill="FFFFFF"/>
          <w:lang w:eastAsia="zh-CN"/>
          <w14:textFill>
            <w14:solidFill>
              <w14:schemeClr w14:val="tx1"/>
            </w14:solidFill>
          </w14:textFill>
        </w:rPr>
      </w:pP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争议双方自愿达成调解协议的，由企业登记机关</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制作调解笔录，争议</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双方当事人应当在调解笔录上</w:t>
      </w:r>
      <w:r>
        <w:rPr>
          <w:rFonts w:hint="eastAsia" w:ascii="仿宋" w:hAnsi="仿宋" w:eastAsia="仿宋" w:cs="仿宋"/>
          <w:color w:val="000000" w:themeColor="text1"/>
          <w:spacing w:val="8"/>
          <w:sz w:val="32"/>
          <w:szCs w:val="32"/>
          <w:shd w:val="clear" w:color="auto" w:fill="FFFFFF"/>
          <w14:textFill>
            <w14:solidFill>
              <w14:schemeClr w14:val="tx1"/>
            </w14:solidFill>
          </w14:textFill>
        </w:rPr>
        <w:t>签字</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或盖章）。登记机关促成双方达成调解协议的，及时</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制作《企业名称争议调解书》。调解书应当载明争议双方企业名称、统一社会信用代码以及争议事实、调解依据、调解结果和调解时间</w:t>
      </w:r>
      <w:r>
        <w:rPr>
          <w:rStyle w:val="10"/>
          <w:rFonts w:hint="eastAsia" w:ascii="仿宋" w:hAnsi="仿宋" w:eastAsia="仿宋" w:cs="仿宋"/>
          <w:b w:val="0"/>
          <w:bCs/>
          <w:i w:val="0"/>
          <w:caps w:val="0"/>
          <w:color w:val="000000" w:themeColor="text1"/>
          <w:spacing w:val="5"/>
          <w:sz w:val="32"/>
          <w:szCs w:val="32"/>
          <w:shd w:val="clear" w:fill="FFFFFF"/>
          <w:lang w:eastAsia="zh-CN"/>
          <w14:textFill>
            <w14:solidFill>
              <w14:schemeClr w14:val="tx1"/>
            </w14:solidFill>
          </w14:textFill>
        </w:rPr>
        <w:t>，</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主持调解的处理机关</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等</w:t>
      </w:r>
      <w:r>
        <w:rPr>
          <w:rStyle w:val="10"/>
          <w:rFonts w:hint="eastAsia" w:ascii="仿宋" w:hAnsi="仿宋" w:eastAsia="仿宋" w:cs="仿宋"/>
          <w:b w:val="0"/>
          <w:bCs/>
          <w:i w:val="0"/>
          <w:caps w:val="0"/>
          <w:color w:val="000000" w:themeColor="text1"/>
          <w:spacing w:val="5"/>
          <w:sz w:val="32"/>
          <w:szCs w:val="32"/>
          <w:shd w:val="clear" w:fill="FFFFFF"/>
          <w:lang w:eastAsia="zh-CN"/>
          <w14:textFill>
            <w14:solidFill>
              <w14:schemeClr w14:val="tx1"/>
            </w14:solidFill>
          </w14:textFill>
        </w:rPr>
        <w:t>。</w:t>
      </w:r>
    </w:p>
    <w:p>
      <w:pPr>
        <w:ind w:firstLine="660" w:firstLineChars="200"/>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pP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调解书由</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两名争议处理人员</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署</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署姓名和时间</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，加盖</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争议处理机关</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印章，</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并应当在双方达成调解协议之日起5个工作日内</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送达</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争议</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双方。</w:t>
      </w:r>
    </w:p>
    <w:p>
      <w:pPr>
        <w:ind w:firstLine="660" w:firstLineChars="200"/>
        <w:rPr>
          <w:rStyle w:val="10"/>
          <w:rFonts w:hint="default"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pP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调解书</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对争议</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双方</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具有约束力，争议双方经</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签收后</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应当依法执行</w:t>
      </w:r>
      <w:r>
        <w:rPr>
          <w:rStyle w:val="10"/>
          <w:rFonts w:hint="eastAsia" w:ascii="仿宋" w:hAnsi="仿宋" w:eastAsia="仿宋" w:cs="仿宋"/>
          <w:b w:val="0"/>
          <w:bCs/>
          <w:i w:val="0"/>
          <w:caps w:val="0"/>
          <w:color w:val="000000" w:themeColor="text1"/>
          <w:spacing w:val="5"/>
          <w:sz w:val="32"/>
          <w:szCs w:val="32"/>
          <w:shd w:val="clear" w:fill="FFFFFF"/>
          <w14:textFill>
            <w14:solidFill>
              <w14:schemeClr w14:val="tx1"/>
            </w14:solidFill>
          </w14:textFill>
        </w:rPr>
        <w:t>。</w:t>
      </w:r>
      <w:r>
        <w:rPr>
          <w:rStyle w:val="10"/>
          <w:rFonts w:hint="eastAsia" w:ascii="仿宋" w:hAnsi="仿宋" w:eastAsia="仿宋" w:cs="仿宋"/>
          <w:b w:val="0"/>
          <w:bCs/>
          <w:i w:val="0"/>
          <w:caps w:val="0"/>
          <w:color w:val="000000" w:themeColor="text1"/>
          <w:spacing w:val="5"/>
          <w:sz w:val="32"/>
          <w:szCs w:val="32"/>
          <w:shd w:val="clear" w:fill="FFFFFF"/>
          <w:lang w:val="en-US" w:eastAsia="zh-CN"/>
          <w14:textFill>
            <w14:solidFill>
              <w14:schemeClr w14:val="tx1"/>
            </w14:solidFill>
          </w14:textFill>
        </w:rPr>
        <w:t>已生效的调解书，争议一方或双方反悔，致使调解书无法履行的，应当通过人民法院诉讼解决。</w:t>
      </w:r>
    </w:p>
    <w:p>
      <w:pPr>
        <w:ind w:firstLine="675" w:firstLineChars="200"/>
        <w:rPr>
          <w:rFonts w:hint="eastAsia" w:ascii="仿宋" w:hAnsi="仿宋" w:eastAsia="仿宋" w:cs="仿宋"/>
          <w:color w:val="000000"/>
          <w:spacing w:val="8"/>
          <w:sz w:val="32"/>
          <w:szCs w:val="32"/>
          <w:shd w:val="clear" w:color="auto" w:fill="FFFFFF"/>
          <w:lang w:eastAsia="zh-CN"/>
        </w:rPr>
      </w:pPr>
      <w:r>
        <w:rPr>
          <w:rFonts w:hint="eastAsia" w:ascii="仿宋" w:hAnsi="仿宋" w:eastAsia="仿宋" w:cs="仿宋"/>
          <w:b/>
          <w:bCs/>
          <w:color w:val="000000"/>
          <w:spacing w:val="8"/>
          <w:sz w:val="32"/>
          <w:szCs w:val="32"/>
          <w:shd w:val="clear" w:color="auto" w:fill="FFFFFF"/>
        </w:rPr>
        <w:t>第十</w:t>
      </w:r>
      <w:r>
        <w:rPr>
          <w:rFonts w:hint="eastAsia" w:ascii="仿宋" w:hAnsi="仿宋" w:eastAsia="仿宋" w:cs="仿宋"/>
          <w:b/>
          <w:bCs/>
          <w:color w:val="000000"/>
          <w:spacing w:val="8"/>
          <w:sz w:val="32"/>
          <w:szCs w:val="32"/>
          <w:shd w:val="clear" w:color="auto" w:fill="FFFFFF"/>
          <w:lang w:val="en-US" w:eastAsia="zh-CN"/>
        </w:rPr>
        <w:t>三</w:t>
      </w:r>
      <w:r>
        <w:rPr>
          <w:rFonts w:hint="eastAsia" w:ascii="仿宋" w:hAnsi="仿宋" w:eastAsia="仿宋" w:cs="仿宋"/>
          <w:b/>
          <w:bCs/>
          <w:color w:val="000000"/>
          <w:spacing w:val="8"/>
          <w:sz w:val="32"/>
          <w:szCs w:val="32"/>
          <w:shd w:val="clear" w:color="auto" w:fill="FFFFFF"/>
        </w:rPr>
        <w:t>条（行政裁决）</w:t>
      </w:r>
      <w:r>
        <w:rPr>
          <w:rFonts w:hint="eastAsia" w:ascii="仿宋" w:hAnsi="仿宋" w:eastAsia="仿宋" w:cs="仿宋"/>
          <w:color w:val="000000"/>
          <w:spacing w:val="8"/>
          <w:sz w:val="32"/>
          <w:szCs w:val="32"/>
          <w:shd w:val="clear" w:color="auto" w:fill="FFFFFF"/>
        </w:rPr>
        <w:t> 企业名称争议处理机关在</w:t>
      </w:r>
      <w:r>
        <w:rPr>
          <w:rFonts w:hint="eastAsia" w:ascii="仿宋" w:hAnsi="仿宋" w:eastAsia="仿宋" w:cs="仿宋"/>
          <w:color w:val="000000"/>
          <w:spacing w:val="8"/>
          <w:sz w:val="32"/>
          <w:szCs w:val="32"/>
          <w:shd w:val="clear" w:color="auto" w:fill="FFFFFF"/>
          <w:lang w:val="en-US" w:eastAsia="zh-CN"/>
        </w:rPr>
        <w:t>规定期限</w:t>
      </w:r>
      <w:r>
        <w:rPr>
          <w:rFonts w:hint="eastAsia" w:ascii="仿宋" w:hAnsi="仿宋" w:eastAsia="仿宋" w:cs="仿宋"/>
          <w:color w:val="000000"/>
          <w:spacing w:val="8"/>
          <w:sz w:val="32"/>
          <w:szCs w:val="32"/>
          <w:shd w:val="clear" w:color="auto" w:fill="FFFFFF"/>
        </w:rPr>
        <w:t>内未能促成企业名称争议双方达成调解协议的，应当</w:t>
      </w:r>
      <w:r>
        <w:rPr>
          <w:rFonts w:hint="eastAsia" w:ascii="仿宋" w:hAnsi="仿宋" w:eastAsia="仿宋" w:cs="仿宋"/>
          <w:color w:val="000000"/>
          <w:spacing w:val="8"/>
          <w:sz w:val="32"/>
          <w:szCs w:val="32"/>
          <w:shd w:val="clear" w:color="auto" w:fill="FFFFFF"/>
          <w:lang w:val="en-US" w:eastAsia="zh-CN"/>
        </w:rPr>
        <w:t>即时终止调解，并于终止调解之日起10个工作日内对</w:t>
      </w:r>
      <w:r>
        <w:rPr>
          <w:rFonts w:hint="eastAsia" w:ascii="仿宋" w:hAnsi="仿宋" w:eastAsia="仿宋" w:cs="仿宋"/>
          <w:color w:val="000000"/>
          <w:spacing w:val="8"/>
          <w:sz w:val="32"/>
          <w:szCs w:val="32"/>
          <w:shd w:val="clear" w:color="auto" w:fill="FFFFFF"/>
        </w:rPr>
        <w:t>企业名称争议</w:t>
      </w:r>
      <w:r>
        <w:rPr>
          <w:rFonts w:hint="eastAsia" w:ascii="仿宋" w:hAnsi="仿宋" w:eastAsia="仿宋" w:cs="仿宋"/>
          <w:color w:val="000000"/>
          <w:spacing w:val="8"/>
          <w:sz w:val="32"/>
          <w:szCs w:val="32"/>
          <w:shd w:val="clear" w:color="auto" w:fill="FFFFFF"/>
          <w:lang w:val="en-US" w:eastAsia="zh-CN"/>
        </w:rPr>
        <w:t>进行行政裁决，制作《企业名称争议行政裁决书》。处理机关认为</w:t>
      </w:r>
      <w:r>
        <w:rPr>
          <w:rFonts w:hint="eastAsia" w:ascii="仿宋" w:hAnsi="仿宋" w:eastAsia="仿宋" w:cs="仿宋"/>
          <w:color w:val="000000"/>
          <w:spacing w:val="8"/>
          <w:sz w:val="32"/>
          <w:szCs w:val="32"/>
          <w:shd w:val="clear" w:color="auto" w:fill="FFFFFF"/>
        </w:rPr>
        <w:t>被争议的企业名称违反我市企业名称</w:t>
      </w:r>
      <w:r>
        <w:rPr>
          <w:rFonts w:hint="eastAsia" w:ascii="仿宋" w:hAnsi="仿宋" w:eastAsia="仿宋" w:cs="仿宋"/>
          <w:color w:val="000000"/>
          <w:spacing w:val="8"/>
          <w:sz w:val="32"/>
          <w:szCs w:val="32"/>
          <w:shd w:val="clear" w:color="auto" w:fill="FFFFFF"/>
          <w:lang w:val="en-US" w:eastAsia="zh-CN"/>
        </w:rPr>
        <w:t>登记</w:t>
      </w:r>
      <w:r>
        <w:rPr>
          <w:rFonts w:hint="eastAsia" w:ascii="仿宋" w:hAnsi="仿宋" w:eastAsia="仿宋" w:cs="仿宋"/>
          <w:color w:val="000000"/>
          <w:spacing w:val="8"/>
          <w:sz w:val="32"/>
          <w:szCs w:val="32"/>
          <w:shd w:val="clear" w:color="auto" w:fill="FFFFFF"/>
        </w:rPr>
        <w:t>规则，与争议申请人的企业名称</w:t>
      </w:r>
      <w:r>
        <w:rPr>
          <w:rFonts w:hint="eastAsia" w:ascii="仿宋" w:hAnsi="仿宋" w:eastAsia="仿宋" w:cs="仿宋"/>
          <w:color w:val="000000"/>
          <w:spacing w:val="8"/>
          <w:sz w:val="32"/>
          <w:szCs w:val="32"/>
          <w:shd w:val="clear" w:color="auto" w:fill="FFFFFF"/>
          <w:lang w:val="en-US" w:eastAsia="zh-CN"/>
        </w:rPr>
        <w:t>近似，</w:t>
      </w:r>
      <w:r>
        <w:rPr>
          <w:rFonts w:hint="eastAsia" w:ascii="仿宋" w:hAnsi="仿宋" w:eastAsia="仿宋" w:cs="仿宋"/>
          <w:color w:val="000000"/>
          <w:spacing w:val="8"/>
          <w:sz w:val="32"/>
          <w:szCs w:val="32"/>
          <w:shd w:val="clear" w:color="auto" w:fill="FFFFFF"/>
        </w:rPr>
        <w:t>构成混淆，对社会公众造成误解和误认，</w:t>
      </w:r>
      <w:r>
        <w:rPr>
          <w:rFonts w:hint="eastAsia" w:ascii="仿宋" w:hAnsi="仿宋" w:eastAsia="仿宋" w:cs="仿宋"/>
          <w:color w:val="000000"/>
          <w:spacing w:val="8"/>
          <w:sz w:val="32"/>
          <w:szCs w:val="32"/>
          <w:shd w:val="clear" w:color="auto" w:fill="FFFFFF"/>
          <w:lang w:val="en-US" w:eastAsia="zh-CN"/>
        </w:rPr>
        <w:t>进行行政裁决的同时</w:t>
      </w:r>
      <w:r>
        <w:rPr>
          <w:rFonts w:hint="eastAsia" w:ascii="仿宋" w:hAnsi="仿宋" w:eastAsia="仿宋" w:cs="仿宋"/>
          <w:color w:val="000000"/>
          <w:spacing w:val="8"/>
          <w:sz w:val="32"/>
          <w:szCs w:val="32"/>
          <w:shd w:val="clear" w:color="auto" w:fill="FFFFFF"/>
        </w:rPr>
        <w:t>应当</w:t>
      </w:r>
      <w:r>
        <w:rPr>
          <w:rFonts w:hint="eastAsia" w:ascii="仿宋" w:hAnsi="仿宋" w:eastAsia="仿宋" w:cs="仿宋"/>
          <w:color w:val="000000"/>
          <w:spacing w:val="8"/>
          <w:sz w:val="32"/>
          <w:szCs w:val="32"/>
          <w:shd w:val="clear" w:color="auto" w:fill="FFFFFF"/>
          <w:lang w:val="en-US" w:eastAsia="zh-CN"/>
        </w:rPr>
        <w:t>出具</w:t>
      </w:r>
      <w:r>
        <w:rPr>
          <w:rFonts w:hint="eastAsia" w:ascii="仿宋" w:hAnsi="仿宋" w:eastAsia="仿宋" w:cs="仿宋"/>
          <w:color w:val="000000"/>
          <w:spacing w:val="8"/>
          <w:sz w:val="32"/>
          <w:szCs w:val="32"/>
          <w:shd w:val="clear" w:color="auto" w:fill="FFFFFF"/>
        </w:rPr>
        <w:t>《不适宜企业名称</w:t>
      </w:r>
      <w:r>
        <w:rPr>
          <w:rFonts w:hint="eastAsia" w:ascii="仿宋" w:hAnsi="仿宋" w:eastAsia="仿宋" w:cs="仿宋"/>
          <w:color w:val="000000"/>
          <w:spacing w:val="8"/>
          <w:sz w:val="32"/>
          <w:szCs w:val="32"/>
          <w:shd w:val="clear" w:color="auto" w:fill="FFFFFF"/>
          <w:lang w:val="en-US" w:eastAsia="zh-CN"/>
        </w:rPr>
        <w:t>变更通知书</w:t>
      </w:r>
      <w:r>
        <w:rPr>
          <w:rFonts w:hint="eastAsia" w:ascii="仿宋" w:hAnsi="仿宋" w:eastAsia="仿宋" w:cs="仿宋"/>
          <w:color w:val="000000"/>
          <w:spacing w:val="8"/>
          <w:sz w:val="32"/>
          <w:szCs w:val="32"/>
          <w:shd w:val="clear" w:color="auto" w:fill="FFFFFF"/>
        </w:rPr>
        <w:t>》</w:t>
      </w:r>
      <w:r>
        <w:rPr>
          <w:rFonts w:hint="eastAsia" w:ascii="仿宋" w:hAnsi="仿宋" w:eastAsia="仿宋" w:cs="仿宋"/>
          <w:color w:val="000000"/>
          <w:spacing w:val="8"/>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75" w:firstLineChars="200"/>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b/>
          <w:color w:val="000000" w:themeColor="text1"/>
          <w:spacing w:val="8"/>
          <w:sz w:val="32"/>
          <w:szCs w:val="32"/>
          <w:shd w:val="clear" w:color="auto" w:fill="FFFFFF"/>
          <w14:textFill>
            <w14:solidFill>
              <w14:schemeClr w14:val="tx1"/>
            </w14:solidFill>
          </w14:textFill>
        </w:rPr>
        <w:t>第十</w:t>
      </w:r>
      <w:r>
        <w:rPr>
          <w:rFonts w:hint="eastAsia" w:ascii="仿宋" w:hAnsi="仿宋" w:eastAsia="仿宋" w:cs="仿宋"/>
          <w:b/>
          <w:color w:val="000000" w:themeColor="text1"/>
          <w:spacing w:val="8"/>
          <w:sz w:val="32"/>
          <w:szCs w:val="32"/>
          <w:shd w:val="clear" w:color="auto" w:fill="FFFFFF"/>
          <w:lang w:val="en-US" w:eastAsia="zh-CN"/>
          <w14:textFill>
            <w14:solidFill>
              <w14:schemeClr w14:val="tx1"/>
            </w14:solidFill>
          </w14:textFill>
        </w:rPr>
        <w:t>四</w:t>
      </w:r>
      <w:r>
        <w:rPr>
          <w:rFonts w:ascii="仿宋" w:hAnsi="仿宋" w:eastAsia="仿宋" w:cs="仿宋"/>
          <w:b/>
          <w:color w:val="000000" w:themeColor="text1"/>
          <w:spacing w:val="8"/>
          <w:sz w:val="32"/>
          <w:szCs w:val="32"/>
          <w:shd w:val="clear" w:color="auto" w:fill="FFFFFF"/>
          <w14:textFill>
            <w14:solidFill>
              <w14:schemeClr w14:val="tx1"/>
            </w14:solidFill>
          </w14:textFill>
        </w:rPr>
        <w:t xml:space="preserve">条（处理中止） </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争议处理</w:t>
      </w:r>
      <w:r>
        <w:rPr>
          <w:rFonts w:ascii="仿宋" w:hAnsi="仿宋" w:eastAsia="仿宋" w:cs="仿宋"/>
          <w:color w:val="000000" w:themeColor="text1"/>
          <w:spacing w:val="8"/>
          <w:sz w:val="32"/>
          <w:szCs w:val="32"/>
          <w:shd w:val="clear" w:color="auto" w:fill="FFFFFF"/>
          <w14:textFill>
            <w14:solidFill>
              <w14:schemeClr w14:val="tx1"/>
            </w14:solidFill>
          </w14:textFill>
        </w:rPr>
        <w:t>机关</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在解决</w:t>
      </w:r>
      <w:r>
        <w:rPr>
          <w:rFonts w:ascii="仿宋" w:hAnsi="仿宋" w:eastAsia="仿宋" w:cs="仿宋"/>
          <w:color w:val="000000" w:themeColor="text1"/>
          <w:spacing w:val="8"/>
          <w:sz w:val="32"/>
          <w:szCs w:val="32"/>
          <w:shd w:val="clear" w:color="auto" w:fill="FFFFFF"/>
          <w14:textFill>
            <w14:solidFill>
              <w14:schemeClr w14:val="tx1"/>
            </w14:solidFill>
          </w14:textFill>
        </w:rPr>
        <w:t>争议</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程序</w:t>
      </w:r>
      <w:r>
        <w:rPr>
          <w:rFonts w:ascii="仿宋" w:hAnsi="仿宋" w:eastAsia="仿宋" w:cs="仿宋"/>
          <w:color w:val="000000" w:themeColor="text1"/>
          <w:spacing w:val="8"/>
          <w:sz w:val="32"/>
          <w:szCs w:val="32"/>
          <w:shd w:val="clear" w:color="auto" w:fill="FFFFFF"/>
          <w14:textFill>
            <w14:solidFill>
              <w14:schemeClr w14:val="tx1"/>
            </w14:solidFill>
          </w14:textFill>
        </w:rPr>
        <w:t>中，有下列情形之一的，应当中止</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争议解决程序</w:t>
      </w:r>
      <w:r>
        <w:rPr>
          <w:rFonts w:ascii="仿宋" w:hAnsi="仿宋" w:eastAsia="仿宋" w:cs="仿宋"/>
          <w:color w:val="000000" w:themeColor="text1"/>
          <w:spacing w:val="8"/>
          <w:sz w:val="32"/>
          <w:szCs w:val="32"/>
          <w:shd w:val="clear" w:color="auto" w:fill="FFFFFF"/>
          <w14:textFill>
            <w14:solidFill>
              <w14:schemeClr w14:val="tx1"/>
            </w14:solidFill>
          </w14:textFill>
        </w:rPr>
        <w:t>，并向争议双方送达《名称争议中止处理决定书》：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color w:val="000000" w:themeColor="text1"/>
          <w:spacing w:val="8"/>
          <w:sz w:val="32"/>
          <w:szCs w:val="32"/>
          <w:shd w:val="clear" w:color="auto" w:fill="FFFFFF"/>
          <w14:textFill>
            <w14:solidFill>
              <w14:schemeClr w14:val="tx1"/>
            </w14:solidFill>
          </w14:textFill>
        </w:rPr>
        <w:t>　　（一）</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企业</w:t>
      </w:r>
      <w:r>
        <w:rPr>
          <w:rFonts w:ascii="仿宋" w:hAnsi="仿宋" w:eastAsia="仿宋" w:cs="仿宋"/>
          <w:color w:val="000000" w:themeColor="text1"/>
          <w:spacing w:val="8"/>
          <w:sz w:val="32"/>
          <w:szCs w:val="32"/>
          <w:shd w:val="clear" w:color="auto" w:fill="FFFFFF"/>
          <w14:textFill>
            <w14:solidFill>
              <w14:schemeClr w14:val="tx1"/>
            </w14:solidFill>
          </w14:textFill>
        </w:rPr>
        <w:t>名称争议一方或双方因涉嫌违法正在接受有关部门的调查，该调查处理结果</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直接</w:t>
      </w:r>
      <w:r>
        <w:rPr>
          <w:rFonts w:ascii="仿宋" w:hAnsi="仿宋" w:eastAsia="仿宋" w:cs="仿宋"/>
          <w:color w:val="000000" w:themeColor="text1"/>
          <w:spacing w:val="8"/>
          <w:sz w:val="32"/>
          <w:szCs w:val="32"/>
          <w:shd w:val="clear" w:color="auto" w:fill="FFFFFF"/>
          <w14:textFill>
            <w14:solidFill>
              <w14:schemeClr w14:val="tx1"/>
            </w14:solidFill>
          </w14:textFill>
        </w:rPr>
        <w:t>影响名称争议处理；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color w:val="000000" w:themeColor="text1"/>
          <w:spacing w:val="8"/>
          <w:sz w:val="32"/>
          <w:szCs w:val="32"/>
          <w:shd w:val="clear" w:color="auto" w:fill="FFFFFF"/>
          <w14:textFill>
            <w14:solidFill>
              <w14:schemeClr w14:val="tx1"/>
            </w14:solidFill>
          </w14:textFill>
        </w:rPr>
        <w:t>　　（二）</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企业</w:t>
      </w:r>
      <w:r>
        <w:rPr>
          <w:rFonts w:ascii="仿宋" w:hAnsi="仿宋" w:eastAsia="仿宋" w:cs="仿宋"/>
          <w:color w:val="000000" w:themeColor="text1"/>
          <w:spacing w:val="8"/>
          <w:sz w:val="32"/>
          <w:szCs w:val="32"/>
          <w:shd w:val="clear" w:color="auto" w:fill="FFFFFF"/>
          <w14:textFill>
            <w14:solidFill>
              <w14:schemeClr w14:val="tx1"/>
            </w14:solidFill>
          </w14:textFill>
        </w:rPr>
        <w:t>名称争议一方或双方涉及民事权利纠纷，该民事纠纷的处理结果直接影响名称争议处理；</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hint="default" w:ascii="仿宋" w:hAnsi="仿宋" w:eastAsia="仿宋" w:cs="仿宋"/>
          <w:color w:val="000000" w:themeColor="text1"/>
          <w:spacing w:val="8"/>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（三）争议申请人提供的证据不足也不能补充提交新的证据；</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（四）</w:t>
      </w:r>
      <w:r>
        <w:rPr>
          <w:rFonts w:ascii="仿宋" w:hAnsi="仿宋" w:eastAsia="仿宋" w:cs="仿宋"/>
          <w:color w:val="000000" w:themeColor="text1"/>
          <w:spacing w:val="8"/>
          <w:sz w:val="32"/>
          <w:szCs w:val="32"/>
          <w:shd w:val="clear" w:color="auto" w:fill="FFFFFF"/>
          <w14:textFill>
            <w14:solidFill>
              <w14:schemeClr w14:val="tx1"/>
            </w14:solidFill>
          </w14:textFill>
        </w:rPr>
        <w:t>应当中止的其他情形。</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上述情形灭失的，相关的一方应当向登记机关提出恢复申请，登记机关应当在2个工作日内恢复企业名称争议解决程序。</w:t>
      </w:r>
    </w:p>
    <w:p>
      <w:pPr>
        <w:keepNext w:val="0"/>
        <w:keepLines w:val="0"/>
        <w:pageBreakBefore w:val="0"/>
        <w:widowControl w:val="0"/>
        <w:kinsoku/>
        <w:wordWrap/>
        <w:overflowPunct/>
        <w:topLinePunct w:val="0"/>
        <w:autoSpaceDE/>
        <w:autoSpaceDN/>
        <w:bidi w:val="0"/>
        <w:adjustRightInd/>
        <w:snapToGrid/>
        <w:spacing w:line="360" w:lineRule="auto"/>
        <w:ind w:firstLine="675" w:firstLineChars="200"/>
        <w:jc w:val="left"/>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b/>
          <w:color w:val="000000" w:themeColor="text1"/>
          <w:spacing w:val="8"/>
          <w:sz w:val="32"/>
          <w:szCs w:val="32"/>
          <w:shd w:val="clear" w:color="auto" w:fill="FFFFFF"/>
          <w14:textFill>
            <w14:solidFill>
              <w14:schemeClr w14:val="tx1"/>
            </w14:solidFill>
          </w14:textFill>
        </w:rPr>
        <w:t>第十</w:t>
      </w:r>
      <w:r>
        <w:rPr>
          <w:rFonts w:hint="eastAsia" w:ascii="仿宋" w:hAnsi="仿宋" w:eastAsia="仿宋" w:cs="仿宋"/>
          <w:b/>
          <w:color w:val="000000" w:themeColor="text1"/>
          <w:spacing w:val="8"/>
          <w:sz w:val="32"/>
          <w:szCs w:val="32"/>
          <w:shd w:val="clear" w:color="auto" w:fill="FFFFFF"/>
          <w:lang w:val="en-US" w:eastAsia="zh-CN"/>
          <w14:textFill>
            <w14:solidFill>
              <w14:schemeClr w14:val="tx1"/>
            </w14:solidFill>
          </w14:textFill>
        </w:rPr>
        <w:t>五</w:t>
      </w:r>
      <w:r>
        <w:rPr>
          <w:rFonts w:ascii="仿宋" w:hAnsi="仿宋" w:eastAsia="仿宋" w:cs="仿宋"/>
          <w:b/>
          <w:color w:val="000000" w:themeColor="text1"/>
          <w:spacing w:val="8"/>
          <w:sz w:val="32"/>
          <w:szCs w:val="32"/>
          <w:shd w:val="clear" w:color="auto" w:fill="FFFFFF"/>
          <w14:textFill>
            <w14:solidFill>
              <w14:schemeClr w14:val="tx1"/>
            </w14:solidFill>
          </w14:textFill>
        </w:rPr>
        <w:t>条（终结</w:t>
      </w:r>
      <w:r>
        <w:rPr>
          <w:rFonts w:hint="eastAsia" w:ascii="仿宋" w:hAnsi="仿宋" w:eastAsia="仿宋" w:cs="仿宋"/>
          <w:b/>
          <w:color w:val="000000" w:themeColor="text1"/>
          <w:spacing w:val="8"/>
          <w:sz w:val="32"/>
          <w:szCs w:val="32"/>
          <w:shd w:val="clear" w:color="auto" w:fill="FFFFFF"/>
          <w:lang w:val="en-US" w:eastAsia="zh-CN"/>
          <w14:textFill>
            <w14:solidFill>
              <w14:schemeClr w14:val="tx1"/>
            </w14:solidFill>
          </w14:textFill>
        </w:rPr>
        <w:t>情形</w:t>
      </w:r>
      <w:r>
        <w:rPr>
          <w:rFonts w:ascii="仿宋" w:hAnsi="仿宋" w:eastAsia="仿宋" w:cs="仿宋"/>
          <w:b/>
          <w:color w:val="000000" w:themeColor="text1"/>
          <w:spacing w:val="8"/>
          <w:sz w:val="32"/>
          <w:szCs w:val="32"/>
          <w:shd w:val="clear" w:color="auto" w:fill="FFFFFF"/>
          <w14:textFill>
            <w14:solidFill>
              <w14:schemeClr w14:val="tx1"/>
            </w14:solidFill>
          </w14:textFill>
        </w:rPr>
        <w:t xml:space="preserve">） </w:t>
      </w:r>
      <w:r>
        <w:rPr>
          <w:rFonts w:ascii="仿宋" w:hAnsi="仿宋" w:eastAsia="仿宋" w:cs="仿宋"/>
          <w:color w:val="000000" w:themeColor="text1"/>
          <w:spacing w:val="8"/>
          <w:sz w:val="32"/>
          <w:szCs w:val="32"/>
          <w:shd w:val="clear" w:color="auto" w:fill="FFFFFF"/>
          <w14:textFill>
            <w14:solidFill>
              <w14:schemeClr w14:val="tx1"/>
            </w14:solidFill>
          </w14:textFill>
        </w:rPr>
        <w:t>发生下列情形之一的，企业名称争议</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解决程序</w:t>
      </w:r>
      <w:r>
        <w:rPr>
          <w:rFonts w:ascii="仿宋" w:hAnsi="仿宋" w:eastAsia="仿宋" w:cs="仿宋"/>
          <w:color w:val="000000" w:themeColor="text1"/>
          <w:spacing w:val="8"/>
          <w:sz w:val="32"/>
          <w:szCs w:val="32"/>
          <w:shd w:val="clear" w:color="auto" w:fill="FFFFFF"/>
          <w14:textFill>
            <w14:solidFill>
              <w14:schemeClr w14:val="tx1"/>
            </w14:solidFill>
          </w14:textFill>
        </w:rPr>
        <w:t>应当终结。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2" w:firstLineChars="200"/>
        <w:jc w:val="left"/>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（一）企业名称争议</w:t>
      </w:r>
      <w:r>
        <w:rPr>
          <w:rFonts w:ascii="仿宋" w:hAnsi="仿宋" w:eastAsia="仿宋" w:cs="仿宋"/>
          <w:color w:val="000000" w:themeColor="text1"/>
          <w:spacing w:val="8"/>
          <w:sz w:val="32"/>
          <w:szCs w:val="32"/>
          <w:shd w:val="clear" w:color="auto" w:fill="FFFFFF"/>
          <w14:textFill>
            <w14:solidFill>
              <w14:schemeClr w14:val="tx1"/>
            </w14:solidFill>
          </w14:textFill>
        </w:rPr>
        <w:t>申请人撤回</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企业</w:t>
      </w:r>
      <w:r>
        <w:rPr>
          <w:rFonts w:ascii="仿宋" w:hAnsi="仿宋" w:eastAsia="仿宋" w:cs="仿宋"/>
          <w:color w:val="000000" w:themeColor="text1"/>
          <w:spacing w:val="8"/>
          <w:sz w:val="32"/>
          <w:szCs w:val="32"/>
          <w:shd w:val="clear" w:color="auto" w:fill="FFFFFF"/>
          <w14:textFill>
            <w14:solidFill>
              <w14:schemeClr w14:val="tx1"/>
            </w14:solidFill>
          </w14:textFill>
        </w:rPr>
        <w:t>名称争议处理申请；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color w:val="000000" w:themeColor="text1"/>
          <w:spacing w:val="8"/>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 xml:space="preserve">    （二）争议双方已自愿和解，或者经争议处理机关调解达成一致意见；</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jc w:val="left"/>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color w:val="000000" w:themeColor="text1"/>
          <w:spacing w:val="8"/>
          <w:sz w:val="32"/>
          <w:szCs w:val="32"/>
          <w:shd w:val="clear" w:color="auto" w:fill="FFFFFF"/>
          <w14:textFill>
            <w14:solidFill>
              <w14:schemeClr w14:val="tx1"/>
            </w14:solidFill>
          </w14:textFill>
        </w:rPr>
        <w:t>（三）</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争议处理机关已经受理的企业名称争议，企业名称争议申请人又向人民法院提起诉讼，人民法院已经受理；</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jc w:val="left"/>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color w:val="000000" w:themeColor="text1"/>
          <w:spacing w:val="8"/>
          <w:sz w:val="32"/>
          <w:szCs w:val="32"/>
          <w:shd w:val="clear" w:color="auto" w:fill="FFFFFF"/>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四</w:t>
      </w:r>
      <w:r>
        <w:rPr>
          <w:rFonts w:ascii="仿宋" w:hAnsi="仿宋" w:eastAsia="仿宋" w:cs="仿宋"/>
          <w:color w:val="000000" w:themeColor="text1"/>
          <w:spacing w:val="8"/>
          <w:sz w:val="32"/>
          <w:szCs w:val="32"/>
          <w:shd w:val="clear" w:color="auto" w:fill="FFFFFF"/>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已经受理的企业名称争议申请，</w:t>
      </w:r>
      <w:r>
        <w:rPr>
          <w:rFonts w:ascii="仿宋" w:hAnsi="仿宋" w:eastAsia="仿宋" w:cs="仿宋"/>
          <w:color w:val="000000" w:themeColor="text1"/>
          <w:spacing w:val="8"/>
          <w:sz w:val="32"/>
          <w:szCs w:val="32"/>
          <w:shd w:val="clear" w:color="auto" w:fill="FFFFFF"/>
          <w14:textFill>
            <w14:solidFill>
              <w14:schemeClr w14:val="tx1"/>
            </w14:solidFill>
          </w14:textFill>
        </w:rPr>
        <w:t>被</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争议</w:t>
      </w:r>
      <w:r>
        <w:rPr>
          <w:rFonts w:ascii="仿宋" w:hAnsi="仿宋" w:eastAsia="仿宋" w:cs="仿宋"/>
          <w:color w:val="000000" w:themeColor="text1"/>
          <w:spacing w:val="8"/>
          <w:sz w:val="32"/>
          <w:szCs w:val="32"/>
          <w:shd w:val="clear" w:color="auto" w:fill="FFFFFF"/>
          <w14:textFill>
            <w14:solidFill>
              <w14:schemeClr w14:val="tx1"/>
            </w14:solidFill>
          </w14:textFill>
        </w:rPr>
        <w:t>人已经主动变更企业名称；</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jc w:val="left"/>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color w:val="000000" w:themeColor="text1"/>
          <w:spacing w:val="8"/>
          <w:sz w:val="32"/>
          <w:szCs w:val="32"/>
          <w:shd w:val="clear" w:color="auto" w:fill="FFFFFF"/>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五</w:t>
      </w:r>
      <w:r>
        <w:rPr>
          <w:rFonts w:ascii="仿宋" w:hAnsi="仿宋" w:eastAsia="仿宋" w:cs="仿宋"/>
          <w:color w:val="000000" w:themeColor="text1"/>
          <w:spacing w:val="8"/>
          <w:sz w:val="32"/>
          <w:szCs w:val="32"/>
          <w:shd w:val="clear" w:color="auto" w:fill="FFFFFF"/>
          <w14:textFill>
            <w14:solidFill>
              <w14:schemeClr w14:val="tx1"/>
            </w14:solidFill>
          </w14:textFill>
        </w:rPr>
        <w:t>）应当终结的其他情形。</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jc w:val="left"/>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color w:val="000000" w:themeColor="text1"/>
          <w:spacing w:val="8"/>
          <w:sz w:val="32"/>
          <w:szCs w:val="32"/>
          <w:shd w:val="clear" w:color="auto" w:fill="FFFFFF"/>
          <w14:textFill>
            <w14:solidFill>
              <w14:schemeClr w14:val="tx1"/>
            </w14:solidFill>
          </w14:textFill>
        </w:rPr>
        <w:t>企业名称争议处理终结的，</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企业名称登记机关</w:t>
      </w:r>
      <w:r>
        <w:rPr>
          <w:rFonts w:ascii="仿宋" w:hAnsi="仿宋" w:eastAsia="仿宋" w:cs="仿宋"/>
          <w:color w:val="000000" w:themeColor="text1"/>
          <w:spacing w:val="8"/>
          <w:sz w:val="32"/>
          <w:szCs w:val="32"/>
          <w:shd w:val="clear" w:color="auto" w:fill="FFFFFF"/>
          <w14:textFill>
            <w14:solidFill>
              <w14:schemeClr w14:val="tx1"/>
            </w14:solidFill>
          </w14:textFill>
        </w:rPr>
        <w:t>应当在终结之日起5个工作日内向争议双方出具《企业名称争议终结处理通知书》。</w:t>
      </w:r>
    </w:p>
    <w:p>
      <w:pPr>
        <w:spacing w:line="360" w:lineRule="auto"/>
        <w:ind w:firstLine="675" w:firstLineChars="200"/>
        <w:rPr>
          <w:rFonts w:hint="eastAsia"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b/>
          <w:color w:val="0000FF"/>
          <w:spacing w:val="8"/>
          <w:sz w:val="32"/>
          <w:szCs w:val="32"/>
          <w:shd w:val="clear" w:color="auto" w:fill="FFFFFF"/>
        </w:rPr>
        <w:t>第十</w:t>
      </w:r>
      <w:r>
        <w:rPr>
          <w:rFonts w:hint="eastAsia" w:ascii="仿宋" w:hAnsi="仿宋" w:eastAsia="仿宋" w:cs="仿宋"/>
          <w:b/>
          <w:color w:val="0000FF"/>
          <w:spacing w:val="8"/>
          <w:sz w:val="32"/>
          <w:szCs w:val="32"/>
          <w:shd w:val="clear" w:color="auto" w:fill="FFFFFF"/>
          <w:lang w:val="en-US" w:eastAsia="zh-CN"/>
        </w:rPr>
        <w:t>六</w:t>
      </w:r>
      <w:r>
        <w:rPr>
          <w:rFonts w:ascii="仿宋" w:hAnsi="仿宋" w:eastAsia="仿宋" w:cs="仿宋"/>
          <w:b/>
          <w:color w:val="0000FF"/>
          <w:spacing w:val="8"/>
          <w:sz w:val="32"/>
          <w:szCs w:val="32"/>
          <w:shd w:val="clear" w:color="auto" w:fill="FFFFFF"/>
        </w:rPr>
        <w:t>条（</w:t>
      </w:r>
      <w:r>
        <w:rPr>
          <w:rFonts w:hint="eastAsia" w:ascii="仿宋" w:hAnsi="仿宋" w:eastAsia="仿宋" w:cs="仿宋"/>
          <w:b/>
          <w:color w:val="0000FF"/>
          <w:spacing w:val="8"/>
          <w:sz w:val="32"/>
          <w:szCs w:val="32"/>
          <w:shd w:val="clear" w:color="auto" w:fill="FFFFFF"/>
          <w:lang w:val="en-US" w:eastAsia="zh-CN"/>
        </w:rPr>
        <w:t>快速处理</w:t>
      </w:r>
      <w:r>
        <w:rPr>
          <w:rFonts w:ascii="仿宋" w:hAnsi="仿宋" w:eastAsia="仿宋" w:cs="仿宋"/>
          <w:b/>
          <w:color w:val="0000FF"/>
          <w:spacing w:val="8"/>
          <w:sz w:val="32"/>
          <w:szCs w:val="32"/>
          <w:shd w:val="clear" w:color="auto" w:fill="FFFFFF"/>
        </w:rPr>
        <w:t>）</w:t>
      </w:r>
      <w:r>
        <w:rPr>
          <w:rFonts w:ascii="仿宋_GB2312" w:hAnsi="仿宋_GB2312" w:eastAsia="仿宋_GB2312" w:cs="仿宋_GB2312"/>
          <w:b/>
          <w:color w:val="0000FF"/>
          <w:sz w:val="32"/>
          <w:szCs w:val="32"/>
          <w:shd w:val="clear" w:color="auto" w:fill="FFFFFF"/>
        </w:rPr>
        <w:t xml:space="preserve"> </w:t>
      </w:r>
      <w:r>
        <w:rPr>
          <w:rFonts w:hint="eastAsia" w:ascii="仿宋" w:hAnsi="仿宋" w:eastAsia="仿宋" w:cs="仿宋"/>
          <w:color w:val="000000" w:themeColor="text1"/>
          <w:spacing w:val="8"/>
          <w:sz w:val="32"/>
          <w:szCs w:val="32"/>
          <w:shd w:val="clear" w:color="auto" w:fill="FFFFFF"/>
          <w14:textFill>
            <w14:solidFill>
              <w14:schemeClr w14:val="tx1"/>
            </w14:solidFill>
          </w14:textFill>
        </w:rPr>
        <w:t>被争议的企业名称属于自主</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网上</w:t>
      </w:r>
      <w:r>
        <w:rPr>
          <w:rFonts w:hint="eastAsia" w:ascii="仿宋" w:hAnsi="仿宋" w:eastAsia="仿宋" w:cs="仿宋"/>
          <w:color w:val="000000" w:themeColor="text1"/>
          <w:spacing w:val="8"/>
          <w:sz w:val="32"/>
          <w:szCs w:val="32"/>
          <w:shd w:val="clear" w:color="auto" w:fill="FFFFFF"/>
          <w14:textFill>
            <w14:solidFill>
              <w14:schemeClr w14:val="tx1"/>
            </w14:solidFill>
          </w14:textFill>
        </w:rPr>
        <w:t>申报登记的企业名称，</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申报登记时，网上平台已提示与申请方企业名称存在名称登记风险，申请人自行决定登记的，争议处理机关</w:t>
      </w:r>
      <w:r>
        <w:rPr>
          <w:rFonts w:hint="eastAsia" w:ascii="仿宋" w:hAnsi="仿宋" w:eastAsia="仿宋" w:cs="仿宋"/>
          <w:color w:val="000000" w:themeColor="text1"/>
          <w:spacing w:val="8"/>
          <w:sz w:val="32"/>
          <w:szCs w:val="32"/>
          <w:shd w:val="clear" w:color="auto" w:fill="FFFFFF"/>
          <w14:textFill>
            <w14:solidFill>
              <w14:schemeClr w14:val="tx1"/>
            </w14:solidFill>
          </w14:textFill>
        </w:rPr>
        <w:t>根据被争议企业名称申报登记时的事前承诺，可</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以</w:t>
      </w:r>
      <w:r>
        <w:rPr>
          <w:rFonts w:hint="eastAsia" w:ascii="仿宋" w:hAnsi="仿宋" w:eastAsia="仿宋" w:cs="仿宋"/>
          <w:color w:val="000000" w:themeColor="text1"/>
          <w:spacing w:val="8"/>
          <w:sz w:val="32"/>
          <w:szCs w:val="32"/>
          <w:shd w:val="clear" w:color="auto" w:fill="FFFFFF"/>
          <w14:textFill>
            <w14:solidFill>
              <w14:schemeClr w14:val="tx1"/>
            </w14:solidFill>
          </w14:textFill>
        </w:rPr>
        <w:t>直接向被争议企业</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出具</w:t>
      </w:r>
      <w:r>
        <w:rPr>
          <w:rFonts w:hint="eastAsia" w:ascii="仿宋" w:hAnsi="仿宋" w:eastAsia="仿宋" w:cs="仿宋"/>
          <w:color w:val="000000" w:themeColor="text1"/>
          <w:spacing w:val="8"/>
          <w:sz w:val="32"/>
          <w:szCs w:val="32"/>
          <w:shd w:val="clear" w:color="auto" w:fill="FFFFFF"/>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企业名称行政裁决书</w:t>
      </w:r>
      <w:r>
        <w:rPr>
          <w:rFonts w:hint="eastAsia" w:ascii="仿宋" w:hAnsi="仿宋" w:eastAsia="仿宋" w:cs="仿宋"/>
          <w:color w:val="000000" w:themeColor="text1"/>
          <w:spacing w:val="8"/>
          <w:sz w:val="32"/>
          <w:szCs w:val="32"/>
          <w:shd w:val="clear" w:color="auto" w:fill="FFFFFF"/>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w:t>
      </w:r>
    </w:p>
    <w:p>
      <w:pPr>
        <w:spacing w:line="360" w:lineRule="auto"/>
        <w:ind w:firstLine="675" w:firstLineChars="200"/>
        <w:rPr>
          <w:rFonts w:hint="eastAsia" w:ascii="仿宋" w:hAnsi="仿宋" w:eastAsia="仿宋" w:cs="仿宋"/>
          <w:color w:val="1D41D5"/>
          <w:spacing w:val="8"/>
          <w:sz w:val="32"/>
          <w:szCs w:val="32"/>
          <w:shd w:val="clear" w:color="auto" w:fill="FFFFFF"/>
          <w:lang w:val="en-US" w:eastAsia="zh-CN"/>
        </w:rPr>
      </w:pPr>
      <w:r>
        <w:rPr>
          <w:rFonts w:hint="eastAsia" w:ascii="仿宋" w:hAnsi="仿宋" w:eastAsia="仿宋" w:cs="仿宋"/>
          <w:b/>
          <w:bCs/>
          <w:color w:val="000000"/>
          <w:spacing w:val="8"/>
          <w:sz w:val="32"/>
          <w:szCs w:val="32"/>
          <w:shd w:val="clear" w:color="auto" w:fill="FFFFFF"/>
          <w:lang w:val="en-US" w:eastAsia="zh-CN"/>
        </w:rPr>
        <w:t xml:space="preserve">第十七条（申请变更） </w:t>
      </w:r>
      <w:r>
        <w:rPr>
          <w:rFonts w:hint="eastAsia" w:ascii="仿宋" w:hAnsi="仿宋" w:eastAsia="仿宋" w:cs="仿宋"/>
          <w:color w:val="1D41D5"/>
          <w:spacing w:val="8"/>
          <w:sz w:val="32"/>
          <w:szCs w:val="32"/>
          <w:shd w:val="clear" w:color="auto" w:fill="FFFFFF"/>
          <w:lang w:val="en-US" w:eastAsia="zh-CN"/>
        </w:rPr>
        <w:t>争议双方自行和解或经调解达成调解协议的，被争议企业应当进行名称变更登记的，应当在约定的时间内完成名称变更登记，变更后的企业名称不得违反《天津市企业名称登记规则》，与提起争议申请的企业名称不构成混淆或误认。</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pPr>
      <w:r>
        <w:rPr>
          <w:rFonts w:hint="eastAsia" w:ascii="仿宋" w:hAnsi="仿宋" w:eastAsia="仿宋" w:cs="仿宋"/>
          <w:color w:val="000000"/>
          <w:spacing w:val="8"/>
          <w:sz w:val="32"/>
          <w:szCs w:val="32"/>
          <w:shd w:val="clear" w:color="auto" w:fill="FFFFFF"/>
          <w:lang w:val="en-US" w:eastAsia="zh-CN"/>
        </w:rPr>
        <w:t>经行政裁决被争议企业名称与争议申请人名称近似，构成混淆，造成社会误解和误认的，被争议企业应当依据《企业名称争议行政裁决书</w:t>
      </w:r>
      <w:r>
        <w:rPr>
          <w:rFonts w:hint="eastAsia" w:ascii="仿宋" w:hAnsi="仿宋" w:eastAsia="仿宋" w:cs="仿宋"/>
          <w:color w:val="000000"/>
          <w:spacing w:val="8"/>
          <w:sz w:val="32"/>
          <w:szCs w:val="32"/>
          <w:shd w:val="clear" w:color="auto" w:fill="FFFFFF"/>
        </w:rPr>
        <w:t>》，</w:t>
      </w:r>
      <w:r>
        <w:rPr>
          <w:rFonts w:hint="eastAsia" w:ascii="仿宋" w:hAnsi="仿宋" w:eastAsia="仿宋" w:cs="仿宋"/>
          <w:color w:val="000000"/>
          <w:spacing w:val="8"/>
          <w:sz w:val="32"/>
          <w:szCs w:val="32"/>
          <w:shd w:val="clear" w:color="auto" w:fill="FFFFFF"/>
          <w:lang w:val="en-US" w:eastAsia="zh-CN"/>
        </w:rPr>
        <w:t>在规定的限期内申请名称变更登记。变更登记前，</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争议处理机关以统一社会信用代码代替其企业名称。企业完成变更登记的，以变更后的企业名称对外公示。</w:t>
      </w:r>
    </w:p>
    <w:p>
      <w:pPr>
        <w:keepNext w:val="0"/>
        <w:keepLines w:val="0"/>
        <w:pageBreakBefore w:val="0"/>
        <w:widowControl w:val="0"/>
        <w:kinsoku/>
        <w:wordWrap/>
        <w:overflowPunct/>
        <w:topLinePunct w:val="0"/>
        <w:autoSpaceDE/>
        <w:autoSpaceDN/>
        <w:bidi w:val="0"/>
        <w:adjustRightInd/>
        <w:snapToGrid/>
        <w:spacing w:line="360" w:lineRule="auto"/>
        <w:ind w:firstLine="675" w:firstLineChars="200"/>
        <w:textAlignment w:val="auto"/>
        <w:rPr>
          <w:rFonts w:hint="eastAsia" w:ascii="仿宋" w:hAnsi="仿宋" w:eastAsia="仿宋" w:cs="仿宋"/>
          <w:color w:val="000000" w:themeColor="text1"/>
          <w:spacing w:val="8"/>
          <w:kern w:val="0"/>
          <w:sz w:val="32"/>
          <w:szCs w:val="32"/>
          <w:highlight w:val="none"/>
          <w:shd w:val="clear" w:color="auto" w:fill="FFFFFF"/>
          <w:lang w:val="en-US" w:eastAsia="zh-CN" w:bidi="ar-SA"/>
          <w14:textFill>
            <w14:solidFill>
              <w14:schemeClr w14:val="tx1"/>
            </w14:solidFill>
          </w14:textFill>
        </w:rPr>
      </w:pPr>
      <w:r>
        <w:rPr>
          <w:rFonts w:hint="eastAsia" w:ascii="仿宋" w:hAnsi="仿宋" w:eastAsia="仿宋" w:cs="仿宋"/>
          <w:b/>
          <w:bCs/>
          <w:color w:val="000000" w:themeColor="text1"/>
          <w:spacing w:val="8"/>
          <w:sz w:val="32"/>
          <w:szCs w:val="32"/>
          <w:shd w:val="clear" w:color="auto" w:fill="FFFFFF"/>
          <w:lang w:val="en-US" w:eastAsia="zh-CN"/>
          <w14:textFill>
            <w14:solidFill>
              <w14:schemeClr w14:val="tx1"/>
            </w14:solidFill>
          </w14:textFill>
        </w:rPr>
        <w:t xml:space="preserve">第十八条（行政复议） </w:t>
      </w:r>
      <w:r>
        <w:rPr>
          <w:rFonts w:hint="eastAsia" w:ascii="仿宋" w:hAnsi="仿宋" w:eastAsia="仿宋" w:cs="仿宋"/>
          <w:color w:val="000000" w:themeColor="text1"/>
          <w:spacing w:val="8"/>
          <w:kern w:val="0"/>
          <w:sz w:val="32"/>
          <w:szCs w:val="32"/>
          <w:highlight w:val="none"/>
          <w:shd w:val="clear" w:color="auto" w:fill="FFFFFF"/>
          <w:lang w:val="en-US" w:eastAsia="zh-CN" w:bidi="ar-SA"/>
          <w14:textFill>
            <w14:solidFill>
              <w14:schemeClr w14:val="tx1"/>
            </w14:solidFill>
          </w14:textFill>
        </w:rPr>
        <w:t>对区级企业名称争议处理机关作出的行政裁决不服的，争议一方或双方可以可以自知道该具体行政行为之日起60日内提出行政复议申请。</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kern w:val="0"/>
          <w:sz w:val="32"/>
          <w:szCs w:val="32"/>
          <w:highlight w:val="none"/>
          <w:shd w:val="clear" w:color="auto" w:fill="FFFFFF"/>
          <w:lang w:val="en-US" w:eastAsia="zh-CN" w:bidi="ar-SA"/>
          <w14:textFill>
            <w14:solidFill>
              <w14:schemeClr w14:val="tx1"/>
            </w14:solidFill>
          </w14:textFill>
        </w:rPr>
      </w:pPr>
      <w:r>
        <w:rPr>
          <w:rFonts w:hint="eastAsia" w:ascii="仿宋" w:hAnsi="仿宋" w:eastAsia="仿宋" w:cs="仿宋"/>
          <w:color w:val="000000" w:themeColor="text1"/>
          <w:spacing w:val="8"/>
          <w:kern w:val="0"/>
          <w:sz w:val="32"/>
          <w:szCs w:val="32"/>
          <w:highlight w:val="none"/>
          <w:shd w:val="clear" w:color="auto" w:fill="FFFFFF"/>
          <w:lang w:val="en-US" w:eastAsia="zh-CN" w:bidi="ar-SA"/>
          <w14:textFill>
            <w14:solidFill>
              <w14:schemeClr w14:val="tx1"/>
            </w14:solidFill>
          </w14:textFill>
        </w:rPr>
        <w:t>复议申请人可以自主选择向同级企业名称争议处理机关的本级人民政府申请行政复议，也可以向市市场监管委申请行政复议。</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b w:val="0"/>
          <w:bCs w:val="0"/>
          <w:color w:val="000000" w:themeColor="text1"/>
          <w:spacing w:val="8"/>
          <w:sz w:val="32"/>
          <w:szCs w:val="32"/>
          <w:highlight w:val="none"/>
          <w:shd w:val="clear" w:color="auto" w:fill="FFFFFF"/>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highlight w:val="none"/>
          <w:shd w:val="clear" w:color="auto" w:fill="FFFFFF"/>
          <w:lang w:val="en-US" w:eastAsia="zh-CN" w:bidi="ar-SA"/>
          <w14:textFill>
            <w14:solidFill>
              <w14:schemeClr w14:val="tx1"/>
            </w14:solidFill>
          </w14:textFill>
        </w:rPr>
        <w:t>有关行政复议的程序，依据《行政复议法》执行。争议处理机关应当</w:t>
      </w:r>
      <w:r>
        <w:rPr>
          <w:rFonts w:hint="eastAsia" w:ascii="仿宋" w:hAnsi="仿宋" w:eastAsia="仿宋" w:cs="仿宋"/>
          <w:b w:val="0"/>
          <w:bCs w:val="0"/>
          <w:color w:val="000000" w:themeColor="text1"/>
          <w:spacing w:val="8"/>
          <w:sz w:val="32"/>
          <w:szCs w:val="32"/>
          <w:highlight w:val="none"/>
          <w:shd w:val="clear" w:color="auto" w:fill="FFFFFF"/>
          <w:lang w:val="en-US" w:eastAsia="zh-CN"/>
          <w14:textFill>
            <w14:solidFill>
              <w14:schemeClr w14:val="tx1"/>
            </w14:solidFill>
          </w14:textFill>
        </w:rPr>
        <w:t>制作行政复议决定书，并加盖印章送达复议申请人和被申请人。被申请人应当在规定期限内履行行政复议决定。</w:t>
      </w:r>
    </w:p>
    <w:p>
      <w:pPr>
        <w:keepNext w:val="0"/>
        <w:keepLines w:val="0"/>
        <w:pageBreakBefore w:val="0"/>
        <w:widowControl w:val="0"/>
        <w:kinsoku/>
        <w:wordWrap/>
        <w:overflowPunct/>
        <w:topLinePunct w:val="0"/>
        <w:autoSpaceDE/>
        <w:autoSpaceDN/>
        <w:bidi w:val="0"/>
        <w:adjustRightInd/>
        <w:snapToGrid/>
        <w:spacing w:line="360" w:lineRule="auto"/>
        <w:ind w:firstLine="675" w:firstLineChars="200"/>
        <w:textAlignment w:val="auto"/>
        <w:rPr>
          <w:rFonts w:hint="eastAsia" w:ascii="仿宋" w:hAnsi="仿宋" w:eastAsia="仿宋" w:cs="仿宋"/>
          <w:color w:val="1D41D5"/>
          <w:spacing w:val="8"/>
          <w:sz w:val="32"/>
          <w:szCs w:val="32"/>
          <w:shd w:val="clear" w:color="auto" w:fill="FFFFFF"/>
          <w:lang w:val="en-US" w:eastAsia="zh-CN"/>
        </w:rPr>
      </w:pPr>
      <w:r>
        <w:rPr>
          <w:rFonts w:ascii="仿宋" w:hAnsi="仿宋" w:eastAsia="仿宋" w:cs="仿宋"/>
          <w:b/>
          <w:color w:val="000000" w:themeColor="text1"/>
          <w:spacing w:val="8"/>
          <w:sz w:val="32"/>
          <w:szCs w:val="32"/>
          <w:shd w:val="clear" w:color="auto" w:fill="FFFFFF"/>
          <w14:textFill>
            <w14:solidFill>
              <w14:schemeClr w14:val="tx1"/>
            </w14:solidFill>
          </w14:textFill>
        </w:rPr>
        <w:t>第</w:t>
      </w:r>
      <w:r>
        <w:rPr>
          <w:rFonts w:hint="eastAsia" w:ascii="仿宋" w:hAnsi="仿宋" w:eastAsia="仿宋" w:cs="仿宋"/>
          <w:b/>
          <w:color w:val="000000" w:themeColor="text1"/>
          <w:spacing w:val="8"/>
          <w:sz w:val="32"/>
          <w:szCs w:val="32"/>
          <w:shd w:val="clear" w:color="auto" w:fill="FFFFFF"/>
          <w:lang w:val="en-US" w:eastAsia="zh-CN"/>
          <w14:textFill>
            <w14:solidFill>
              <w14:schemeClr w14:val="tx1"/>
            </w14:solidFill>
          </w14:textFill>
        </w:rPr>
        <w:t>十九</w:t>
      </w:r>
      <w:r>
        <w:rPr>
          <w:rFonts w:ascii="仿宋" w:hAnsi="仿宋" w:eastAsia="仿宋" w:cs="仿宋"/>
          <w:b/>
          <w:color w:val="000000" w:themeColor="text1"/>
          <w:spacing w:val="8"/>
          <w:sz w:val="32"/>
          <w:szCs w:val="32"/>
          <w:shd w:val="clear" w:color="auto" w:fill="FFFFFF"/>
          <w14:textFill>
            <w14:solidFill>
              <w14:schemeClr w14:val="tx1"/>
            </w14:solidFill>
          </w14:textFill>
        </w:rPr>
        <w:t>条（</w:t>
      </w:r>
      <w:r>
        <w:rPr>
          <w:rFonts w:hint="eastAsia" w:ascii="仿宋" w:hAnsi="仿宋" w:eastAsia="仿宋" w:cs="仿宋"/>
          <w:b/>
          <w:color w:val="000000" w:themeColor="text1"/>
          <w:spacing w:val="8"/>
          <w:sz w:val="32"/>
          <w:szCs w:val="32"/>
          <w:shd w:val="clear" w:color="auto" w:fill="FFFFFF"/>
          <w:lang w:val="en-US" w:eastAsia="zh-CN"/>
          <w14:textFill>
            <w14:solidFill>
              <w14:schemeClr w14:val="tx1"/>
            </w14:solidFill>
          </w14:textFill>
        </w:rPr>
        <w:t>协助执行判决</w:t>
      </w:r>
      <w:r>
        <w:rPr>
          <w:rFonts w:ascii="仿宋" w:hAnsi="仿宋" w:eastAsia="仿宋" w:cs="仿宋"/>
          <w:b/>
          <w:color w:val="000000" w:themeColor="text1"/>
          <w:spacing w:val="8"/>
          <w:sz w:val="32"/>
          <w:szCs w:val="32"/>
          <w:shd w:val="clear" w:color="auto" w:fill="FFFFFF"/>
          <w14:textFill>
            <w14:solidFill>
              <w14:schemeClr w14:val="tx1"/>
            </w14:solidFill>
          </w14:textFill>
        </w:rPr>
        <w:t>）</w:t>
      </w:r>
      <w:r>
        <w:rPr>
          <w:rFonts w:ascii="Times New Roman" w:hAnsi="Times New Roman" w:eastAsia="Times New Roman" w:cs="Times New Roman"/>
          <w:b/>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 </w:t>
      </w:r>
      <w:r>
        <w:rPr>
          <w:rFonts w:hint="eastAsia" w:ascii="仿宋" w:hAnsi="仿宋" w:eastAsia="仿宋" w:cs="仿宋"/>
          <w:color w:val="1D41D5"/>
          <w:spacing w:val="8"/>
          <w:sz w:val="32"/>
          <w:szCs w:val="32"/>
          <w:shd w:val="clear" w:color="auto" w:fill="FFFFFF"/>
          <w:lang w:val="en-US" w:eastAsia="zh-CN"/>
        </w:rPr>
        <w:t>人民法院因企业名称侵权诉讼判决企业应当变更企业名称，要求企业登记机关协助执行的，企业登记机关应当协助执行。</w:t>
      </w:r>
    </w:p>
    <w:p>
      <w:pPr>
        <w:keepNext w:val="0"/>
        <w:keepLines w:val="0"/>
        <w:pageBreakBefore w:val="0"/>
        <w:widowControl w:val="0"/>
        <w:kinsoku/>
        <w:wordWrap/>
        <w:overflowPunct/>
        <w:topLinePunct w:val="0"/>
        <w:autoSpaceDE/>
        <w:autoSpaceDN/>
        <w:bidi w:val="0"/>
        <w:adjustRightInd/>
        <w:snapToGrid/>
        <w:spacing w:line="360" w:lineRule="auto"/>
        <w:ind w:firstLine="675" w:firstLineChars="200"/>
        <w:jc w:val="left"/>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b/>
          <w:color w:val="000000" w:themeColor="text1"/>
          <w:spacing w:val="8"/>
          <w:sz w:val="32"/>
          <w:szCs w:val="32"/>
          <w:shd w:val="clear" w:color="auto" w:fill="FFFFFF"/>
          <w14:textFill>
            <w14:solidFill>
              <w14:schemeClr w14:val="tx1"/>
            </w14:solidFill>
          </w14:textFill>
        </w:rPr>
        <w:t>第</w:t>
      </w:r>
      <w:r>
        <w:rPr>
          <w:rFonts w:hint="eastAsia" w:ascii="仿宋" w:hAnsi="仿宋" w:eastAsia="仿宋" w:cs="仿宋"/>
          <w:b/>
          <w:color w:val="000000" w:themeColor="text1"/>
          <w:spacing w:val="8"/>
          <w:sz w:val="32"/>
          <w:szCs w:val="32"/>
          <w:shd w:val="clear" w:color="auto" w:fill="FFFFFF"/>
          <w:lang w:val="en-US" w:eastAsia="zh-CN"/>
          <w14:textFill>
            <w14:solidFill>
              <w14:schemeClr w14:val="tx1"/>
            </w14:solidFill>
          </w14:textFill>
        </w:rPr>
        <w:t>二十</w:t>
      </w:r>
      <w:r>
        <w:rPr>
          <w:rFonts w:ascii="仿宋" w:hAnsi="仿宋" w:eastAsia="仿宋" w:cs="仿宋"/>
          <w:b/>
          <w:color w:val="000000" w:themeColor="text1"/>
          <w:spacing w:val="8"/>
          <w:sz w:val="32"/>
          <w:szCs w:val="32"/>
          <w:shd w:val="clear" w:color="auto" w:fill="FFFFFF"/>
          <w14:textFill>
            <w14:solidFill>
              <w14:schemeClr w14:val="tx1"/>
            </w14:solidFill>
          </w14:textFill>
        </w:rPr>
        <w:t>条</w:t>
      </w:r>
      <w:r>
        <w:rPr>
          <w:rFonts w:hint="eastAsia" w:ascii="仿宋" w:hAnsi="仿宋" w:eastAsia="仿宋" w:cs="仿宋"/>
          <w:b/>
          <w:color w:val="000000" w:themeColor="text1"/>
          <w:spacing w:val="8"/>
          <w:sz w:val="32"/>
          <w:szCs w:val="32"/>
          <w:shd w:val="clear" w:color="auto" w:fill="FFFFFF"/>
          <w:lang w:eastAsia="zh-CN"/>
          <w14:textFill>
            <w14:solidFill>
              <w14:schemeClr w14:val="tx1"/>
            </w14:solidFill>
          </w14:textFill>
        </w:rPr>
        <w:t>（</w:t>
      </w:r>
      <w:r>
        <w:rPr>
          <w:rFonts w:hint="eastAsia" w:ascii="仿宋" w:hAnsi="仿宋" w:eastAsia="仿宋" w:cs="仿宋"/>
          <w:b/>
          <w:color w:val="000000" w:themeColor="text1"/>
          <w:spacing w:val="8"/>
          <w:sz w:val="32"/>
          <w:szCs w:val="32"/>
          <w:shd w:val="clear" w:color="auto" w:fill="FFFFFF"/>
          <w:lang w:val="en-US" w:eastAsia="zh-CN"/>
          <w14:textFill>
            <w14:solidFill>
              <w14:schemeClr w14:val="tx1"/>
            </w14:solidFill>
          </w14:textFill>
        </w:rPr>
        <w:t>不良记录公示</w:t>
      </w:r>
      <w:r>
        <w:rPr>
          <w:rFonts w:hint="eastAsia" w:ascii="仿宋" w:hAnsi="仿宋" w:eastAsia="仿宋" w:cs="仿宋"/>
          <w:b/>
          <w:color w:val="000000" w:themeColor="text1"/>
          <w:spacing w:val="8"/>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曾经因企业名称争议或侵权诉讼，被以统一社会信用代码代替企业名称的企业信息，记录在企业登记档案中，并</w:t>
      </w:r>
      <w:r>
        <w:rPr>
          <w:rFonts w:ascii="仿宋" w:hAnsi="仿宋" w:eastAsia="仿宋" w:cs="仿宋"/>
          <w:color w:val="000000" w:themeColor="text1"/>
          <w:spacing w:val="8"/>
          <w:sz w:val="32"/>
          <w:szCs w:val="32"/>
          <w:shd w:val="clear" w:color="auto" w:fill="FFFFFF"/>
          <w14:textFill>
            <w14:solidFill>
              <w14:schemeClr w14:val="tx1"/>
            </w14:solidFill>
          </w14:textFill>
        </w:rPr>
        <w:t>通过国家企业信用信息公示系统和天津市市场主体信用信息公示系统向社会公示。</w:t>
      </w:r>
    </w:p>
    <w:p>
      <w:pPr>
        <w:keepNext w:val="0"/>
        <w:keepLines w:val="0"/>
        <w:pageBreakBefore w:val="0"/>
        <w:widowControl w:val="0"/>
        <w:kinsoku/>
        <w:wordWrap/>
        <w:overflowPunct/>
        <w:topLinePunct w:val="0"/>
        <w:autoSpaceDE/>
        <w:autoSpaceDN/>
        <w:bidi w:val="0"/>
        <w:adjustRightInd/>
        <w:snapToGrid/>
        <w:spacing w:line="360" w:lineRule="auto"/>
        <w:ind w:firstLine="675" w:firstLineChars="200"/>
        <w:jc w:val="left"/>
        <w:textAlignment w:val="auto"/>
        <w:rPr>
          <w:rFonts w:ascii="仿宋" w:hAnsi="仿宋" w:eastAsia="仿宋" w:cs="仿宋"/>
          <w:color w:val="000000" w:themeColor="text1"/>
          <w:spacing w:val="8"/>
          <w:sz w:val="32"/>
          <w:szCs w:val="32"/>
          <w:shd w:val="clear" w:color="auto" w:fill="FFFFFF"/>
          <w14:textFill>
            <w14:solidFill>
              <w14:schemeClr w14:val="tx1"/>
            </w14:solidFill>
          </w14:textFill>
        </w:rPr>
      </w:pPr>
      <w:r>
        <w:rPr>
          <w:rFonts w:ascii="仿宋" w:hAnsi="仿宋" w:eastAsia="仿宋" w:cs="仿宋"/>
          <w:b/>
          <w:color w:val="000000" w:themeColor="text1"/>
          <w:spacing w:val="8"/>
          <w:sz w:val="32"/>
          <w:szCs w:val="32"/>
          <w:shd w:val="clear" w:color="auto" w:fill="FFFFFF"/>
          <w14:textFill>
            <w14:solidFill>
              <w14:schemeClr w14:val="tx1"/>
            </w14:solidFill>
          </w14:textFill>
        </w:rPr>
        <w:t>第</w:t>
      </w:r>
      <w:r>
        <w:rPr>
          <w:rFonts w:hint="eastAsia" w:ascii="仿宋" w:hAnsi="仿宋" w:eastAsia="仿宋" w:cs="仿宋"/>
          <w:b/>
          <w:color w:val="000000" w:themeColor="text1"/>
          <w:spacing w:val="8"/>
          <w:sz w:val="32"/>
          <w:szCs w:val="32"/>
          <w:shd w:val="clear" w:color="auto" w:fill="FFFFFF"/>
          <w:lang w:val="en-US" w:eastAsia="zh-CN"/>
          <w14:textFill>
            <w14:solidFill>
              <w14:schemeClr w14:val="tx1"/>
            </w14:solidFill>
          </w14:textFill>
        </w:rPr>
        <w:t>二十一</w:t>
      </w:r>
      <w:r>
        <w:rPr>
          <w:rFonts w:ascii="仿宋" w:hAnsi="仿宋" w:eastAsia="仿宋" w:cs="仿宋"/>
          <w:b/>
          <w:color w:val="000000" w:themeColor="text1"/>
          <w:spacing w:val="8"/>
          <w:sz w:val="32"/>
          <w:szCs w:val="32"/>
          <w:shd w:val="clear" w:color="auto" w:fill="FFFFFF"/>
          <w14:textFill>
            <w14:solidFill>
              <w14:schemeClr w14:val="tx1"/>
            </w14:solidFill>
          </w14:textFill>
        </w:rPr>
        <w:t>条</w:t>
      </w:r>
      <w:r>
        <w:rPr>
          <w:rFonts w:ascii="Calibri" w:hAnsi="Calibri" w:eastAsia="仿宋" w:cs="Calibri"/>
          <w:b/>
          <w:color w:val="000000" w:themeColor="text1"/>
          <w:spacing w:val="8"/>
          <w:sz w:val="32"/>
          <w:szCs w:val="32"/>
          <w:shd w:val="clear" w:color="auto" w:fill="FFFFFF"/>
          <w14:textFill>
            <w14:solidFill>
              <w14:schemeClr w14:val="tx1"/>
            </w14:solidFill>
          </w14:textFill>
        </w:rPr>
        <w:t> </w:t>
      </w:r>
      <w:r>
        <w:rPr>
          <w:rFonts w:ascii="Times New Roman" w:hAnsi="Times New Roman" w:eastAsia="Times New Roman" w:cs="Times New Roman"/>
          <w:b/>
          <w:color w:val="000000" w:themeColor="text1"/>
          <w:sz w:val="32"/>
          <w:szCs w:val="32"/>
          <w:shd w:val="clear" w:color="auto" w:fill="FFFFFF"/>
          <w14:textFill>
            <w14:solidFill>
              <w14:schemeClr w14:val="tx1"/>
            </w14:solidFill>
          </w14:textFill>
        </w:rPr>
        <w:t> </w:t>
      </w:r>
      <w:r>
        <w:rPr>
          <w:rFonts w:hint="eastAsia" w:ascii="Times New Roman" w:hAnsi="Times New Roman" w:eastAsia="宋体" w:cs="Times New Roman"/>
          <w:b/>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color w:val="000000" w:themeColor="text1"/>
          <w:spacing w:val="8"/>
          <w:sz w:val="32"/>
          <w:szCs w:val="32"/>
          <w:shd w:val="clear" w:color="auto" w:fill="FFFFFF"/>
          <w:lang w:val="en-US" w:eastAsia="zh-CN"/>
          <w14:textFill>
            <w14:solidFill>
              <w14:schemeClr w14:val="tx1"/>
            </w14:solidFill>
          </w14:textFill>
        </w:rPr>
        <w:t>参照</w:t>
      </w:r>
      <w:r>
        <w:rPr>
          <w:rFonts w:ascii="仿宋" w:hAnsi="仿宋" w:eastAsia="仿宋" w:cs="仿宋"/>
          <w:b/>
          <w:color w:val="000000" w:themeColor="text1"/>
          <w:spacing w:val="8"/>
          <w:sz w:val="32"/>
          <w:szCs w:val="32"/>
          <w:shd w:val="clear" w:color="auto" w:fill="FFFFFF"/>
          <w14:textFill>
            <w14:solidFill>
              <w14:schemeClr w14:val="tx1"/>
            </w14:solidFill>
          </w14:textFill>
        </w:rPr>
        <w:t>适用）</w:t>
      </w:r>
      <w:r>
        <w:rPr>
          <w:rFonts w:ascii="仿宋" w:hAnsi="仿宋" w:eastAsia="仿宋" w:cs="仿宋"/>
          <w:color w:val="000000" w:themeColor="text1"/>
          <w:spacing w:val="8"/>
          <w:sz w:val="32"/>
          <w:szCs w:val="32"/>
          <w:shd w:val="clear" w:color="auto" w:fill="FFFFFF"/>
          <w14:textFill>
            <w14:solidFill>
              <w14:schemeClr w14:val="tx1"/>
            </w14:solidFill>
          </w14:textFill>
        </w:rPr>
        <w:t> </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本办法所称企业包含各类企业的分支机构，</w:t>
      </w:r>
      <w:r>
        <w:rPr>
          <w:rFonts w:ascii="仿宋" w:hAnsi="仿宋" w:eastAsia="仿宋" w:cs="仿宋"/>
          <w:color w:val="000000" w:themeColor="text1"/>
          <w:spacing w:val="8"/>
          <w:sz w:val="32"/>
          <w:szCs w:val="32"/>
          <w:shd w:val="clear" w:color="auto" w:fill="FFFFFF"/>
          <w14:textFill>
            <w14:solidFill>
              <w14:schemeClr w14:val="tx1"/>
            </w14:solidFill>
          </w14:textFill>
        </w:rPr>
        <w:t>本</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市登记的各类</w:t>
      </w:r>
      <w:r>
        <w:rPr>
          <w:rFonts w:ascii="仿宋" w:hAnsi="仿宋" w:eastAsia="仿宋" w:cs="仿宋"/>
          <w:color w:val="000000" w:themeColor="text1"/>
          <w:spacing w:val="8"/>
          <w:sz w:val="32"/>
          <w:szCs w:val="32"/>
          <w:shd w:val="clear" w:color="auto" w:fill="FFFFFF"/>
          <w14:textFill>
            <w14:solidFill>
              <w14:schemeClr w14:val="tx1"/>
            </w14:solidFill>
          </w14:textFill>
        </w:rPr>
        <w:t>农民专业合作社及其分支机构和个体工商户</w:t>
      </w:r>
      <w:r>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t>名称争议解决参照适用本办法</w:t>
      </w:r>
      <w:r>
        <w:rPr>
          <w:rFonts w:ascii="仿宋" w:hAnsi="仿宋" w:eastAsia="仿宋" w:cs="仿宋"/>
          <w:color w:val="000000" w:themeColor="text1"/>
          <w:spacing w:val="8"/>
          <w:sz w:val="32"/>
          <w:szCs w:val="32"/>
          <w:shd w:val="clear" w:color="auto" w:fill="FFFFFF"/>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75" w:firstLineChars="200"/>
        <w:textAlignment w:val="auto"/>
        <w:rPr>
          <w:rFonts w:hint="default" w:ascii="仿宋" w:hAnsi="仿宋" w:eastAsia="仿宋" w:cs="仿宋"/>
          <w:b w:val="0"/>
          <w:bCs/>
          <w:color w:val="000000" w:themeColor="text1"/>
          <w:spacing w:val="8"/>
          <w:sz w:val="32"/>
          <w:szCs w:val="32"/>
          <w:shd w:val="clear" w:color="auto" w:fill="FFFFFF"/>
          <w:lang w:val="en-US" w:eastAsia="zh-CN"/>
          <w14:textFill>
            <w14:solidFill>
              <w14:schemeClr w14:val="tx1"/>
            </w14:solidFill>
          </w14:textFill>
        </w:rPr>
      </w:pPr>
      <w:r>
        <w:rPr>
          <w:rFonts w:hint="eastAsia" w:ascii="仿宋" w:hAnsi="仿宋" w:eastAsia="仿宋" w:cs="仿宋"/>
          <w:b/>
          <w:color w:val="000000" w:themeColor="text1"/>
          <w:spacing w:val="8"/>
          <w:sz w:val="32"/>
          <w:szCs w:val="32"/>
          <w:shd w:val="clear" w:color="auto" w:fill="FFFFFF"/>
          <w:lang w:val="en-US" w:eastAsia="zh-CN"/>
          <w14:textFill>
            <w14:solidFill>
              <w14:schemeClr w14:val="tx1"/>
            </w14:solidFill>
          </w14:textFill>
        </w:rPr>
        <w:t>第二十二条 （相关文书）</w:t>
      </w:r>
      <w:r>
        <w:rPr>
          <w:rFonts w:hint="eastAsia" w:ascii="仿宋" w:hAnsi="仿宋" w:eastAsia="仿宋" w:cs="仿宋"/>
          <w:b w:val="0"/>
          <w:bCs/>
          <w:color w:val="000000" w:themeColor="text1"/>
          <w:spacing w:val="8"/>
          <w:sz w:val="32"/>
          <w:szCs w:val="32"/>
          <w:shd w:val="clear" w:color="auto" w:fill="FFFFFF"/>
          <w:lang w:val="en-US" w:eastAsia="zh-CN"/>
          <w14:textFill>
            <w14:solidFill>
              <w14:schemeClr w14:val="tx1"/>
            </w14:solidFill>
          </w14:textFill>
        </w:rPr>
        <w:t>本办法涉及的相关争议处理解决文书，由市市场监管委制定，在本办法实施后发布。</w:t>
      </w:r>
    </w:p>
    <w:p>
      <w:pPr>
        <w:ind w:firstLine="675" w:firstLineChars="200"/>
        <w:rPr>
          <w:color w:val="000000" w:themeColor="text1"/>
          <w14:textFill>
            <w14:solidFill>
              <w14:schemeClr w14:val="tx1"/>
            </w14:solidFill>
          </w14:textFill>
        </w:rPr>
      </w:pPr>
      <w:r>
        <w:rPr>
          <w:rFonts w:hint="eastAsia" w:ascii="仿宋" w:hAnsi="仿宋" w:eastAsia="仿宋" w:cs="仿宋"/>
          <w:b/>
          <w:color w:val="000000" w:themeColor="text1"/>
          <w:spacing w:val="8"/>
          <w:sz w:val="32"/>
          <w:szCs w:val="32"/>
          <w:shd w:val="clear" w:color="auto" w:fill="FFFFFF"/>
          <w:lang w:val="en-US" w:eastAsia="zh-CN"/>
          <w14:textFill>
            <w14:solidFill>
              <w14:schemeClr w14:val="tx1"/>
            </w14:solidFill>
          </w14:textFill>
        </w:rPr>
        <w:t>第二十三条</w:t>
      </w:r>
      <w:r>
        <w:rPr>
          <w:rFonts w:ascii="仿宋" w:hAnsi="仿宋" w:eastAsia="仿宋" w:cs="仿宋"/>
          <w:b/>
          <w:color w:val="000000" w:themeColor="text1"/>
          <w:spacing w:val="8"/>
          <w:sz w:val="32"/>
          <w:szCs w:val="32"/>
          <w:shd w:val="clear" w:color="auto" w:fill="FFFFFF"/>
          <w14:textFill>
            <w14:solidFill>
              <w14:schemeClr w14:val="tx1"/>
            </w14:solidFill>
          </w14:textFill>
        </w:rPr>
        <w:t>（实施时间）</w:t>
      </w:r>
      <w:r>
        <w:rPr>
          <w:rFonts w:ascii="仿宋" w:hAnsi="仿宋" w:eastAsia="仿宋" w:cs="仿宋"/>
          <w:color w:val="000000" w:themeColor="text1"/>
          <w:spacing w:val="8"/>
          <w:sz w:val="32"/>
          <w:szCs w:val="32"/>
          <w:shd w:val="clear" w:color="auto" w:fill="FFFFFF"/>
          <w14:textFill>
            <w14:solidFill>
              <w14:schemeClr w14:val="tx1"/>
            </w14:solidFill>
          </w14:textFill>
        </w:rPr>
        <w:t> 本办法自公布之日起实施。</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highlight w:val="yellow"/>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hint="eastAsia" w:ascii="仿宋" w:hAnsi="仿宋" w:eastAsia="仿宋" w:cs="仿宋"/>
          <w:color w:val="000000" w:themeColor="text1"/>
          <w:spacing w:val="8"/>
          <w:sz w:val="32"/>
          <w:szCs w:val="32"/>
          <w:shd w:val="clear" w:color="auto" w:fill="FFFFFF"/>
          <w:lang w:val="en-US" w:eastAsia="zh-CN"/>
          <w14:textFill>
            <w14:solidFill>
              <w14:schemeClr w14:val="tx1"/>
            </w14:solidFill>
          </w14:textFill>
        </w:rPr>
      </w:pPr>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XKTBvgAQAAuQMAAA4AAAAA&#10;AAAAAQAgAAAAHgEAAGRycy9lMm9Eb2MueG1sUEsFBgAAAAAGAAYAWQEAAHA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3631C"/>
    <w:rsid w:val="02546DCB"/>
    <w:rsid w:val="06BC782B"/>
    <w:rsid w:val="08C96D66"/>
    <w:rsid w:val="08EF3044"/>
    <w:rsid w:val="0918649A"/>
    <w:rsid w:val="09555717"/>
    <w:rsid w:val="0ACF20B0"/>
    <w:rsid w:val="0C9278E1"/>
    <w:rsid w:val="0E880BD3"/>
    <w:rsid w:val="0EC9643C"/>
    <w:rsid w:val="169F6289"/>
    <w:rsid w:val="198C438F"/>
    <w:rsid w:val="1BFD0656"/>
    <w:rsid w:val="1C527D1A"/>
    <w:rsid w:val="1D8D2F5C"/>
    <w:rsid w:val="1D95029C"/>
    <w:rsid w:val="1ED46A1B"/>
    <w:rsid w:val="22AE36C1"/>
    <w:rsid w:val="25AD3D61"/>
    <w:rsid w:val="26196E23"/>
    <w:rsid w:val="283333C6"/>
    <w:rsid w:val="28A3631C"/>
    <w:rsid w:val="291E1C15"/>
    <w:rsid w:val="29FB237D"/>
    <w:rsid w:val="2ABA3B8E"/>
    <w:rsid w:val="2B462585"/>
    <w:rsid w:val="2FB05748"/>
    <w:rsid w:val="30426792"/>
    <w:rsid w:val="337115CE"/>
    <w:rsid w:val="35B352C3"/>
    <w:rsid w:val="38C5778E"/>
    <w:rsid w:val="43084EE6"/>
    <w:rsid w:val="45381943"/>
    <w:rsid w:val="460908FF"/>
    <w:rsid w:val="47651AC3"/>
    <w:rsid w:val="47C422EF"/>
    <w:rsid w:val="48672FF3"/>
    <w:rsid w:val="4A5E06BA"/>
    <w:rsid w:val="4A856264"/>
    <w:rsid w:val="4AF46A89"/>
    <w:rsid w:val="4B2E4C96"/>
    <w:rsid w:val="4EAB0DB3"/>
    <w:rsid w:val="514614AA"/>
    <w:rsid w:val="51FF1400"/>
    <w:rsid w:val="532E48F0"/>
    <w:rsid w:val="54A537B9"/>
    <w:rsid w:val="560470A5"/>
    <w:rsid w:val="590A2EA5"/>
    <w:rsid w:val="599975CF"/>
    <w:rsid w:val="5C7674E3"/>
    <w:rsid w:val="5EB334D3"/>
    <w:rsid w:val="61743A3A"/>
    <w:rsid w:val="62C41233"/>
    <w:rsid w:val="63396079"/>
    <w:rsid w:val="647672F8"/>
    <w:rsid w:val="66E007B3"/>
    <w:rsid w:val="690E723F"/>
    <w:rsid w:val="694456A5"/>
    <w:rsid w:val="6BFA4B7D"/>
    <w:rsid w:val="6CE02A9E"/>
    <w:rsid w:val="6D535020"/>
    <w:rsid w:val="6F956AA2"/>
    <w:rsid w:val="73763D12"/>
    <w:rsid w:val="74396154"/>
    <w:rsid w:val="76531EFA"/>
    <w:rsid w:val="76B4670B"/>
    <w:rsid w:val="77BC5332"/>
    <w:rsid w:val="78FA5AA9"/>
    <w:rsid w:val="790D7238"/>
    <w:rsid w:val="796B4BDE"/>
    <w:rsid w:val="7984139A"/>
    <w:rsid w:val="7A430185"/>
    <w:rsid w:val="7AD217A7"/>
    <w:rsid w:val="7E794A95"/>
    <w:rsid w:val="7EF55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3D3D3D"/>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an\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2019-07-26T09:26:00Z</dcterms:created>
  <dc:creator>tian</dc:creator>
  <cp:lastModifiedBy>小武</cp:lastModifiedBy>
  <dcterms:modified xsi:type="dcterms:W3CDTF">2020-10-29T01:33:31Z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