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EF7" w:rsidRDefault="00380A12" w:rsidP="00380A12">
      <w:pPr>
        <w:widowControl/>
        <w:shd w:val="clear" w:color="auto" w:fill="FFFFFF"/>
        <w:jc w:val="center"/>
        <w:rPr>
          <w:rFonts w:ascii="方正小标宋简体" w:eastAsia="方正小标宋简体" w:hAnsi="仿宋"/>
          <w:color w:val="000000" w:themeColor="text1"/>
          <w:kern w:val="0"/>
          <w:sz w:val="32"/>
          <w:szCs w:val="32"/>
        </w:rPr>
      </w:pPr>
      <w:bookmarkStart w:id="0" w:name="_GoBack"/>
      <w:bookmarkEnd w:id="0"/>
      <w:r w:rsidRPr="00380A12">
        <w:rPr>
          <w:rFonts w:ascii="方正小标宋简体" w:eastAsia="方正小标宋简体" w:hAnsi="仿宋" w:hint="eastAsia"/>
          <w:color w:val="000000" w:themeColor="text1"/>
          <w:kern w:val="0"/>
          <w:sz w:val="32"/>
          <w:szCs w:val="32"/>
        </w:rPr>
        <w:t>天津市</w:t>
      </w:r>
      <w:r w:rsidR="000257A1" w:rsidRPr="000257A1">
        <w:rPr>
          <w:rFonts w:ascii="方正小标宋简体" w:eastAsia="方正小标宋简体" w:hAnsi="仿宋" w:hint="eastAsia"/>
          <w:color w:val="000000" w:themeColor="text1"/>
          <w:kern w:val="0"/>
          <w:sz w:val="32"/>
          <w:szCs w:val="32"/>
        </w:rPr>
        <w:t>食品经营</w:t>
      </w:r>
      <w:r w:rsidR="000257A1">
        <w:rPr>
          <w:rFonts w:ascii="方正小标宋简体" w:eastAsia="方正小标宋简体" w:hAnsi="仿宋" w:hint="eastAsia"/>
          <w:color w:val="000000" w:themeColor="text1"/>
          <w:kern w:val="0"/>
          <w:sz w:val="32"/>
          <w:szCs w:val="32"/>
        </w:rPr>
        <w:t>者食品安全主体责任清单</w:t>
      </w:r>
      <w:r w:rsidR="007471CD" w:rsidRPr="00380A12">
        <w:rPr>
          <w:rFonts w:ascii="方正小标宋简体" w:eastAsia="方正小标宋简体" w:hAnsi="仿宋" w:hint="eastAsia"/>
          <w:color w:val="000000" w:themeColor="text1"/>
          <w:kern w:val="0"/>
          <w:sz w:val="32"/>
          <w:szCs w:val="32"/>
        </w:rPr>
        <w:t>（食用农产品销售者）</w:t>
      </w:r>
    </w:p>
    <w:tbl>
      <w:tblPr>
        <w:tblW w:w="0" w:type="auto"/>
        <w:jc w:val="center"/>
        <w:tblInd w:w="-1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667"/>
        <w:gridCol w:w="2041"/>
        <w:gridCol w:w="652"/>
        <w:gridCol w:w="4665"/>
        <w:gridCol w:w="5538"/>
      </w:tblGrid>
      <w:tr w:rsidR="00B940B9" w:rsidRPr="00375A23" w:rsidTr="002B467D">
        <w:trPr>
          <w:trHeight w:val="567"/>
          <w:jc w:val="center"/>
        </w:trPr>
        <w:tc>
          <w:tcPr>
            <w:tcW w:w="667" w:type="dxa"/>
            <w:tcBorders>
              <w:top w:val="single" w:sz="4" w:space="0" w:color="auto"/>
              <w:left w:val="single" w:sz="4" w:space="0" w:color="auto"/>
              <w:bottom w:val="single" w:sz="4" w:space="0" w:color="auto"/>
              <w:right w:val="single" w:sz="4" w:space="0" w:color="auto"/>
            </w:tcBorders>
            <w:vAlign w:val="center"/>
          </w:tcPr>
          <w:p w:rsidR="00B940B9" w:rsidRPr="00375A23" w:rsidRDefault="00B940B9" w:rsidP="006C3DD8">
            <w:pPr>
              <w:spacing w:line="240" w:lineRule="atLeast"/>
              <w:jc w:val="center"/>
              <w:rPr>
                <w:rFonts w:hAnsiTheme="minorEastAsia" w:cs="仿宋"/>
                <w:b/>
                <w:bCs/>
                <w:color w:val="000000" w:themeColor="text1"/>
                <w:sz w:val="20"/>
                <w:szCs w:val="20"/>
              </w:rPr>
            </w:pPr>
            <w:r w:rsidRPr="00375A23">
              <w:rPr>
                <w:rFonts w:hAnsiTheme="minorEastAsia" w:cs="仿宋" w:hint="eastAsia"/>
                <w:b/>
                <w:bCs/>
                <w:color w:val="000000" w:themeColor="text1"/>
                <w:sz w:val="20"/>
                <w:szCs w:val="20"/>
              </w:rPr>
              <w:t>项目序号</w:t>
            </w:r>
          </w:p>
        </w:tc>
        <w:tc>
          <w:tcPr>
            <w:tcW w:w="2041" w:type="dxa"/>
            <w:tcBorders>
              <w:top w:val="single" w:sz="4" w:space="0" w:color="auto"/>
              <w:left w:val="single" w:sz="4" w:space="0" w:color="auto"/>
              <w:bottom w:val="single" w:sz="4" w:space="0" w:color="auto"/>
              <w:right w:val="single" w:sz="4" w:space="0" w:color="auto"/>
            </w:tcBorders>
            <w:vAlign w:val="center"/>
          </w:tcPr>
          <w:p w:rsidR="00B940B9" w:rsidRPr="00375A23" w:rsidRDefault="00B940B9" w:rsidP="006C3DD8">
            <w:pPr>
              <w:widowControl/>
              <w:spacing w:line="240" w:lineRule="atLeast"/>
              <w:jc w:val="center"/>
              <w:rPr>
                <w:rFonts w:hAnsi="仿宋"/>
                <w:b/>
                <w:color w:val="000000" w:themeColor="text1"/>
                <w:kern w:val="0"/>
                <w:sz w:val="20"/>
                <w:szCs w:val="20"/>
              </w:rPr>
            </w:pPr>
            <w:r w:rsidRPr="00375A23">
              <w:rPr>
                <w:rFonts w:hAnsi="仿宋" w:hint="eastAsia"/>
                <w:b/>
                <w:color w:val="000000" w:themeColor="text1"/>
                <w:kern w:val="0"/>
                <w:sz w:val="20"/>
                <w:szCs w:val="20"/>
              </w:rPr>
              <w:t>项目</w:t>
            </w:r>
          </w:p>
        </w:tc>
        <w:tc>
          <w:tcPr>
            <w:tcW w:w="652" w:type="dxa"/>
            <w:tcBorders>
              <w:top w:val="single" w:sz="4" w:space="0" w:color="auto"/>
              <w:left w:val="single" w:sz="4" w:space="0" w:color="auto"/>
              <w:bottom w:val="single" w:sz="4" w:space="0" w:color="auto"/>
              <w:right w:val="single" w:sz="4" w:space="0" w:color="auto"/>
            </w:tcBorders>
            <w:vAlign w:val="center"/>
          </w:tcPr>
          <w:p w:rsidR="00B940B9" w:rsidRPr="00375A23" w:rsidRDefault="00B940B9" w:rsidP="006C3DD8">
            <w:pPr>
              <w:widowControl/>
              <w:spacing w:line="240" w:lineRule="atLeast"/>
              <w:jc w:val="center"/>
              <w:rPr>
                <w:rFonts w:hAnsi="仿宋"/>
                <w:b/>
                <w:color w:val="000000" w:themeColor="text1"/>
                <w:kern w:val="0"/>
                <w:sz w:val="20"/>
                <w:szCs w:val="20"/>
              </w:rPr>
            </w:pPr>
            <w:r w:rsidRPr="00375A23">
              <w:rPr>
                <w:rFonts w:hAnsi="仿宋" w:hint="eastAsia"/>
                <w:b/>
                <w:color w:val="000000" w:themeColor="text1"/>
                <w:kern w:val="0"/>
                <w:sz w:val="20"/>
                <w:szCs w:val="20"/>
              </w:rPr>
              <w:t>序号</w:t>
            </w:r>
          </w:p>
        </w:tc>
        <w:tc>
          <w:tcPr>
            <w:tcW w:w="4665" w:type="dxa"/>
            <w:tcBorders>
              <w:top w:val="single" w:sz="4" w:space="0" w:color="auto"/>
              <w:left w:val="single" w:sz="4" w:space="0" w:color="auto"/>
              <w:bottom w:val="single" w:sz="4" w:space="0" w:color="auto"/>
              <w:right w:val="single" w:sz="4" w:space="0" w:color="auto"/>
            </w:tcBorders>
            <w:vAlign w:val="center"/>
          </w:tcPr>
          <w:p w:rsidR="00B940B9" w:rsidRPr="00375A23" w:rsidRDefault="00B940B9" w:rsidP="006C3DD8">
            <w:pPr>
              <w:widowControl/>
              <w:spacing w:line="240" w:lineRule="atLeast"/>
              <w:jc w:val="center"/>
              <w:rPr>
                <w:rFonts w:hAnsi="仿宋"/>
                <w:b/>
                <w:color w:val="000000" w:themeColor="text1"/>
                <w:kern w:val="0"/>
                <w:sz w:val="20"/>
                <w:szCs w:val="20"/>
              </w:rPr>
            </w:pPr>
            <w:r w:rsidRPr="00375A23">
              <w:rPr>
                <w:rFonts w:hAnsi="仿宋" w:hint="eastAsia"/>
                <w:b/>
                <w:color w:val="000000" w:themeColor="text1"/>
                <w:kern w:val="0"/>
                <w:sz w:val="20"/>
                <w:szCs w:val="20"/>
              </w:rPr>
              <w:t>内容</w:t>
            </w:r>
          </w:p>
        </w:tc>
        <w:tc>
          <w:tcPr>
            <w:tcW w:w="5538" w:type="dxa"/>
            <w:tcBorders>
              <w:top w:val="single" w:sz="4" w:space="0" w:color="auto"/>
              <w:left w:val="single" w:sz="4" w:space="0" w:color="auto"/>
              <w:bottom w:val="single" w:sz="4" w:space="0" w:color="auto"/>
              <w:right w:val="single" w:sz="4" w:space="0" w:color="auto"/>
            </w:tcBorders>
            <w:vAlign w:val="center"/>
          </w:tcPr>
          <w:p w:rsidR="00B940B9" w:rsidRPr="00375A23" w:rsidRDefault="00B940B9" w:rsidP="00EA602F">
            <w:pPr>
              <w:widowControl/>
              <w:spacing w:line="240" w:lineRule="atLeast"/>
              <w:jc w:val="center"/>
              <w:rPr>
                <w:rFonts w:hAnsi="仿宋"/>
                <w:b/>
                <w:color w:val="000000" w:themeColor="text1"/>
                <w:kern w:val="0"/>
                <w:sz w:val="20"/>
                <w:szCs w:val="20"/>
              </w:rPr>
            </w:pPr>
            <w:r>
              <w:rPr>
                <w:rFonts w:hAnsi="仿宋" w:hint="eastAsia"/>
                <w:b/>
                <w:color w:val="000000" w:themeColor="text1"/>
                <w:kern w:val="0"/>
                <w:sz w:val="20"/>
                <w:szCs w:val="20"/>
              </w:rPr>
              <w:t>相关依据</w:t>
            </w:r>
          </w:p>
        </w:tc>
      </w:tr>
      <w:tr w:rsidR="00285B0E" w:rsidRPr="00F8093B" w:rsidTr="002B467D">
        <w:trPr>
          <w:trHeight w:val="567"/>
          <w:jc w:val="center"/>
        </w:trPr>
        <w:tc>
          <w:tcPr>
            <w:tcW w:w="667" w:type="dxa"/>
            <w:tcBorders>
              <w:top w:val="single" w:sz="4" w:space="0" w:color="auto"/>
              <w:left w:val="single" w:sz="4" w:space="0" w:color="auto"/>
              <w:bottom w:val="single" w:sz="4" w:space="0" w:color="auto"/>
              <w:right w:val="single" w:sz="4" w:space="0" w:color="auto"/>
            </w:tcBorders>
            <w:vAlign w:val="center"/>
          </w:tcPr>
          <w:p w:rsidR="00285B0E" w:rsidRPr="00F8093B" w:rsidRDefault="00285B0E" w:rsidP="006C3DD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1</w:t>
            </w:r>
          </w:p>
        </w:tc>
        <w:tc>
          <w:tcPr>
            <w:tcW w:w="2041" w:type="dxa"/>
            <w:tcBorders>
              <w:top w:val="single" w:sz="4" w:space="0" w:color="auto"/>
              <w:left w:val="single" w:sz="4" w:space="0" w:color="auto"/>
              <w:bottom w:val="single" w:sz="4" w:space="0" w:color="auto"/>
              <w:right w:val="single" w:sz="4" w:space="0" w:color="auto"/>
            </w:tcBorders>
            <w:vAlign w:val="center"/>
          </w:tcPr>
          <w:p w:rsidR="00285B0E" w:rsidRPr="00F8093B" w:rsidRDefault="00285B0E"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主体资格</w:t>
            </w:r>
          </w:p>
        </w:tc>
        <w:tc>
          <w:tcPr>
            <w:tcW w:w="652" w:type="dxa"/>
            <w:tcBorders>
              <w:top w:val="single" w:sz="4" w:space="0" w:color="auto"/>
              <w:left w:val="single" w:sz="4" w:space="0" w:color="auto"/>
              <w:bottom w:val="single" w:sz="4" w:space="0" w:color="auto"/>
              <w:right w:val="single" w:sz="4" w:space="0" w:color="auto"/>
            </w:tcBorders>
            <w:vAlign w:val="center"/>
          </w:tcPr>
          <w:p w:rsidR="00285B0E" w:rsidRPr="00F8093B" w:rsidRDefault="00285B0E"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1.1</w:t>
            </w:r>
          </w:p>
        </w:tc>
        <w:tc>
          <w:tcPr>
            <w:tcW w:w="4665" w:type="dxa"/>
            <w:tcBorders>
              <w:top w:val="single" w:sz="4" w:space="0" w:color="auto"/>
              <w:left w:val="single" w:sz="4" w:space="0" w:color="auto"/>
              <w:bottom w:val="single" w:sz="4" w:space="0" w:color="auto"/>
              <w:right w:val="single" w:sz="4" w:space="0" w:color="auto"/>
            </w:tcBorders>
            <w:vAlign w:val="center"/>
          </w:tcPr>
          <w:p w:rsidR="00285B0E" w:rsidRPr="00F8093B" w:rsidRDefault="00285B0E"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持有的营业执照等法定主体资格证明文件合法有效。</w:t>
            </w:r>
          </w:p>
        </w:tc>
        <w:tc>
          <w:tcPr>
            <w:tcW w:w="5538" w:type="dxa"/>
            <w:tcBorders>
              <w:top w:val="single" w:sz="4" w:space="0" w:color="auto"/>
              <w:left w:val="single" w:sz="4" w:space="0" w:color="auto"/>
              <w:bottom w:val="single" w:sz="4" w:space="0" w:color="auto"/>
              <w:right w:val="single" w:sz="4" w:space="0" w:color="auto"/>
            </w:tcBorders>
            <w:vAlign w:val="center"/>
          </w:tcPr>
          <w:p w:rsidR="00285B0E" w:rsidRPr="00F8093B" w:rsidRDefault="00285B0E"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1.</w:t>
            </w:r>
            <w:r w:rsidRPr="00F8093B">
              <w:rPr>
                <w:rFonts w:ascii="Times New Roman" w:hAnsi="Times New Roman"/>
                <w:color w:val="000000" w:themeColor="text1"/>
                <w:kern w:val="0"/>
                <w:sz w:val="20"/>
                <w:szCs w:val="20"/>
              </w:rPr>
              <w:t>《中华人民共和国企业法人登记管理条例》第二条、第三条、第十六条</w:t>
            </w:r>
            <w:r w:rsidR="0051221D" w:rsidRPr="00F8093B">
              <w:rPr>
                <w:rFonts w:ascii="Times New Roman" w:hAnsi="Times New Roman" w:hint="eastAsia"/>
                <w:color w:val="000000" w:themeColor="text1"/>
                <w:kern w:val="0"/>
                <w:sz w:val="20"/>
                <w:szCs w:val="20"/>
              </w:rPr>
              <w:t>;</w:t>
            </w:r>
          </w:p>
          <w:p w:rsidR="00285B0E" w:rsidRPr="00F8093B" w:rsidRDefault="00285B0E"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2.</w:t>
            </w:r>
            <w:r w:rsidRPr="00F8093B">
              <w:rPr>
                <w:rFonts w:ascii="Times New Roman" w:hAnsi="Times New Roman"/>
                <w:color w:val="000000" w:themeColor="text1"/>
                <w:kern w:val="0"/>
                <w:sz w:val="20"/>
                <w:szCs w:val="20"/>
              </w:rPr>
              <w:t>《中华人民共和国企业法人登记管理条例施行细则》第二条、第四条、第三十三条、第三十四条</w:t>
            </w:r>
            <w:r w:rsidR="0051221D" w:rsidRPr="00F8093B">
              <w:rPr>
                <w:rFonts w:ascii="Times New Roman" w:hAnsi="Times New Roman" w:hint="eastAsia"/>
                <w:color w:val="000000" w:themeColor="text1"/>
                <w:kern w:val="0"/>
                <w:sz w:val="20"/>
                <w:szCs w:val="20"/>
              </w:rPr>
              <w:t>;</w:t>
            </w:r>
          </w:p>
          <w:p w:rsidR="00285B0E" w:rsidRPr="00F8093B" w:rsidRDefault="00285B0E" w:rsidP="0051221D">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3.</w:t>
            </w:r>
            <w:r w:rsidRPr="00F8093B">
              <w:rPr>
                <w:rFonts w:ascii="Times New Roman" w:hAnsi="Times New Roman"/>
                <w:color w:val="000000" w:themeColor="text1"/>
                <w:kern w:val="0"/>
                <w:sz w:val="20"/>
                <w:szCs w:val="20"/>
              </w:rPr>
              <w:t>《个体工商户登记管理办法》第二条</w:t>
            </w:r>
            <w:r w:rsidR="0051221D" w:rsidRPr="00F8093B">
              <w:rPr>
                <w:rFonts w:ascii="Times New Roman" w:hAnsi="Times New Roman" w:hint="eastAsia"/>
                <w:color w:val="000000" w:themeColor="text1"/>
                <w:kern w:val="0"/>
                <w:sz w:val="20"/>
                <w:szCs w:val="20"/>
              </w:rPr>
              <w:t>。</w:t>
            </w:r>
          </w:p>
        </w:tc>
      </w:tr>
      <w:tr w:rsidR="00285B0E" w:rsidRPr="00F8093B" w:rsidTr="002B467D">
        <w:trPr>
          <w:trHeight w:val="567"/>
          <w:jc w:val="center"/>
        </w:trPr>
        <w:tc>
          <w:tcPr>
            <w:tcW w:w="667" w:type="dxa"/>
            <w:tcBorders>
              <w:top w:val="single" w:sz="4" w:space="0" w:color="auto"/>
              <w:left w:val="single" w:sz="4" w:space="0" w:color="auto"/>
              <w:bottom w:val="single" w:sz="4" w:space="0" w:color="auto"/>
              <w:right w:val="single" w:sz="4" w:space="0" w:color="auto"/>
            </w:tcBorders>
            <w:vAlign w:val="center"/>
          </w:tcPr>
          <w:p w:rsidR="00285B0E" w:rsidRPr="00F8093B" w:rsidRDefault="00285B0E" w:rsidP="00F8093B">
            <w:pPr>
              <w:widowControl/>
              <w:spacing w:line="240" w:lineRule="atLeast"/>
              <w:ind w:firstLineChars="50" w:firstLine="100"/>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2</w:t>
            </w:r>
          </w:p>
        </w:tc>
        <w:tc>
          <w:tcPr>
            <w:tcW w:w="2041" w:type="dxa"/>
            <w:tcBorders>
              <w:top w:val="single" w:sz="4" w:space="0" w:color="auto"/>
              <w:left w:val="single" w:sz="4" w:space="0" w:color="auto"/>
              <w:bottom w:val="single" w:sz="4" w:space="0" w:color="auto"/>
              <w:right w:val="single" w:sz="4" w:space="0" w:color="auto"/>
            </w:tcBorders>
            <w:vAlign w:val="center"/>
          </w:tcPr>
          <w:p w:rsidR="00285B0E" w:rsidRPr="00F8093B" w:rsidRDefault="00285B0E"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经营条件</w:t>
            </w:r>
          </w:p>
        </w:tc>
        <w:tc>
          <w:tcPr>
            <w:tcW w:w="652" w:type="dxa"/>
            <w:tcBorders>
              <w:top w:val="single" w:sz="4" w:space="0" w:color="auto"/>
              <w:left w:val="single" w:sz="4" w:space="0" w:color="auto"/>
              <w:bottom w:val="single" w:sz="4" w:space="0" w:color="auto"/>
              <w:right w:val="single" w:sz="4" w:space="0" w:color="auto"/>
            </w:tcBorders>
            <w:vAlign w:val="center"/>
          </w:tcPr>
          <w:p w:rsidR="00285B0E" w:rsidRPr="00F8093B" w:rsidRDefault="00285B0E"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2.1</w:t>
            </w:r>
          </w:p>
        </w:tc>
        <w:tc>
          <w:tcPr>
            <w:tcW w:w="4665" w:type="dxa"/>
            <w:tcBorders>
              <w:top w:val="single" w:sz="4" w:space="0" w:color="auto"/>
              <w:left w:val="single" w:sz="4" w:space="0" w:color="auto"/>
              <w:bottom w:val="single" w:sz="4" w:space="0" w:color="auto"/>
              <w:right w:val="single" w:sz="4" w:space="0" w:color="auto"/>
            </w:tcBorders>
            <w:vAlign w:val="center"/>
          </w:tcPr>
          <w:p w:rsidR="00285B0E" w:rsidRPr="00F8093B" w:rsidRDefault="00285B0E"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销售冷藏、冷冻食用农产品的，配备与经营品种相适应的冷藏、冷冻设施，保证所销售的食用农产品符合质量安全所需要的温度、湿度及环境等特殊要求。</w:t>
            </w:r>
          </w:p>
        </w:tc>
        <w:tc>
          <w:tcPr>
            <w:tcW w:w="5538" w:type="dxa"/>
            <w:tcBorders>
              <w:top w:val="single" w:sz="4" w:space="0" w:color="auto"/>
              <w:left w:val="single" w:sz="4" w:space="0" w:color="auto"/>
              <w:bottom w:val="single" w:sz="4" w:space="0" w:color="auto"/>
              <w:right w:val="single" w:sz="4" w:space="0" w:color="auto"/>
            </w:tcBorders>
            <w:vAlign w:val="center"/>
          </w:tcPr>
          <w:p w:rsidR="00285B0E" w:rsidRPr="00F8093B" w:rsidRDefault="00285B0E"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《食用农产品市场销售质量安全监督管理办法》第二十四条第二款</w:t>
            </w:r>
            <w:r w:rsidR="0051221D" w:rsidRPr="00F8093B">
              <w:rPr>
                <w:rFonts w:ascii="Times New Roman" w:hAnsi="Times New Roman" w:hint="eastAsia"/>
                <w:color w:val="000000" w:themeColor="text1"/>
                <w:kern w:val="0"/>
                <w:sz w:val="20"/>
                <w:szCs w:val="20"/>
              </w:rPr>
              <w:t>。</w:t>
            </w:r>
          </w:p>
        </w:tc>
      </w:tr>
      <w:tr w:rsidR="00285B0E" w:rsidRPr="00F8093B" w:rsidTr="002B467D">
        <w:trPr>
          <w:trHeight w:val="567"/>
          <w:jc w:val="center"/>
        </w:trPr>
        <w:tc>
          <w:tcPr>
            <w:tcW w:w="667" w:type="dxa"/>
            <w:vMerge w:val="restart"/>
            <w:tcBorders>
              <w:top w:val="single" w:sz="4" w:space="0" w:color="auto"/>
              <w:left w:val="single" w:sz="4" w:space="0" w:color="auto"/>
              <w:right w:val="single" w:sz="4" w:space="0" w:color="auto"/>
            </w:tcBorders>
            <w:vAlign w:val="center"/>
          </w:tcPr>
          <w:p w:rsidR="00285B0E" w:rsidRPr="00F8093B" w:rsidRDefault="00285B0E" w:rsidP="006C3DD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3</w:t>
            </w:r>
          </w:p>
        </w:tc>
        <w:tc>
          <w:tcPr>
            <w:tcW w:w="2041" w:type="dxa"/>
            <w:vMerge w:val="restart"/>
            <w:tcBorders>
              <w:top w:val="single" w:sz="4" w:space="0" w:color="auto"/>
              <w:left w:val="single" w:sz="4" w:space="0" w:color="auto"/>
              <w:right w:val="single" w:sz="4" w:space="0" w:color="auto"/>
            </w:tcBorders>
            <w:vAlign w:val="center"/>
          </w:tcPr>
          <w:p w:rsidR="00285B0E" w:rsidRPr="00F8093B" w:rsidRDefault="00285B0E"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食用农产品、标签等外观质量状况</w:t>
            </w:r>
          </w:p>
        </w:tc>
        <w:tc>
          <w:tcPr>
            <w:tcW w:w="652" w:type="dxa"/>
            <w:tcBorders>
              <w:top w:val="single" w:sz="4" w:space="0" w:color="auto"/>
              <w:left w:val="single" w:sz="4" w:space="0" w:color="auto"/>
              <w:bottom w:val="single" w:sz="4" w:space="0" w:color="auto"/>
              <w:right w:val="single" w:sz="4" w:space="0" w:color="auto"/>
            </w:tcBorders>
            <w:vAlign w:val="center"/>
          </w:tcPr>
          <w:p w:rsidR="00285B0E" w:rsidRPr="00F8093B" w:rsidRDefault="00285B0E"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3.1</w:t>
            </w:r>
          </w:p>
        </w:tc>
        <w:tc>
          <w:tcPr>
            <w:tcW w:w="4665" w:type="dxa"/>
            <w:tcBorders>
              <w:top w:val="single" w:sz="4" w:space="0" w:color="auto"/>
              <w:left w:val="single" w:sz="4" w:space="0" w:color="auto"/>
              <w:bottom w:val="single" w:sz="4" w:space="0" w:color="auto"/>
              <w:right w:val="single" w:sz="4" w:space="0" w:color="auto"/>
            </w:tcBorders>
            <w:vAlign w:val="center"/>
          </w:tcPr>
          <w:p w:rsidR="00285B0E" w:rsidRPr="00F8093B" w:rsidRDefault="00285B0E"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按照规定应当包装或者附加标识的食用农产品，包装或者附加标识销售，且包装物或者标识标注信息符合规定。</w:t>
            </w:r>
          </w:p>
        </w:tc>
        <w:tc>
          <w:tcPr>
            <w:tcW w:w="5538" w:type="dxa"/>
            <w:tcBorders>
              <w:top w:val="single" w:sz="4" w:space="0" w:color="auto"/>
              <w:left w:val="single" w:sz="4" w:space="0" w:color="auto"/>
              <w:bottom w:val="single" w:sz="4" w:space="0" w:color="auto"/>
              <w:right w:val="single" w:sz="4" w:space="0" w:color="auto"/>
            </w:tcBorders>
            <w:vAlign w:val="center"/>
          </w:tcPr>
          <w:p w:rsidR="00285B0E" w:rsidRPr="00F8093B" w:rsidRDefault="00285B0E"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《食用农产品市场销售质量安全监督管理办法》第三十二条、第三十三条、第三十五条；《农产品包装和标识管理办法》第七条</w:t>
            </w:r>
            <w:r w:rsidR="0051221D" w:rsidRPr="00F8093B">
              <w:rPr>
                <w:rFonts w:ascii="Times New Roman" w:hAnsi="Times New Roman" w:hint="eastAsia"/>
                <w:color w:val="000000" w:themeColor="text1"/>
                <w:kern w:val="0"/>
                <w:sz w:val="20"/>
                <w:szCs w:val="20"/>
              </w:rPr>
              <w:t>。</w:t>
            </w:r>
          </w:p>
        </w:tc>
      </w:tr>
      <w:tr w:rsidR="00285B0E" w:rsidRPr="00F8093B" w:rsidTr="002B467D">
        <w:trPr>
          <w:trHeight w:val="567"/>
          <w:jc w:val="center"/>
        </w:trPr>
        <w:tc>
          <w:tcPr>
            <w:tcW w:w="667" w:type="dxa"/>
            <w:vMerge/>
            <w:tcBorders>
              <w:left w:val="single" w:sz="4" w:space="0" w:color="auto"/>
              <w:bottom w:val="single" w:sz="4" w:space="0" w:color="auto"/>
              <w:right w:val="single" w:sz="4" w:space="0" w:color="auto"/>
            </w:tcBorders>
            <w:vAlign w:val="center"/>
          </w:tcPr>
          <w:p w:rsidR="00285B0E" w:rsidRPr="00F8093B" w:rsidRDefault="00285B0E" w:rsidP="006C3DD8">
            <w:pPr>
              <w:widowControl/>
              <w:spacing w:line="240" w:lineRule="atLeast"/>
              <w:jc w:val="center"/>
              <w:rPr>
                <w:rFonts w:ascii="Times New Roman" w:hAnsi="Times New Roman"/>
                <w:color w:val="000000" w:themeColor="text1"/>
                <w:kern w:val="0"/>
                <w:sz w:val="20"/>
                <w:szCs w:val="20"/>
              </w:rPr>
            </w:pPr>
          </w:p>
        </w:tc>
        <w:tc>
          <w:tcPr>
            <w:tcW w:w="2041" w:type="dxa"/>
            <w:vMerge/>
            <w:tcBorders>
              <w:left w:val="single" w:sz="4" w:space="0" w:color="auto"/>
              <w:bottom w:val="single" w:sz="4" w:space="0" w:color="auto"/>
              <w:right w:val="single" w:sz="4" w:space="0" w:color="auto"/>
            </w:tcBorders>
            <w:vAlign w:val="center"/>
          </w:tcPr>
          <w:p w:rsidR="00285B0E" w:rsidRPr="00F8093B" w:rsidRDefault="00285B0E" w:rsidP="00AB3378">
            <w:pPr>
              <w:widowControl/>
              <w:spacing w:line="240" w:lineRule="atLeast"/>
              <w:jc w:val="center"/>
              <w:rPr>
                <w:rFonts w:ascii="Times New Roman" w:hAnsi="Times New Roman"/>
                <w:color w:val="000000" w:themeColor="text1"/>
                <w:kern w:val="0"/>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rsidR="00285B0E" w:rsidRPr="00F8093B" w:rsidRDefault="00285B0E"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3.2</w:t>
            </w:r>
          </w:p>
        </w:tc>
        <w:tc>
          <w:tcPr>
            <w:tcW w:w="4665" w:type="dxa"/>
            <w:tcBorders>
              <w:top w:val="single" w:sz="4" w:space="0" w:color="auto"/>
              <w:left w:val="single" w:sz="4" w:space="0" w:color="auto"/>
              <w:bottom w:val="single" w:sz="4" w:space="0" w:color="auto"/>
              <w:right w:val="single" w:sz="4" w:space="0" w:color="auto"/>
            </w:tcBorders>
            <w:vAlign w:val="center"/>
          </w:tcPr>
          <w:p w:rsidR="00285B0E" w:rsidRPr="00F8093B" w:rsidRDefault="00285B0E"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无包装的食用农产品，在摊位（柜台）明显位置如实公布该食用农产品的名称、产地、生产者或者销售者名称（姓名）等信息。</w:t>
            </w:r>
          </w:p>
        </w:tc>
        <w:tc>
          <w:tcPr>
            <w:tcW w:w="5538" w:type="dxa"/>
            <w:tcBorders>
              <w:top w:val="single" w:sz="4" w:space="0" w:color="auto"/>
              <w:left w:val="single" w:sz="4" w:space="0" w:color="auto"/>
              <w:bottom w:val="single" w:sz="4" w:space="0" w:color="auto"/>
              <w:right w:val="single" w:sz="4" w:space="0" w:color="auto"/>
            </w:tcBorders>
            <w:vAlign w:val="center"/>
          </w:tcPr>
          <w:p w:rsidR="00285B0E" w:rsidRPr="00F8093B" w:rsidRDefault="00285B0E"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《食用农产品市场销售质量安全监督管理办法》第三十四条第一款</w:t>
            </w:r>
            <w:r w:rsidR="0051221D" w:rsidRPr="00F8093B">
              <w:rPr>
                <w:rFonts w:ascii="Times New Roman" w:hAnsi="Times New Roman" w:hint="eastAsia"/>
                <w:color w:val="000000" w:themeColor="text1"/>
                <w:kern w:val="0"/>
                <w:sz w:val="20"/>
                <w:szCs w:val="20"/>
              </w:rPr>
              <w:t>。</w:t>
            </w:r>
          </w:p>
        </w:tc>
      </w:tr>
      <w:tr w:rsidR="00DD6060" w:rsidRPr="00F8093B" w:rsidTr="002B467D">
        <w:trPr>
          <w:trHeight w:val="567"/>
          <w:jc w:val="center"/>
        </w:trPr>
        <w:tc>
          <w:tcPr>
            <w:tcW w:w="667" w:type="dxa"/>
            <w:vMerge w:val="restart"/>
            <w:tcBorders>
              <w:top w:val="single" w:sz="4" w:space="0" w:color="auto"/>
              <w:left w:val="single" w:sz="4" w:space="0" w:color="auto"/>
              <w:right w:val="single" w:sz="4" w:space="0" w:color="auto"/>
            </w:tcBorders>
            <w:vAlign w:val="center"/>
          </w:tcPr>
          <w:p w:rsidR="00DD6060" w:rsidRPr="00F8093B" w:rsidRDefault="00DD6060" w:rsidP="006C3DD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4</w:t>
            </w:r>
          </w:p>
        </w:tc>
        <w:tc>
          <w:tcPr>
            <w:tcW w:w="2041" w:type="dxa"/>
            <w:vMerge w:val="restart"/>
            <w:tcBorders>
              <w:top w:val="single" w:sz="4" w:space="0" w:color="auto"/>
              <w:left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经营过程控制情况</w:t>
            </w:r>
          </w:p>
        </w:tc>
        <w:tc>
          <w:tcPr>
            <w:tcW w:w="652"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4.1</w:t>
            </w:r>
          </w:p>
        </w:tc>
        <w:tc>
          <w:tcPr>
            <w:tcW w:w="4665"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建立食用农产品进货查验记录制度，如实记录食用农产品名称、数量、进货日期以及供货者名称、地址、联系方式等内容，并保存相关凭证。</w:t>
            </w:r>
          </w:p>
        </w:tc>
        <w:tc>
          <w:tcPr>
            <w:tcW w:w="5538" w:type="dxa"/>
            <w:vMerge w:val="restart"/>
            <w:tcBorders>
              <w:top w:val="single" w:sz="4" w:space="0" w:color="auto"/>
              <w:left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1.</w:t>
            </w:r>
            <w:r w:rsidRPr="00F8093B">
              <w:rPr>
                <w:rFonts w:ascii="Times New Roman" w:hAnsi="Times New Roman"/>
                <w:color w:val="000000" w:themeColor="text1"/>
                <w:kern w:val="0"/>
                <w:sz w:val="20"/>
                <w:szCs w:val="20"/>
              </w:rPr>
              <w:t>《食品安全法》第六十五条</w:t>
            </w:r>
            <w:r w:rsidR="0051221D" w:rsidRPr="00F8093B">
              <w:rPr>
                <w:rFonts w:ascii="Times New Roman" w:hAnsi="Times New Roman" w:hint="eastAsia"/>
                <w:color w:val="000000" w:themeColor="text1"/>
                <w:kern w:val="0"/>
                <w:sz w:val="20"/>
                <w:szCs w:val="20"/>
              </w:rPr>
              <w:t>；</w:t>
            </w:r>
          </w:p>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2.</w:t>
            </w:r>
            <w:r w:rsidRPr="00F8093B">
              <w:rPr>
                <w:rFonts w:ascii="Times New Roman" w:hAnsi="Times New Roman"/>
                <w:color w:val="000000" w:themeColor="text1"/>
                <w:kern w:val="0"/>
                <w:sz w:val="20"/>
                <w:szCs w:val="20"/>
              </w:rPr>
              <w:t>《食用农产品市场销售质量安全监督管理办法》第二十六条</w:t>
            </w:r>
            <w:r w:rsidR="0051221D" w:rsidRPr="00F8093B">
              <w:rPr>
                <w:rFonts w:ascii="Times New Roman" w:hAnsi="Times New Roman" w:hint="eastAsia"/>
                <w:color w:val="000000" w:themeColor="text1"/>
                <w:kern w:val="0"/>
                <w:sz w:val="20"/>
                <w:szCs w:val="20"/>
              </w:rPr>
              <w:t>；</w:t>
            </w:r>
          </w:p>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3.</w:t>
            </w:r>
            <w:r w:rsidRPr="00F8093B">
              <w:rPr>
                <w:rFonts w:ascii="Times New Roman" w:hAnsi="Times New Roman"/>
                <w:color w:val="000000" w:themeColor="text1"/>
                <w:kern w:val="0"/>
                <w:sz w:val="20"/>
                <w:szCs w:val="20"/>
              </w:rPr>
              <w:t>《食品药品监管总局关于食用农产品市场销售质量安全监督管理有关问题的通知》（食药监食监二〔</w:t>
            </w:r>
            <w:r w:rsidRPr="00F8093B">
              <w:rPr>
                <w:rFonts w:ascii="Times New Roman" w:hAnsi="Times New Roman"/>
                <w:color w:val="000000" w:themeColor="text1"/>
                <w:kern w:val="0"/>
                <w:sz w:val="20"/>
                <w:szCs w:val="20"/>
              </w:rPr>
              <w:t>2016</w:t>
            </w:r>
            <w:r w:rsidRPr="00F8093B">
              <w:rPr>
                <w:rFonts w:ascii="Times New Roman" w:hAnsi="Times New Roman"/>
                <w:color w:val="000000" w:themeColor="text1"/>
                <w:kern w:val="0"/>
                <w:sz w:val="20"/>
                <w:szCs w:val="20"/>
              </w:rPr>
              <w:t>〕</w:t>
            </w:r>
            <w:r w:rsidRPr="00F8093B">
              <w:rPr>
                <w:rFonts w:ascii="Times New Roman" w:hAnsi="Times New Roman"/>
                <w:color w:val="000000" w:themeColor="text1"/>
                <w:kern w:val="0"/>
                <w:sz w:val="20"/>
                <w:szCs w:val="20"/>
              </w:rPr>
              <w:t>72</w:t>
            </w:r>
            <w:r w:rsidRPr="00F8093B">
              <w:rPr>
                <w:rFonts w:ascii="Times New Roman" w:hAnsi="Times New Roman"/>
                <w:color w:val="000000" w:themeColor="text1"/>
                <w:kern w:val="0"/>
                <w:sz w:val="20"/>
                <w:szCs w:val="20"/>
              </w:rPr>
              <w:t>号）</w:t>
            </w:r>
            <w:r w:rsidR="0051221D" w:rsidRPr="00F8093B">
              <w:rPr>
                <w:rFonts w:ascii="Times New Roman" w:hAnsi="Times New Roman" w:hint="eastAsia"/>
                <w:color w:val="000000" w:themeColor="text1"/>
                <w:kern w:val="0"/>
                <w:sz w:val="20"/>
                <w:szCs w:val="20"/>
              </w:rPr>
              <w:t>。</w:t>
            </w:r>
          </w:p>
        </w:tc>
      </w:tr>
      <w:tr w:rsidR="00DD6060" w:rsidRPr="00F8093B" w:rsidTr="002B467D">
        <w:trPr>
          <w:trHeight w:val="567"/>
          <w:jc w:val="center"/>
        </w:trPr>
        <w:tc>
          <w:tcPr>
            <w:tcW w:w="667" w:type="dxa"/>
            <w:vMerge/>
            <w:tcBorders>
              <w:left w:val="single" w:sz="4" w:space="0" w:color="auto"/>
              <w:right w:val="single" w:sz="4" w:space="0" w:color="auto"/>
            </w:tcBorders>
            <w:vAlign w:val="center"/>
          </w:tcPr>
          <w:p w:rsidR="00DD6060" w:rsidRPr="00F8093B" w:rsidRDefault="00DD6060" w:rsidP="006C3DD8">
            <w:pPr>
              <w:widowControl/>
              <w:spacing w:line="240" w:lineRule="atLeast"/>
              <w:jc w:val="center"/>
              <w:rPr>
                <w:rFonts w:ascii="Times New Roman" w:hAnsi="Times New Roman"/>
                <w:color w:val="000000" w:themeColor="text1"/>
                <w:kern w:val="0"/>
                <w:sz w:val="20"/>
                <w:szCs w:val="20"/>
              </w:rPr>
            </w:pPr>
          </w:p>
        </w:tc>
        <w:tc>
          <w:tcPr>
            <w:tcW w:w="2041" w:type="dxa"/>
            <w:vMerge/>
            <w:tcBorders>
              <w:left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4.2</w:t>
            </w:r>
          </w:p>
        </w:tc>
        <w:tc>
          <w:tcPr>
            <w:tcW w:w="4665"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按照规定查验并留存所售食用农产品相关票证。</w:t>
            </w:r>
          </w:p>
        </w:tc>
        <w:tc>
          <w:tcPr>
            <w:tcW w:w="5538" w:type="dxa"/>
            <w:vMerge/>
            <w:tcBorders>
              <w:left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p>
        </w:tc>
      </w:tr>
      <w:tr w:rsidR="00DD6060" w:rsidRPr="00F8093B" w:rsidTr="002B467D">
        <w:trPr>
          <w:trHeight w:val="567"/>
          <w:jc w:val="center"/>
        </w:trPr>
        <w:tc>
          <w:tcPr>
            <w:tcW w:w="667" w:type="dxa"/>
            <w:vMerge/>
            <w:tcBorders>
              <w:left w:val="single" w:sz="4" w:space="0" w:color="auto"/>
              <w:right w:val="single" w:sz="4" w:space="0" w:color="auto"/>
            </w:tcBorders>
            <w:vAlign w:val="center"/>
          </w:tcPr>
          <w:p w:rsidR="00DD6060" w:rsidRPr="00F8093B" w:rsidRDefault="00DD6060" w:rsidP="006C3DD8">
            <w:pPr>
              <w:widowControl/>
              <w:spacing w:line="240" w:lineRule="atLeast"/>
              <w:jc w:val="center"/>
              <w:rPr>
                <w:rFonts w:ascii="Times New Roman" w:hAnsi="Times New Roman"/>
                <w:color w:val="000000" w:themeColor="text1"/>
                <w:kern w:val="0"/>
                <w:sz w:val="20"/>
                <w:szCs w:val="20"/>
              </w:rPr>
            </w:pPr>
          </w:p>
        </w:tc>
        <w:tc>
          <w:tcPr>
            <w:tcW w:w="2041" w:type="dxa"/>
            <w:vMerge/>
            <w:tcBorders>
              <w:left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4.3</w:t>
            </w:r>
          </w:p>
        </w:tc>
        <w:tc>
          <w:tcPr>
            <w:tcW w:w="4665"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食用农产品进货查验记录和凭证保存期限不少于</w:t>
            </w:r>
            <w:r w:rsidRPr="00F8093B">
              <w:rPr>
                <w:rFonts w:ascii="Times New Roman" w:hAnsi="Times New Roman"/>
                <w:color w:val="000000" w:themeColor="text1"/>
                <w:kern w:val="0"/>
                <w:sz w:val="20"/>
                <w:szCs w:val="20"/>
              </w:rPr>
              <w:t>6</w:t>
            </w:r>
            <w:r w:rsidRPr="00F8093B">
              <w:rPr>
                <w:rFonts w:ascii="Times New Roman" w:hAnsi="Times New Roman"/>
                <w:color w:val="000000" w:themeColor="text1"/>
                <w:kern w:val="0"/>
                <w:sz w:val="20"/>
                <w:szCs w:val="20"/>
              </w:rPr>
              <w:t>个月。</w:t>
            </w:r>
          </w:p>
        </w:tc>
        <w:tc>
          <w:tcPr>
            <w:tcW w:w="5538" w:type="dxa"/>
            <w:vMerge/>
            <w:tcBorders>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p>
        </w:tc>
      </w:tr>
      <w:tr w:rsidR="00DD6060" w:rsidRPr="00F8093B" w:rsidTr="002B467D">
        <w:trPr>
          <w:trHeight w:val="567"/>
          <w:jc w:val="center"/>
        </w:trPr>
        <w:tc>
          <w:tcPr>
            <w:tcW w:w="667" w:type="dxa"/>
            <w:vMerge/>
            <w:tcBorders>
              <w:left w:val="single" w:sz="4" w:space="0" w:color="auto"/>
              <w:right w:val="single" w:sz="4" w:space="0" w:color="auto"/>
            </w:tcBorders>
            <w:vAlign w:val="center"/>
          </w:tcPr>
          <w:p w:rsidR="00DD6060" w:rsidRPr="00F8093B" w:rsidRDefault="00DD6060" w:rsidP="006C3DD8">
            <w:pPr>
              <w:widowControl/>
              <w:spacing w:line="240" w:lineRule="atLeast"/>
              <w:jc w:val="center"/>
              <w:rPr>
                <w:rFonts w:ascii="Times New Roman" w:hAnsi="Times New Roman"/>
                <w:color w:val="000000" w:themeColor="text1"/>
                <w:kern w:val="0"/>
                <w:sz w:val="20"/>
                <w:szCs w:val="20"/>
              </w:rPr>
            </w:pPr>
          </w:p>
        </w:tc>
        <w:tc>
          <w:tcPr>
            <w:tcW w:w="2041" w:type="dxa"/>
            <w:vMerge/>
            <w:tcBorders>
              <w:left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4.4</w:t>
            </w:r>
          </w:p>
        </w:tc>
        <w:tc>
          <w:tcPr>
            <w:tcW w:w="4665"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自行贮存食用农产品的，如实记录贮存的食用农产品名称、产地、贮存日期、生产者或者供货者名称或者姓名、联系方式等内容，并在贮存场所保存记录，且保存期限不少于</w:t>
            </w:r>
            <w:r w:rsidRPr="00F8093B">
              <w:rPr>
                <w:rFonts w:ascii="Times New Roman" w:hAnsi="Times New Roman"/>
                <w:color w:val="000000" w:themeColor="text1"/>
                <w:kern w:val="0"/>
                <w:sz w:val="20"/>
                <w:szCs w:val="20"/>
              </w:rPr>
              <w:t>6</w:t>
            </w:r>
            <w:r w:rsidRPr="00F8093B">
              <w:rPr>
                <w:rFonts w:ascii="Times New Roman" w:hAnsi="Times New Roman"/>
                <w:color w:val="000000" w:themeColor="text1"/>
                <w:kern w:val="0"/>
                <w:sz w:val="20"/>
                <w:szCs w:val="20"/>
              </w:rPr>
              <w:t>个月。</w:t>
            </w:r>
          </w:p>
        </w:tc>
        <w:tc>
          <w:tcPr>
            <w:tcW w:w="5538"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《食用农产品市场销售质量安全监督管理办法》第二十七条第二款</w:t>
            </w:r>
            <w:r w:rsidR="0051221D" w:rsidRPr="00F8093B">
              <w:rPr>
                <w:rFonts w:ascii="Times New Roman" w:hAnsi="Times New Roman" w:hint="eastAsia"/>
                <w:color w:val="000000" w:themeColor="text1"/>
                <w:kern w:val="0"/>
                <w:sz w:val="20"/>
                <w:szCs w:val="20"/>
              </w:rPr>
              <w:t>。</w:t>
            </w:r>
          </w:p>
        </w:tc>
      </w:tr>
      <w:tr w:rsidR="00DD6060" w:rsidRPr="00F8093B" w:rsidTr="002B467D">
        <w:trPr>
          <w:trHeight w:val="567"/>
          <w:jc w:val="center"/>
        </w:trPr>
        <w:tc>
          <w:tcPr>
            <w:tcW w:w="667" w:type="dxa"/>
            <w:vMerge/>
            <w:tcBorders>
              <w:left w:val="single" w:sz="4" w:space="0" w:color="auto"/>
              <w:right w:val="single" w:sz="4" w:space="0" w:color="auto"/>
            </w:tcBorders>
            <w:vAlign w:val="center"/>
          </w:tcPr>
          <w:p w:rsidR="00DD6060" w:rsidRPr="00F8093B" w:rsidRDefault="00DD6060" w:rsidP="006C3DD8">
            <w:pPr>
              <w:widowControl/>
              <w:spacing w:line="240" w:lineRule="atLeast"/>
              <w:jc w:val="center"/>
              <w:rPr>
                <w:rFonts w:ascii="Times New Roman" w:hAnsi="Times New Roman"/>
                <w:color w:val="000000" w:themeColor="text1"/>
                <w:kern w:val="0"/>
                <w:sz w:val="20"/>
                <w:szCs w:val="20"/>
              </w:rPr>
            </w:pPr>
          </w:p>
        </w:tc>
        <w:tc>
          <w:tcPr>
            <w:tcW w:w="2041" w:type="dxa"/>
            <w:vMerge/>
            <w:tcBorders>
              <w:left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4.5</w:t>
            </w:r>
          </w:p>
        </w:tc>
        <w:tc>
          <w:tcPr>
            <w:tcW w:w="4665"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使用按照市场监管委制定的范本印制的</w:t>
            </w:r>
            <w:r w:rsidRPr="00F8093B">
              <w:rPr>
                <w:rFonts w:ascii="Times New Roman" w:hAnsi="Times New Roman"/>
                <w:color w:val="000000" w:themeColor="text1"/>
                <w:kern w:val="0"/>
                <w:sz w:val="20"/>
                <w:szCs w:val="20"/>
              </w:rPr>
              <w:t>“</w:t>
            </w:r>
            <w:r w:rsidRPr="00F8093B">
              <w:rPr>
                <w:rFonts w:ascii="Times New Roman" w:hAnsi="Times New Roman"/>
                <w:color w:val="000000" w:themeColor="text1"/>
                <w:kern w:val="0"/>
                <w:sz w:val="20"/>
                <w:szCs w:val="20"/>
              </w:rPr>
              <w:t>证票合一</w:t>
            </w:r>
            <w:r w:rsidRPr="00F8093B">
              <w:rPr>
                <w:rFonts w:ascii="Times New Roman" w:hAnsi="Times New Roman"/>
                <w:color w:val="000000" w:themeColor="text1"/>
                <w:kern w:val="0"/>
                <w:sz w:val="20"/>
                <w:szCs w:val="20"/>
              </w:rPr>
              <w:t>”</w:t>
            </w:r>
            <w:r w:rsidRPr="00F8093B">
              <w:rPr>
                <w:rFonts w:ascii="Times New Roman" w:hAnsi="Times New Roman"/>
                <w:color w:val="000000" w:themeColor="text1"/>
                <w:kern w:val="0"/>
                <w:sz w:val="20"/>
                <w:szCs w:val="20"/>
              </w:rPr>
              <w:t>式《食用农产品销售凭证》。</w:t>
            </w:r>
          </w:p>
        </w:tc>
        <w:tc>
          <w:tcPr>
            <w:tcW w:w="5538"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《食用农产品市场销售质量安全监督管理办法》第二十条、第二十六条</w:t>
            </w:r>
            <w:r w:rsidR="0051221D" w:rsidRPr="00F8093B">
              <w:rPr>
                <w:rFonts w:ascii="Times New Roman" w:hAnsi="Times New Roman" w:hint="eastAsia"/>
                <w:color w:val="000000" w:themeColor="text1"/>
                <w:kern w:val="0"/>
                <w:sz w:val="20"/>
                <w:szCs w:val="20"/>
              </w:rPr>
              <w:t>。</w:t>
            </w:r>
          </w:p>
        </w:tc>
      </w:tr>
      <w:tr w:rsidR="00DD6060" w:rsidRPr="00F8093B" w:rsidTr="002B467D">
        <w:trPr>
          <w:trHeight w:val="567"/>
          <w:jc w:val="center"/>
        </w:trPr>
        <w:tc>
          <w:tcPr>
            <w:tcW w:w="667" w:type="dxa"/>
            <w:vMerge/>
            <w:tcBorders>
              <w:left w:val="single" w:sz="4" w:space="0" w:color="auto"/>
              <w:right w:val="single" w:sz="4" w:space="0" w:color="auto"/>
            </w:tcBorders>
            <w:vAlign w:val="center"/>
          </w:tcPr>
          <w:p w:rsidR="00DD6060" w:rsidRPr="00F8093B" w:rsidRDefault="00DD6060" w:rsidP="006C3DD8">
            <w:pPr>
              <w:widowControl/>
              <w:spacing w:line="240" w:lineRule="atLeast"/>
              <w:jc w:val="center"/>
              <w:rPr>
                <w:rFonts w:ascii="Times New Roman" w:hAnsi="Times New Roman"/>
                <w:color w:val="000000" w:themeColor="text1"/>
                <w:kern w:val="0"/>
                <w:sz w:val="20"/>
                <w:szCs w:val="20"/>
              </w:rPr>
            </w:pPr>
          </w:p>
        </w:tc>
        <w:tc>
          <w:tcPr>
            <w:tcW w:w="2041" w:type="dxa"/>
            <w:vMerge/>
            <w:tcBorders>
              <w:left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4.6</w:t>
            </w:r>
          </w:p>
        </w:tc>
        <w:tc>
          <w:tcPr>
            <w:tcW w:w="4665"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建立食用农产品质量安全自查制度，定期对食用农产品质量安全情况进行检查，且按照规定对发现的不符合食用农产品质量安全要求或者不符合食品安全标准或者有证据证明可能危害人体健康的食用农产品，采取立即停止销售，通知相关生产经营者、消费者，召回，无害化处理、销毁等措施，并记录和报告相关情况。</w:t>
            </w:r>
          </w:p>
        </w:tc>
        <w:tc>
          <w:tcPr>
            <w:tcW w:w="5538"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《食用农产品市场销售质量安全监督管理办法》第二十七条第一款、第三十六条</w:t>
            </w:r>
            <w:r w:rsidR="0051221D" w:rsidRPr="00F8093B">
              <w:rPr>
                <w:rFonts w:ascii="Times New Roman" w:hAnsi="Times New Roman" w:hint="eastAsia"/>
                <w:color w:val="000000" w:themeColor="text1"/>
                <w:kern w:val="0"/>
                <w:sz w:val="20"/>
                <w:szCs w:val="20"/>
              </w:rPr>
              <w:t>。</w:t>
            </w:r>
          </w:p>
        </w:tc>
      </w:tr>
      <w:tr w:rsidR="00DD6060" w:rsidRPr="00F8093B" w:rsidTr="002B467D">
        <w:trPr>
          <w:trHeight w:val="567"/>
          <w:jc w:val="center"/>
        </w:trPr>
        <w:tc>
          <w:tcPr>
            <w:tcW w:w="667" w:type="dxa"/>
            <w:vMerge/>
            <w:tcBorders>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jc w:val="center"/>
              <w:rPr>
                <w:rFonts w:ascii="Times New Roman" w:hAnsi="Times New Roman"/>
                <w:color w:val="000000" w:themeColor="text1"/>
                <w:kern w:val="0"/>
                <w:sz w:val="20"/>
                <w:szCs w:val="20"/>
              </w:rPr>
            </w:pPr>
          </w:p>
        </w:tc>
        <w:tc>
          <w:tcPr>
            <w:tcW w:w="2041" w:type="dxa"/>
            <w:vMerge/>
            <w:tcBorders>
              <w:left w:val="single" w:sz="4" w:space="0" w:color="auto"/>
              <w:bottom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4.7</w:t>
            </w:r>
          </w:p>
        </w:tc>
        <w:tc>
          <w:tcPr>
            <w:tcW w:w="4665"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因标签、标志或者说明书不符合食品安全标准而被召回的食用农产品，在采取补救措施且能保证食用农产品质量安全的情况下继续销售时，向消费者明示补救措施。</w:t>
            </w:r>
          </w:p>
        </w:tc>
        <w:tc>
          <w:tcPr>
            <w:tcW w:w="5538"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《食用农产品市场销售质量安全监督管理办法》第三十六条第三款</w:t>
            </w:r>
            <w:r w:rsidR="0051221D" w:rsidRPr="00F8093B">
              <w:rPr>
                <w:rFonts w:ascii="Times New Roman" w:hAnsi="Times New Roman" w:hint="eastAsia"/>
                <w:color w:val="000000" w:themeColor="text1"/>
                <w:kern w:val="0"/>
                <w:sz w:val="20"/>
                <w:szCs w:val="20"/>
              </w:rPr>
              <w:t>。</w:t>
            </w:r>
          </w:p>
        </w:tc>
      </w:tr>
      <w:tr w:rsidR="00DD6060" w:rsidRPr="00F8093B" w:rsidTr="002B467D">
        <w:trPr>
          <w:trHeight w:val="567"/>
          <w:jc w:val="center"/>
        </w:trPr>
        <w:tc>
          <w:tcPr>
            <w:tcW w:w="667" w:type="dxa"/>
            <w:vMerge w:val="restart"/>
            <w:tcBorders>
              <w:top w:val="single" w:sz="4" w:space="0" w:color="auto"/>
              <w:left w:val="single" w:sz="4" w:space="0" w:color="auto"/>
              <w:right w:val="single" w:sz="4" w:space="0" w:color="auto"/>
            </w:tcBorders>
            <w:vAlign w:val="center"/>
          </w:tcPr>
          <w:p w:rsidR="00DD6060" w:rsidRPr="00F8093B" w:rsidRDefault="00DD6060" w:rsidP="006C3DD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5</w:t>
            </w:r>
          </w:p>
        </w:tc>
        <w:tc>
          <w:tcPr>
            <w:tcW w:w="2041" w:type="dxa"/>
            <w:vMerge w:val="restart"/>
            <w:tcBorders>
              <w:top w:val="single" w:sz="4" w:space="0" w:color="auto"/>
              <w:left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食用农产品销售企业</w:t>
            </w:r>
          </w:p>
        </w:tc>
        <w:tc>
          <w:tcPr>
            <w:tcW w:w="652"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5.1</w:t>
            </w:r>
          </w:p>
        </w:tc>
        <w:tc>
          <w:tcPr>
            <w:tcW w:w="4665"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食用农产品销售企业建立食用农产品安全管理制度、食品安全事故处置方案。</w:t>
            </w:r>
          </w:p>
        </w:tc>
        <w:tc>
          <w:tcPr>
            <w:tcW w:w="5538" w:type="dxa"/>
            <w:vMerge w:val="restart"/>
            <w:tcBorders>
              <w:top w:val="single" w:sz="4" w:space="0" w:color="auto"/>
              <w:left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《食用农产品市场销售质量安全监督管理办法》第三十条第一款</w:t>
            </w:r>
            <w:r w:rsidR="0051221D" w:rsidRPr="00F8093B">
              <w:rPr>
                <w:rFonts w:ascii="Times New Roman" w:hAnsi="Times New Roman" w:hint="eastAsia"/>
                <w:color w:val="000000" w:themeColor="text1"/>
                <w:kern w:val="0"/>
                <w:sz w:val="20"/>
                <w:szCs w:val="20"/>
              </w:rPr>
              <w:t>。</w:t>
            </w:r>
          </w:p>
        </w:tc>
      </w:tr>
      <w:tr w:rsidR="00DD6060" w:rsidRPr="00F8093B" w:rsidTr="002B467D">
        <w:trPr>
          <w:trHeight w:val="567"/>
          <w:jc w:val="center"/>
        </w:trPr>
        <w:tc>
          <w:tcPr>
            <w:tcW w:w="667" w:type="dxa"/>
            <w:vMerge/>
            <w:tcBorders>
              <w:left w:val="single" w:sz="4" w:space="0" w:color="auto"/>
              <w:right w:val="single" w:sz="4" w:space="0" w:color="auto"/>
            </w:tcBorders>
            <w:vAlign w:val="center"/>
          </w:tcPr>
          <w:p w:rsidR="00DD6060" w:rsidRPr="00F8093B" w:rsidRDefault="00DD6060" w:rsidP="006C3DD8">
            <w:pPr>
              <w:widowControl/>
              <w:spacing w:line="240" w:lineRule="atLeast"/>
              <w:jc w:val="center"/>
              <w:rPr>
                <w:rFonts w:ascii="Times New Roman" w:hAnsi="Times New Roman"/>
                <w:color w:val="000000" w:themeColor="text1"/>
                <w:kern w:val="0"/>
                <w:sz w:val="20"/>
                <w:szCs w:val="20"/>
              </w:rPr>
            </w:pPr>
          </w:p>
        </w:tc>
        <w:tc>
          <w:tcPr>
            <w:tcW w:w="2041" w:type="dxa"/>
            <w:vMerge/>
            <w:tcBorders>
              <w:left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5.2</w:t>
            </w:r>
          </w:p>
        </w:tc>
        <w:tc>
          <w:tcPr>
            <w:tcW w:w="4665"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食用农产品销售企业配备食用农产品安全管理人员，并开展食用农产品安全知识培训。</w:t>
            </w:r>
          </w:p>
        </w:tc>
        <w:tc>
          <w:tcPr>
            <w:tcW w:w="5538" w:type="dxa"/>
            <w:vMerge/>
            <w:tcBorders>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p>
        </w:tc>
      </w:tr>
      <w:tr w:rsidR="00DD6060" w:rsidRPr="00F8093B" w:rsidTr="002B467D">
        <w:trPr>
          <w:trHeight w:val="567"/>
          <w:jc w:val="center"/>
        </w:trPr>
        <w:tc>
          <w:tcPr>
            <w:tcW w:w="667" w:type="dxa"/>
            <w:vMerge/>
            <w:tcBorders>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jc w:val="center"/>
              <w:rPr>
                <w:rFonts w:ascii="Times New Roman" w:hAnsi="Times New Roman"/>
                <w:color w:val="000000" w:themeColor="text1"/>
                <w:kern w:val="0"/>
                <w:sz w:val="20"/>
                <w:szCs w:val="20"/>
              </w:rPr>
            </w:pPr>
          </w:p>
        </w:tc>
        <w:tc>
          <w:tcPr>
            <w:tcW w:w="2041" w:type="dxa"/>
            <w:vMerge/>
            <w:tcBorders>
              <w:left w:val="single" w:sz="4" w:space="0" w:color="auto"/>
              <w:bottom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5.3</w:t>
            </w:r>
          </w:p>
        </w:tc>
        <w:tc>
          <w:tcPr>
            <w:tcW w:w="4665"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实行统一配送销售方式并由企业总部统一建立进货查验记录制度的食用农产品销售企业，所属各销售门店保存总部的配送清单以及相应的合格证明文件。</w:t>
            </w:r>
          </w:p>
        </w:tc>
        <w:tc>
          <w:tcPr>
            <w:tcW w:w="5538"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《食用农产品市场销售质量安全监督管理办法》第二十六条第一款至第三款</w:t>
            </w:r>
            <w:r w:rsidR="0051221D" w:rsidRPr="00F8093B">
              <w:rPr>
                <w:rFonts w:ascii="Times New Roman" w:hAnsi="Times New Roman" w:hint="eastAsia"/>
                <w:color w:val="000000" w:themeColor="text1"/>
                <w:kern w:val="0"/>
                <w:sz w:val="20"/>
                <w:szCs w:val="20"/>
              </w:rPr>
              <w:t>。</w:t>
            </w:r>
          </w:p>
        </w:tc>
      </w:tr>
      <w:tr w:rsidR="00DD6060" w:rsidRPr="00F8093B" w:rsidTr="002B467D">
        <w:trPr>
          <w:trHeight w:val="567"/>
          <w:jc w:val="center"/>
        </w:trPr>
        <w:tc>
          <w:tcPr>
            <w:tcW w:w="667" w:type="dxa"/>
            <w:vMerge w:val="restart"/>
            <w:tcBorders>
              <w:top w:val="single" w:sz="4" w:space="0" w:color="auto"/>
              <w:left w:val="single" w:sz="4" w:space="0" w:color="auto"/>
              <w:right w:val="single" w:sz="4" w:space="0" w:color="auto"/>
            </w:tcBorders>
            <w:vAlign w:val="center"/>
          </w:tcPr>
          <w:p w:rsidR="00DD6060" w:rsidRPr="00F8093B" w:rsidRDefault="00DD6060" w:rsidP="006C3DD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6</w:t>
            </w:r>
          </w:p>
        </w:tc>
        <w:tc>
          <w:tcPr>
            <w:tcW w:w="2041" w:type="dxa"/>
            <w:vMerge w:val="restart"/>
            <w:tcBorders>
              <w:top w:val="single" w:sz="4" w:space="0" w:color="auto"/>
              <w:left w:val="single" w:sz="4" w:space="0" w:color="auto"/>
              <w:right w:val="single" w:sz="4" w:space="0" w:color="auto"/>
            </w:tcBorders>
            <w:vAlign w:val="center"/>
          </w:tcPr>
          <w:p w:rsidR="00AB3378" w:rsidRPr="00F8093B" w:rsidRDefault="00DD6060"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食用农产品批发销售</w:t>
            </w:r>
          </w:p>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企业</w:t>
            </w:r>
          </w:p>
        </w:tc>
        <w:tc>
          <w:tcPr>
            <w:tcW w:w="652"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6.1</w:t>
            </w:r>
          </w:p>
        </w:tc>
        <w:tc>
          <w:tcPr>
            <w:tcW w:w="4665"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从事食用农产品批发业务的销售企业，建立食用农产品销售记录制度，如实记录批发食用农产品名称、数量、销售日期以及购货者名称、地址、联系方式等内容，并保存相关凭证。</w:t>
            </w:r>
          </w:p>
        </w:tc>
        <w:tc>
          <w:tcPr>
            <w:tcW w:w="5538" w:type="dxa"/>
            <w:vMerge w:val="restart"/>
            <w:tcBorders>
              <w:top w:val="single" w:sz="4" w:space="0" w:color="auto"/>
              <w:left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《食用农产品市场销售质量安全监督管理办法》第二十六条第四款</w:t>
            </w:r>
            <w:r w:rsidR="0051221D" w:rsidRPr="00F8093B">
              <w:rPr>
                <w:rFonts w:ascii="Times New Roman" w:hAnsi="Times New Roman" w:hint="eastAsia"/>
                <w:color w:val="000000" w:themeColor="text1"/>
                <w:kern w:val="0"/>
                <w:sz w:val="20"/>
                <w:szCs w:val="20"/>
              </w:rPr>
              <w:t>。</w:t>
            </w:r>
          </w:p>
        </w:tc>
      </w:tr>
      <w:tr w:rsidR="00DD6060" w:rsidRPr="00F8093B" w:rsidTr="002B467D">
        <w:trPr>
          <w:trHeight w:val="567"/>
          <w:jc w:val="center"/>
        </w:trPr>
        <w:tc>
          <w:tcPr>
            <w:tcW w:w="667" w:type="dxa"/>
            <w:vMerge/>
            <w:tcBorders>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jc w:val="center"/>
              <w:rPr>
                <w:rFonts w:ascii="Times New Roman" w:hAnsi="Times New Roman"/>
                <w:color w:val="000000" w:themeColor="text1"/>
                <w:kern w:val="0"/>
                <w:sz w:val="20"/>
                <w:szCs w:val="20"/>
              </w:rPr>
            </w:pPr>
          </w:p>
        </w:tc>
        <w:tc>
          <w:tcPr>
            <w:tcW w:w="2041" w:type="dxa"/>
            <w:vMerge/>
            <w:tcBorders>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AB3378">
            <w:pPr>
              <w:widowControl/>
              <w:spacing w:line="240" w:lineRule="atLeast"/>
              <w:jc w:val="center"/>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6.2</w:t>
            </w:r>
          </w:p>
        </w:tc>
        <w:tc>
          <w:tcPr>
            <w:tcW w:w="4665" w:type="dxa"/>
            <w:tcBorders>
              <w:top w:val="single" w:sz="4" w:space="0" w:color="auto"/>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r w:rsidRPr="00F8093B">
              <w:rPr>
                <w:rFonts w:ascii="Times New Roman" w:hAnsi="Times New Roman"/>
                <w:color w:val="000000" w:themeColor="text1"/>
                <w:kern w:val="0"/>
                <w:sz w:val="20"/>
                <w:szCs w:val="20"/>
              </w:rPr>
              <w:t>批发记录和凭证保存期限不少于</w:t>
            </w:r>
            <w:r w:rsidRPr="00F8093B">
              <w:rPr>
                <w:rFonts w:ascii="Times New Roman" w:hAnsi="Times New Roman"/>
                <w:color w:val="000000" w:themeColor="text1"/>
                <w:kern w:val="0"/>
                <w:sz w:val="20"/>
                <w:szCs w:val="20"/>
              </w:rPr>
              <w:t>6</w:t>
            </w:r>
            <w:r w:rsidRPr="00F8093B">
              <w:rPr>
                <w:rFonts w:ascii="Times New Roman" w:hAnsi="Times New Roman"/>
                <w:color w:val="000000" w:themeColor="text1"/>
                <w:kern w:val="0"/>
                <w:sz w:val="20"/>
                <w:szCs w:val="20"/>
              </w:rPr>
              <w:t>个月。</w:t>
            </w:r>
          </w:p>
        </w:tc>
        <w:tc>
          <w:tcPr>
            <w:tcW w:w="5538" w:type="dxa"/>
            <w:vMerge/>
            <w:tcBorders>
              <w:left w:val="single" w:sz="4" w:space="0" w:color="auto"/>
              <w:bottom w:val="single" w:sz="4" w:space="0" w:color="auto"/>
              <w:right w:val="single" w:sz="4" w:space="0" w:color="auto"/>
            </w:tcBorders>
            <w:vAlign w:val="center"/>
          </w:tcPr>
          <w:p w:rsidR="00DD6060" w:rsidRPr="00F8093B" w:rsidRDefault="00DD6060" w:rsidP="006C3DD8">
            <w:pPr>
              <w:widowControl/>
              <w:spacing w:line="240" w:lineRule="atLeast"/>
              <w:rPr>
                <w:rFonts w:ascii="Times New Roman" w:hAnsi="Times New Roman"/>
                <w:color w:val="000000" w:themeColor="text1"/>
                <w:kern w:val="0"/>
                <w:sz w:val="20"/>
                <w:szCs w:val="20"/>
              </w:rPr>
            </w:pPr>
          </w:p>
        </w:tc>
      </w:tr>
    </w:tbl>
    <w:p w:rsidR="006952D3" w:rsidRPr="00B17474" w:rsidRDefault="00B17474" w:rsidP="00B17474">
      <w:pPr>
        <w:ind w:firstLineChars="50" w:firstLine="120"/>
        <w:rPr>
          <w:rFonts w:ascii="黑体" w:eastAsia="黑体" w:hAnsi="黑体"/>
          <w:color w:val="000000" w:themeColor="text1"/>
          <w:sz w:val="24"/>
          <w:szCs w:val="24"/>
        </w:rPr>
      </w:pPr>
      <w:r w:rsidRPr="00B17474">
        <w:rPr>
          <w:rFonts w:ascii="黑体" w:eastAsia="黑体" w:hAnsi="黑体" w:hint="eastAsia"/>
          <w:color w:val="000000" w:themeColor="text1"/>
          <w:sz w:val="24"/>
          <w:szCs w:val="24"/>
        </w:rPr>
        <w:t>注：</w:t>
      </w:r>
      <w:r w:rsidR="006F51B9" w:rsidRPr="006F51B9">
        <w:rPr>
          <w:rFonts w:ascii="黑体" w:eastAsia="黑体" w:hAnsi="黑体" w:hint="eastAsia"/>
          <w:color w:val="000000" w:themeColor="text1"/>
          <w:sz w:val="24"/>
          <w:szCs w:val="24"/>
        </w:rPr>
        <w:t>食用农产品销售者,是指已取得营业执照，无需办理食品经营许可证，只销售食用农产品的经营者。</w:t>
      </w:r>
    </w:p>
    <w:sectPr w:rsidR="006952D3" w:rsidRPr="00B17474" w:rsidSect="00380A12">
      <w:footerReference w:type="default" r:id="rId7"/>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674" w:rsidRDefault="001F6674" w:rsidP="007B2EF7">
      <w:r>
        <w:separator/>
      </w:r>
    </w:p>
  </w:endnote>
  <w:endnote w:type="continuationSeparator" w:id="0">
    <w:p w:rsidR="001F6674" w:rsidRDefault="001F6674" w:rsidP="007B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0201"/>
      <w:docPartObj>
        <w:docPartGallery w:val="Page Numbers (Bottom of Page)"/>
        <w:docPartUnique/>
      </w:docPartObj>
    </w:sdtPr>
    <w:sdtEndPr/>
    <w:sdtContent>
      <w:p w:rsidR="003379FA" w:rsidRDefault="00756C9F" w:rsidP="003379FA">
        <w:pPr>
          <w:pStyle w:val="a4"/>
          <w:jc w:val="center"/>
        </w:pPr>
        <w:r>
          <w:fldChar w:fldCharType="begin"/>
        </w:r>
        <w:r>
          <w:instrText xml:space="preserve"> PAGE   \* MERGEFORMAT </w:instrText>
        </w:r>
        <w:r>
          <w:fldChar w:fldCharType="separate"/>
        </w:r>
        <w:r w:rsidRPr="00756C9F">
          <w:rPr>
            <w:noProof/>
            <w:lang w:val="zh-CN"/>
          </w:rPr>
          <w:t>1</w:t>
        </w:r>
        <w:r>
          <w:rPr>
            <w:noProof/>
            <w:lang w:val="zh-CN"/>
          </w:rPr>
          <w:fldChar w:fldCharType="end"/>
        </w:r>
      </w:p>
    </w:sdtContent>
  </w:sdt>
  <w:p w:rsidR="003379FA" w:rsidRDefault="003379F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674" w:rsidRDefault="001F6674" w:rsidP="007B2EF7">
      <w:r>
        <w:separator/>
      </w:r>
    </w:p>
  </w:footnote>
  <w:footnote w:type="continuationSeparator" w:id="0">
    <w:p w:rsidR="001F6674" w:rsidRDefault="001F6674" w:rsidP="007B2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63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2294"/>
    <w:rsid w:val="0000644A"/>
    <w:rsid w:val="0001197F"/>
    <w:rsid w:val="000257A1"/>
    <w:rsid w:val="00035797"/>
    <w:rsid w:val="0004104F"/>
    <w:rsid w:val="000432BF"/>
    <w:rsid w:val="000443A0"/>
    <w:rsid w:val="00055714"/>
    <w:rsid w:val="00095130"/>
    <w:rsid w:val="000A466E"/>
    <w:rsid w:val="000A57F4"/>
    <w:rsid w:val="000B6FFB"/>
    <w:rsid w:val="000C017C"/>
    <w:rsid w:val="000C03F9"/>
    <w:rsid w:val="000C06B9"/>
    <w:rsid w:val="000C2F8B"/>
    <w:rsid w:val="000D2429"/>
    <w:rsid w:val="000F47F8"/>
    <w:rsid w:val="000F7BD4"/>
    <w:rsid w:val="00102020"/>
    <w:rsid w:val="00121C06"/>
    <w:rsid w:val="0012549F"/>
    <w:rsid w:val="00137B49"/>
    <w:rsid w:val="00140AF3"/>
    <w:rsid w:val="001618F7"/>
    <w:rsid w:val="00163019"/>
    <w:rsid w:val="00170BB6"/>
    <w:rsid w:val="001B15F8"/>
    <w:rsid w:val="001B5A39"/>
    <w:rsid w:val="001D00EF"/>
    <w:rsid w:val="001E676F"/>
    <w:rsid w:val="001F09C8"/>
    <w:rsid w:val="001F3B9F"/>
    <w:rsid w:val="001F6674"/>
    <w:rsid w:val="0021105F"/>
    <w:rsid w:val="00223BB6"/>
    <w:rsid w:val="002344A4"/>
    <w:rsid w:val="0024700D"/>
    <w:rsid w:val="00264467"/>
    <w:rsid w:val="00271697"/>
    <w:rsid w:val="002800B6"/>
    <w:rsid w:val="0028099E"/>
    <w:rsid w:val="00285B0E"/>
    <w:rsid w:val="002B467D"/>
    <w:rsid w:val="002D03AB"/>
    <w:rsid w:val="003129EA"/>
    <w:rsid w:val="00326B7C"/>
    <w:rsid w:val="00333545"/>
    <w:rsid w:val="003379FA"/>
    <w:rsid w:val="00354768"/>
    <w:rsid w:val="00366BED"/>
    <w:rsid w:val="00372294"/>
    <w:rsid w:val="00375A23"/>
    <w:rsid w:val="0037637D"/>
    <w:rsid w:val="00380A12"/>
    <w:rsid w:val="00391378"/>
    <w:rsid w:val="003A19FC"/>
    <w:rsid w:val="003A52CC"/>
    <w:rsid w:val="003E3A25"/>
    <w:rsid w:val="003E78BC"/>
    <w:rsid w:val="003E7F9B"/>
    <w:rsid w:val="00412AC6"/>
    <w:rsid w:val="004311C3"/>
    <w:rsid w:val="004379EF"/>
    <w:rsid w:val="00443359"/>
    <w:rsid w:val="00444E51"/>
    <w:rsid w:val="00477BB0"/>
    <w:rsid w:val="004A4B92"/>
    <w:rsid w:val="004E78EE"/>
    <w:rsid w:val="004F1717"/>
    <w:rsid w:val="00502CD0"/>
    <w:rsid w:val="0051221D"/>
    <w:rsid w:val="00522384"/>
    <w:rsid w:val="00526338"/>
    <w:rsid w:val="00540041"/>
    <w:rsid w:val="00553A0B"/>
    <w:rsid w:val="00553B0A"/>
    <w:rsid w:val="0058039C"/>
    <w:rsid w:val="00581FA7"/>
    <w:rsid w:val="00594AA2"/>
    <w:rsid w:val="005E2238"/>
    <w:rsid w:val="005E2863"/>
    <w:rsid w:val="005E3E22"/>
    <w:rsid w:val="00616EF7"/>
    <w:rsid w:val="00624121"/>
    <w:rsid w:val="00625E8F"/>
    <w:rsid w:val="006374F3"/>
    <w:rsid w:val="00652EC3"/>
    <w:rsid w:val="0066430A"/>
    <w:rsid w:val="006952D3"/>
    <w:rsid w:val="006B4AED"/>
    <w:rsid w:val="006E0996"/>
    <w:rsid w:val="006F51B9"/>
    <w:rsid w:val="006F51FB"/>
    <w:rsid w:val="007042A2"/>
    <w:rsid w:val="00720D7D"/>
    <w:rsid w:val="00732F0D"/>
    <w:rsid w:val="007471CD"/>
    <w:rsid w:val="00756C9F"/>
    <w:rsid w:val="00772C04"/>
    <w:rsid w:val="0078015F"/>
    <w:rsid w:val="0078200C"/>
    <w:rsid w:val="00793A37"/>
    <w:rsid w:val="00794C0A"/>
    <w:rsid w:val="007B2EF7"/>
    <w:rsid w:val="007C0155"/>
    <w:rsid w:val="007D0A86"/>
    <w:rsid w:val="007D35C7"/>
    <w:rsid w:val="007E4CF9"/>
    <w:rsid w:val="00842E88"/>
    <w:rsid w:val="00851FF1"/>
    <w:rsid w:val="008622B8"/>
    <w:rsid w:val="00862ABC"/>
    <w:rsid w:val="00873F20"/>
    <w:rsid w:val="008779B5"/>
    <w:rsid w:val="00896794"/>
    <w:rsid w:val="008A3EB0"/>
    <w:rsid w:val="008B77B4"/>
    <w:rsid w:val="008E1749"/>
    <w:rsid w:val="008F4164"/>
    <w:rsid w:val="008F7381"/>
    <w:rsid w:val="008F7547"/>
    <w:rsid w:val="00925669"/>
    <w:rsid w:val="00934AC9"/>
    <w:rsid w:val="00961620"/>
    <w:rsid w:val="00963D12"/>
    <w:rsid w:val="009766A6"/>
    <w:rsid w:val="009C6CBC"/>
    <w:rsid w:val="009E7CA2"/>
    <w:rsid w:val="009F1AE6"/>
    <w:rsid w:val="00A37923"/>
    <w:rsid w:val="00A47CFC"/>
    <w:rsid w:val="00A64903"/>
    <w:rsid w:val="00A7720F"/>
    <w:rsid w:val="00AA3D30"/>
    <w:rsid w:val="00AB3378"/>
    <w:rsid w:val="00AD68BE"/>
    <w:rsid w:val="00AF7EAA"/>
    <w:rsid w:val="00B1198F"/>
    <w:rsid w:val="00B17474"/>
    <w:rsid w:val="00B2626F"/>
    <w:rsid w:val="00B900C1"/>
    <w:rsid w:val="00B940B9"/>
    <w:rsid w:val="00B972BE"/>
    <w:rsid w:val="00BA61DD"/>
    <w:rsid w:val="00BD7F8B"/>
    <w:rsid w:val="00C048EE"/>
    <w:rsid w:val="00C061D8"/>
    <w:rsid w:val="00C12033"/>
    <w:rsid w:val="00C12994"/>
    <w:rsid w:val="00C3571D"/>
    <w:rsid w:val="00C415BD"/>
    <w:rsid w:val="00C42C9F"/>
    <w:rsid w:val="00C44F99"/>
    <w:rsid w:val="00C4553A"/>
    <w:rsid w:val="00C6799C"/>
    <w:rsid w:val="00C71298"/>
    <w:rsid w:val="00C860D7"/>
    <w:rsid w:val="00C926E6"/>
    <w:rsid w:val="00CA3165"/>
    <w:rsid w:val="00CA76B6"/>
    <w:rsid w:val="00CB7E07"/>
    <w:rsid w:val="00CC4ACB"/>
    <w:rsid w:val="00CE1A24"/>
    <w:rsid w:val="00CE6089"/>
    <w:rsid w:val="00D13D10"/>
    <w:rsid w:val="00D72537"/>
    <w:rsid w:val="00D72910"/>
    <w:rsid w:val="00D97272"/>
    <w:rsid w:val="00DB2500"/>
    <w:rsid w:val="00DC334A"/>
    <w:rsid w:val="00DD6060"/>
    <w:rsid w:val="00DF247C"/>
    <w:rsid w:val="00DF3D42"/>
    <w:rsid w:val="00DF4674"/>
    <w:rsid w:val="00E06AD6"/>
    <w:rsid w:val="00E17D16"/>
    <w:rsid w:val="00E23855"/>
    <w:rsid w:val="00E41E3E"/>
    <w:rsid w:val="00EA15F3"/>
    <w:rsid w:val="00EA602F"/>
    <w:rsid w:val="00ED4106"/>
    <w:rsid w:val="00F125BA"/>
    <w:rsid w:val="00F44B71"/>
    <w:rsid w:val="00F5557F"/>
    <w:rsid w:val="00F8093B"/>
    <w:rsid w:val="00F8236A"/>
    <w:rsid w:val="00F82B12"/>
    <w:rsid w:val="00FB5EA5"/>
    <w:rsid w:val="00FC323D"/>
    <w:rsid w:val="00FE74A0"/>
    <w:rsid w:val="00FE7648"/>
    <w:rsid w:val="00FF1800"/>
    <w:rsid w:val="00FF72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EF7"/>
    <w:pPr>
      <w:widowControl w:val="0"/>
      <w:jc w:val="both"/>
    </w:pPr>
    <w:rPr>
      <w:rFonts w:ascii="仿宋_GB2312" w:eastAsia="仿宋_GB2312" w:hAnsi="华文中宋"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2E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B2EF7"/>
    <w:rPr>
      <w:sz w:val="18"/>
      <w:szCs w:val="18"/>
    </w:rPr>
  </w:style>
  <w:style w:type="paragraph" w:styleId="a4">
    <w:name w:val="footer"/>
    <w:basedOn w:val="a"/>
    <w:link w:val="Char0"/>
    <w:uiPriority w:val="99"/>
    <w:unhideWhenUsed/>
    <w:rsid w:val="007B2E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B2E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EF7"/>
    <w:pPr>
      <w:widowControl w:val="0"/>
      <w:jc w:val="both"/>
    </w:pPr>
    <w:rPr>
      <w:rFonts w:ascii="仿宋_GB2312" w:eastAsia="仿宋_GB2312" w:hAnsi="华文中宋"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2E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B2EF7"/>
    <w:rPr>
      <w:sz w:val="18"/>
      <w:szCs w:val="18"/>
    </w:rPr>
  </w:style>
  <w:style w:type="paragraph" w:styleId="a4">
    <w:name w:val="footer"/>
    <w:basedOn w:val="a"/>
    <w:link w:val="Char0"/>
    <w:uiPriority w:val="99"/>
    <w:unhideWhenUsed/>
    <w:rsid w:val="007B2E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B2E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254</Words>
  <Characters>1452</Characters>
  <Application>Microsoft Office Word</Application>
  <DocSecurity>0</DocSecurity>
  <Lines>12</Lines>
  <Paragraphs>3</Paragraphs>
  <ScaleCrop>false</ScaleCrop>
  <Company>Microsoft</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霍廉</dc:creator>
  <cp:lastModifiedBy>王治</cp:lastModifiedBy>
  <cp:revision>2</cp:revision>
  <cp:lastPrinted>2020-07-08T08:23:00Z</cp:lastPrinted>
  <dcterms:created xsi:type="dcterms:W3CDTF">2020-07-10T07:52:00Z</dcterms:created>
  <dcterms:modified xsi:type="dcterms:W3CDTF">2020-07-10T07:52:00Z</dcterms:modified>
</cp:coreProperties>
</file>