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5B" w:rsidRDefault="00273961" w:rsidP="00380A12">
      <w:pPr>
        <w:widowControl/>
        <w:shd w:val="clear" w:color="auto" w:fill="FFFFFF"/>
        <w:jc w:val="center"/>
        <w:rPr>
          <w:rFonts w:ascii="方正小标宋简体" w:eastAsia="方正小标宋简体" w:hAnsi="仿宋"/>
          <w:color w:val="000000" w:themeColor="text1"/>
          <w:kern w:val="0"/>
          <w:sz w:val="32"/>
          <w:szCs w:val="32"/>
        </w:rPr>
      </w:pPr>
      <w:bookmarkStart w:id="0" w:name="_GoBack"/>
      <w:bookmarkEnd w:id="0"/>
      <w:r w:rsidRPr="00273961">
        <w:rPr>
          <w:rFonts w:ascii="方正小标宋简体" w:eastAsia="方正小标宋简体" w:hAnsi="仿宋" w:hint="eastAsia"/>
          <w:color w:val="000000" w:themeColor="text1"/>
          <w:kern w:val="0"/>
          <w:sz w:val="32"/>
          <w:szCs w:val="32"/>
        </w:rPr>
        <w:t>天津市食品经营者食品安全主体责任清单</w:t>
      </w:r>
    </w:p>
    <w:p w:rsidR="007B2EF7" w:rsidRDefault="00380A12" w:rsidP="00380A12">
      <w:pPr>
        <w:widowControl/>
        <w:shd w:val="clear" w:color="auto" w:fill="FFFFFF"/>
        <w:jc w:val="center"/>
        <w:rPr>
          <w:rFonts w:ascii="方正小标宋简体" w:eastAsia="方正小标宋简体" w:hAnsi="仿宋"/>
          <w:color w:val="000000" w:themeColor="text1"/>
          <w:kern w:val="0"/>
          <w:sz w:val="32"/>
          <w:szCs w:val="32"/>
        </w:rPr>
      </w:pPr>
      <w:r w:rsidRPr="00380A12">
        <w:rPr>
          <w:rFonts w:ascii="方正小标宋简体" w:eastAsia="方正小标宋简体" w:hAnsi="仿宋" w:hint="eastAsia"/>
          <w:color w:val="000000" w:themeColor="text1"/>
          <w:kern w:val="0"/>
          <w:sz w:val="32"/>
          <w:szCs w:val="32"/>
        </w:rPr>
        <w:t>（</w:t>
      </w:r>
      <w:r w:rsidR="0054075B" w:rsidRPr="0054075B">
        <w:rPr>
          <w:rFonts w:ascii="方正小标宋简体" w:eastAsia="方正小标宋简体" w:hAnsi="仿宋"/>
          <w:color w:val="000000" w:themeColor="text1"/>
          <w:kern w:val="0"/>
          <w:sz w:val="32"/>
          <w:szCs w:val="32"/>
        </w:rPr>
        <w:t>网络食品交易（含网络餐饮服务）第三方平台提供者</w:t>
      </w:r>
      <w:r w:rsidRPr="00380A12">
        <w:rPr>
          <w:rFonts w:ascii="方正小标宋简体" w:eastAsia="方正小标宋简体" w:hAnsi="仿宋" w:hint="eastAsia"/>
          <w:color w:val="000000" w:themeColor="text1"/>
          <w:kern w:val="0"/>
          <w:sz w:val="32"/>
          <w:szCs w:val="32"/>
        </w:rPr>
        <w:t>）</w:t>
      </w:r>
    </w:p>
    <w:tbl>
      <w:tblPr>
        <w:tblW w:w="4830" w:type="pct"/>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622"/>
        <w:gridCol w:w="1297"/>
        <w:gridCol w:w="554"/>
        <w:gridCol w:w="5181"/>
        <w:gridCol w:w="5994"/>
      </w:tblGrid>
      <w:tr w:rsidR="00F91465" w:rsidRPr="00375A23" w:rsidTr="00CE7C6A">
        <w:trPr>
          <w:trHeight w:val="567"/>
          <w:jc w:val="center"/>
        </w:trPr>
        <w:tc>
          <w:tcPr>
            <w:tcW w:w="228" w:type="pct"/>
            <w:tcBorders>
              <w:top w:val="single" w:sz="4" w:space="0" w:color="auto"/>
              <w:left w:val="single" w:sz="4" w:space="0" w:color="auto"/>
              <w:bottom w:val="single" w:sz="4" w:space="0" w:color="auto"/>
              <w:right w:val="single" w:sz="4" w:space="0" w:color="auto"/>
            </w:tcBorders>
            <w:vAlign w:val="center"/>
          </w:tcPr>
          <w:p w:rsidR="00F91465" w:rsidRPr="00375A23" w:rsidRDefault="00F91465" w:rsidP="00EA602F">
            <w:pPr>
              <w:spacing w:line="240" w:lineRule="atLeast"/>
              <w:jc w:val="center"/>
              <w:rPr>
                <w:rFonts w:hAnsiTheme="minorEastAsia" w:cs="仿宋"/>
                <w:b/>
                <w:bCs/>
                <w:color w:val="000000" w:themeColor="text1"/>
                <w:sz w:val="20"/>
                <w:szCs w:val="20"/>
              </w:rPr>
            </w:pPr>
            <w:r w:rsidRPr="00375A23">
              <w:rPr>
                <w:rFonts w:hAnsiTheme="minorEastAsia" w:cs="仿宋" w:hint="eastAsia"/>
                <w:b/>
                <w:bCs/>
                <w:color w:val="000000" w:themeColor="text1"/>
                <w:sz w:val="20"/>
                <w:szCs w:val="20"/>
              </w:rPr>
              <w:t>项目序号</w:t>
            </w:r>
          </w:p>
        </w:tc>
        <w:tc>
          <w:tcPr>
            <w:tcW w:w="475" w:type="pct"/>
            <w:tcBorders>
              <w:top w:val="single" w:sz="4" w:space="0" w:color="auto"/>
              <w:left w:val="single" w:sz="4" w:space="0" w:color="auto"/>
              <w:bottom w:val="single" w:sz="4" w:space="0" w:color="auto"/>
              <w:right w:val="single" w:sz="4" w:space="0" w:color="auto"/>
            </w:tcBorders>
            <w:vAlign w:val="center"/>
          </w:tcPr>
          <w:p w:rsidR="00F91465" w:rsidRPr="00375A23" w:rsidRDefault="00F91465" w:rsidP="00EA602F">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项目</w:t>
            </w:r>
          </w:p>
        </w:tc>
        <w:tc>
          <w:tcPr>
            <w:tcW w:w="203" w:type="pct"/>
            <w:tcBorders>
              <w:top w:val="single" w:sz="4" w:space="0" w:color="auto"/>
              <w:left w:val="single" w:sz="4" w:space="0" w:color="auto"/>
              <w:bottom w:val="single" w:sz="4" w:space="0" w:color="auto"/>
              <w:right w:val="single" w:sz="4" w:space="0" w:color="auto"/>
            </w:tcBorders>
            <w:vAlign w:val="center"/>
          </w:tcPr>
          <w:p w:rsidR="00F91465" w:rsidRPr="00375A23" w:rsidRDefault="00F91465" w:rsidP="00EA602F">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序号</w:t>
            </w:r>
          </w:p>
        </w:tc>
        <w:tc>
          <w:tcPr>
            <w:tcW w:w="1898" w:type="pct"/>
            <w:tcBorders>
              <w:top w:val="single" w:sz="4" w:space="0" w:color="auto"/>
              <w:left w:val="single" w:sz="4" w:space="0" w:color="auto"/>
              <w:bottom w:val="single" w:sz="4" w:space="0" w:color="auto"/>
              <w:right w:val="single" w:sz="4" w:space="0" w:color="auto"/>
            </w:tcBorders>
            <w:vAlign w:val="center"/>
          </w:tcPr>
          <w:p w:rsidR="00F91465" w:rsidRPr="00375A23" w:rsidRDefault="00F91465" w:rsidP="00EA602F">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内容</w:t>
            </w:r>
          </w:p>
        </w:tc>
        <w:tc>
          <w:tcPr>
            <w:tcW w:w="2196" w:type="pct"/>
            <w:tcBorders>
              <w:top w:val="single" w:sz="4" w:space="0" w:color="auto"/>
              <w:left w:val="single" w:sz="4" w:space="0" w:color="auto"/>
              <w:bottom w:val="single" w:sz="4" w:space="0" w:color="auto"/>
              <w:right w:val="single" w:sz="4" w:space="0" w:color="auto"/>
            </w:tcBorders>
            <w:vAlign w:val="center"/>
          </w:tcPr>
          <w:p w:rsidR="00F91465" w:rsidRPr="00375A23" w:rsidRDefault="00F91465" w:rsidP="00EA602F">
            <w:pPr>
              <w:widowControl/>
              <w:spacing w:line="240" w:lineRule="atLeast"/>
              <w:jc w:val="center"/>
              <w:rPr>
                <w:rFonts w:hAnsi="仿宋"/>
                <w:b/>
                <w:color w:val="000000" w:themeColor="text1"/>
                <w:kern w:val="0"/>
                <w:sz w:val="20"/>
                <w:szCs w:val="20"/>
              </w:rPr>
            </w:pPr>
            <w:r>
              <w:rPr>
                <w:rFonts w:hAnsi="仿宋" w:hint="eastAsia"/>
                <w:b/>
                <w:color w:val="000000" w:themeColor="text1"/>
                <w:kern w:val="0"/>
                <w:sz w:val="20"/>
                <w:szCs w:val="20"/>
              </w:rPr>
              <w:t>相关依据</w:t>
            </w:r>
          </w:p>
        </w:tc>
      </w:tr>
      <w:tr w:rsidR="00F91465" w:rsidRPr="006A4024" w:rsidTr="00CE7C6A">
        <w:tblPrEx>
          <w:tblCellMar>
            <w:top w:w="0" w:type="dxa"/>
            <w:left w:w="108" w:type="dxa"/>
            <w:bottom w:w="0" w:type="dxa"/>
            <w:right w:w="108" w:type="dxa"/>
          </w:tblCellMar>
        </w:tblPrEx>
        <w:trPr>
          <w:trHeight w:val="881"/>
          <w:jc w:val="center"/>
        </w:trPr>
        <w:tc>
          <w:tcPr>
            <w:tcW w:w="228" w:type="pct"/>
            <w:vMerge w:val="restart"/>
            <w:vAlign w:val="center"/>
          </w:tcPr>
          <w:p w:rsidR="00F91465" w:rsidRPr="006A4024" w:rsidRDefault="00F91465" w:rsidP="00EA602F">
            <w:pPr>
              <w:widowControl/>
              <w:spacing w:line="240" w:lineRule="atLeast"/>
              <w:jc w:val="center"/>
              <w:rPr>
                <w:rFonts w:ascii="Times New Roman" w:hAnsi="Times New Roman"/>
                <w:color w:val="000000" w:themeColor="text1"/>
                <w:w w:val="90"/>
                <w:kern w:val="0"/>
                <w:sz w:val="20"/>
                <w:szCs w:val="20"/>
              </w:rPr>
            </w:pPr>
            <w:r w:rsidRPr="006A4024">
              <w:rPr>
                <w:rFonts w:ascii="Times New Roman" w:hAnsi="Times New Roman"/>
                <w:color w:val="000000" w:themeColor="text1"/>
                <w:w w:val="90"/>
                <w:kern w:val="0"/>
                <w:sz w:val="20"/>
                <w:szCs w:val="20"/>
              </w:rPr>
              <w:t>1</w:t>
            </w:r>
          </w:p>
        </w:tc>
        <w:tc>
          <w:tcPr>
            <w:tcW w:w="475" w:type="pct"/>
            <w:vMerge w:val="restart"/>
            <w:vAlign w:val="center"/>
          </w:tcPr>
          <w:p w:rsidR="00F91465" w:rsidRPr="006A4024" w:rsidRDefault="00F91465" w:rsidP="003C15FC">
            <w:pPr>
              <w:widowControl/>
              <w:spacing w:line="240" w:lineRule="atLeast"/>
              <w:jc w:val="center"/>
              <w:rPr>
                <w:rFonts w:ascii="Times New Roman" w:hAnsi="Times New Roman"/>
                <w:color w:val="000000" w:themeColor="text1"/>
                <w:w w:val="90"/>
                <w:kern w:val="0"/>
                <w:sz w:val="20"/>
                <w:szCs w:val="20"/>
              </w:rPr>
            </w:pPr>
            <w:r w:rsidRPr="006A4024">
              <w:rPr>
                <w:rFonts w:ascii="Times New Roman" w:hAnsi="Times New Roman"/>
                <w:color w:val="000000" w:themeColor="text1"/>
                <w:w w:val="90"/>
                <w:kern w:val="0"/>
                <w:sz w:val="20"/>
                <w:szCs w:val="20"/>
              </w:rPr>
              <w:t>主体资格</w:t>
            </w: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1.1</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持有的营业执照等法定主体资格证明文件合法有效。</w:t>
            </w:r>
          </w:p>
        </w:tc>
        <w:tc>
          <w:tcPr>
            <w:tcW w:w="2196" w:type="pct"/>
            <w:vAlign w:val="center"/>
          </w:tcPr>
          <w:p w:rsidR="00F91465" w:rsidRPr="006A4024" w:rsidRDefault="00F91465" w:rsidP="005620C3">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1.</w:t>
            </w:r>
            <w:r w:rsidRPr="006A4024">
              <w:rPr>
                <w:rFonts w:ascii="Times New Roman" w:hAnsi="Times New Roman"/>
                <w:color w:val="000000" w:themeColor="text1"/>
                <w:kern w:val="0"/>
                <w:sz w:val="20"/>
                <w:szCs w:val="20"/>
              </w:rPr>
              <w:t>《企业法人登记管理条例》第二条、第三条、第十六条；</w:t>
            </w:r>
          </w:p>
          <w:p w:rsidR="00F91465" w:rsidRPr="006A4024" w:rsidRDefault="00F91465" w:rsidP="005620C3">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w:t>
            </w:r>
            <w:r w:rsidRPr="006A4024">
              <w:rPr>
                <w:rFonts w:ascii="Times New Roman" w:hAnsi="Times New Roman"/>
                <w:color w:val="000000" w:themeColor="text1"/>
                <w:kern w:val="0"/>
                <w:sz w:val="20"/>
                <w:szCs w:val="20"/>
              </w:rPr>
              <w:t>《企业法人登记管理条例施行细则》第二条、第四条、第三十三条、第三十四条；</w:t>
            </w:r>
          </w:p>
          <w:p w:rsidR="00F91465" w:rsidRPr="006A4024" w:rsidRDefault="001F5D13" w:rsidP="005620C3">
            <w:pPr>
              <w:widowControl/>
              <w:spacing w:line="240" w:lineRule="atLeast"/>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3</w:t>
            </w:r>
            <w:r w:rsidR="00F91465" w:rsidRPr="006A4024">
              <w:rPr>
                <w:rFonts w:ascii="Times New Roman" w:hAnsi="Times New Roman"/>
                <w:color w:val="000000" w:themeColor="text1"/>
                <w:kern w:val="0"/>
                <w:sz w:val="20"/>
                <w:szCs w:val="20"/>
              </w:rPr>
              <w:t>.</w:t>
            </w:r>
            <w:r w:rsidR="00F91465" w:rsidRPr="006A4024">
              <w:rPr>
                <w:rFonts w:ascii="Times New Roman" w:hAnsi="Times New Roman"/>
                <w:color w:val="000000" w:themeColor="text1"/>
                <w:kern w:val="0"/>
                <w:sz w:val="20"/>
                <w:szCs w:val="20"/>
              </w:rPr>
              <w:t>《企业法人登记管理条例施行细则》第五十六条第一款。</w:t>
            </w:r>
          </w:p>
        </w:tc>
      </w:tr>
      <w:tr w:rsidR="00F91465" w:rsidRPr="006A4024" w:rsidTr="00CE7C6A">
        <w:tblPrEx>
          <w:tblCellMar>
            <w:top w:w="0" w:type="dxa"/>
            <w:left w:w="108" w:type="dxa"/>
            <w:bottom w:w="0" w:type="dxa"/>
            <w:right w:w="108" w:type="dxa"/>
          </w:tblCellMar>
        </w:tblPrEx>
        <w:trPr>
          <w:trHeight w:val="1701"/>
          <w:jc w:val="center"/>
        </w:trPr>
        <w:tc>
          <w:tcPr>
            <w:tcW w:w="228" w:type="pct"/>
            <w:vMerge/>
            <w:vAlign w:val="center"/>
          </w:tcPr>
          <w:p w:rsidR="00F91465" w:rsidRPr="006A4024" w:rsidRDefault="00F91465" w:rsidP="00EA602F">
            <w:pPr>
              <w:widowControl/>
              <w:spacing w:line="240" w:lineRule="atLeast"/>
              <w:jc w:val="center"/>
              <w:rPr>
                <w:rFonts w:ascii="Times New Roman" w:hAnsi="Times New Roman"/>
                <w:color w:val="000000" w:themeColor="text1"/>
                <w:w w:val="90"/>
                <w:kern w:val="0"/>
                <w:sz w:val="20"/>
                <w:szCs w:val="20"/>
              </w:rPr>
            </w:pPr>
          </w:p>
        </w:tc>
        <w:tc>
          <w:tcPr>
            <w:tcW w:w="475" w:type="pct"/>
            <w:vMerge/>
            <w:vAlign w:val="center"/>
          </w:tcPr>
          <w:p w:rsidR="00F91465" w:rsidRPr="006A4024" w:rsidRDefault="00F91465" w:rsidP="003C15FC">
            <w:pPr>
              <w:widowControl/>
              <w:spacing w:line="240" w:lineRule="atLeast"/>
              <w:jc w:val="center"/>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1.2</w:t>
            </w:r>
          </w:p>
        </w:tc>
        <w:tc>
          <w:tcPr>
            <w:tcW w:w="1898" w:type="pct"/>
            <w:vAlign w:val="center"/>
          </w:tcPr>
          <w:p w:rsidR="00F91465" w:rsidRPr="006A4024" w:rsidRDefault="00F91465" w:rsidP="00EA602F">
            <w:pPr>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平台在通信主管部门批准后</w:t>
            </w:r>
            <w:r w:rsidRPr="006A4024">
              <w:rPr>
                <w:rFonts w:ascii="Times New Roman" w:hAnsi="Times New Roman"/>
                <w:color w:val="000000" w:themeColor="text1"/>
                <w:kern w:val="0"/>
                <w:sz w:val="20"/>
                <w:szCs w:val="20"/>
              </w:rPr>
              <w:t>30</w:t>
            </w:r>
            <w:r w:rsidRPr="006A4024">
              <w:rPr>
                <w:rFonts w:ascii="Times New Roman" w:hAnsi="Times New Roman"/>
                <w:color w:val="000000" w:themeColor="text1"/>
                <w:kern w:val="0"/>
                <w:sz w:val="20"/>
                <w:szCs w:val="20"/>
              </w:rPr>
              <w:t>个工作日内，向天津市市场监督管理委员会备案，网络餐饮服务第三方平台提供者分支机构，在设立后</w:t>
            </w:r>
            <w:r w:rsidRPr="006A4024">
              <w:rPr>
                <w:rFonts w:ascii="Times New Roman" w:hAnsi="Times New Roman"/>
                <w:color w:val="000000" w:themeColor="text1"/>
                <w:kern w:val="0"/>
                <w:sz w:val="20"/>
                <w:szCs w:val="20"/>
              </w:rPr>
              <w:t>30</w:t>
            </w:r>
            <w:r w:rsidRPr="006A4024">
              <w:rPr>
                <w:rFonts w:ascii="Times New Roman" w:hAnsi="Times New Roman"/>
                <w:color w:val="000000" w:themeColor="text1"/>
                <w:kern w:val="0"/>
                <w:sz w:val="20"/>
                <w:szCs w:val="20"/>
              </w:rPr>
              <w:t>个工作日内，向所在地市场监督管理部门备案。</w:t>
            </w:r>
          </w:p>
        </w:tc>
        <w:tc>
          <w:tcPr>
            <w:tcW w:w="2196" w:type="pct"/>
            <w:vAlign w:val="center"/>
          </w:tcPr>
          <w:p w:rsidR="00F91465" w:rsidRPr="006A4024" w:rsidRDefault="00F91465" w:rsidP="005620C3">
            <w:pPr>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《网络餐饮服务食品安全监督管理办法》第五条。</w:t>
            </w:r>
          </w:p>
        </w:tc>
      </w:tr>
      <w:tr w:rsidR="00F91465" w:rsidRPr="006A4024" w:rsidTr="00CE7C6A">
        <w:tblPrEx>
          <w:tblCellMar>
            <w:top w:w="0" w:type="dxa"/>
            <w:left w:w="108" w:type="dxa"/>
            <w:bottom w:w="0" w:type="dxa"/>
            <w:right w:w="108" w:type="dxa"/>
          </w:tblCellMar>
        </w:tblPrEx>
        <w:trPr>
          <w:trHeight w:val="2192"/>
          <w:jc w:val="center"/>
        </w:trPr>
        <w:tc>
          <w:tcPr>
            <w:tcW w:w="228" w:type="pct"/>
            <w:vMerge w:val="restart"/>
            <w:vAlign w:val="center"/>
          </w:tcPr>
          <w:p w:rsidR="00F91465" w:rsidRPr="006A4024" w:rsidRDefault="00F91465" w:rsidP="00EA602F">
            <w:pPr>
              <w:widowControl/>
              <w:spacing w:line="240" w:lineRule="atLeast"/>
              <w:ind w:firstLineChars="50" w:firstLine="90"/>
              <w:jc w:val="center"/>
              <w:rPr>
                <w:rFonts w:ascii="Times New Roman" w:hAnsi="Times New Roman"/>
                <w:color w:val="000000" w:themeColor="text1"/>
                <w:w w:val="90"/>
                <w:kern w:val="0"/>
                <w:sz w:val="20"/>
                <w:szCs w:val="20"/>
              </w:rPr>
            </w:pPr>
            <w:r w:rsidRPr="006A4024">
              <w:rPr>
                <w:rFonts w:ascii="Times New Roman" w:hAnsi="Times New Roman"/>
                <w:color w:val="000000" w:themeColor="text1"/>
                <w:w w:val="90"/>
                <w:kern w:val="0"/>
                <w:sz w:val="20"/>
                <w:szCs w:val="20"/>
              </w:rPr>
              <w:t>2</w:t>
            </w:r>
          </w:p>
        </w:tc>
        <w:tc>
          <w:tcPr>
            <w:tcW w:w="475" w:type="pct"/>
            <w:vMerge w:val="restart"/>
            <w:noWrap/>
            <w:vAlign w:val="center"/>
          </w:tcPr>
          <w:p w:rsidR="00F91465" w:rsidRPr="006A4024" w:rsidRDefault="00F91465" w:rsidP="003C15FC">
            <w:pPr>
              <w:widowControl/>
              <w:spacing w:line="240" w:lineRule="atLeast"/>
              <w:jc w:val="center"/>
              <w:rPr>
                <w:rFonts w:ascii="Times New Roman" w:hAnsi="Times New Roman"/>
                <w:color w:val="000000" w:themeColor="text1"/>
                <w:w w:val="90"/>
                <w:kern w:val="0"/>
                <w:sz w:val="20"/>
                <w:szCs w:val="20"/>
              </w:rPr>
            </w:pPr>
            <w:r w:rsidRPr="006A4024">
              <w:rPr>
                <w:rFonts w:ascii="Times New Roman" w:hAnsi="Times New Roman"/>
                <w:color w:val="000000" w:themeColor="text1"/>
                <w:w w:val="90"/>
                <w:kern w:val="0"/>
                <w:sz w:val="20"/>
                <w:szCs w:val="20"/>
              </w:rPr>
              <w:t>食品安全责任</w:t>
            </w: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2.1</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建立入网食品经营者审查登记、食品安全自查、食品安全违法行为制止及报告、严重违法行为平台服务停止、食品安全投诉举报处理等相应制度，网络餐饮服务第三方平台提供者还建立食品安全事故处置制度；在网络平台上公开相关制度和投诉举报方式。</w:t>
            </w:r>
          </w:p>
        </w:tc>
        <w:tc>
          <w:tcPr>
            <w:tcW w:w="2196" w:type="pct"/>
            <w:vAlign w:val="center"/>
          </w:tcPr>
          <w:p w:rsidR="00F91465" w:rsidRPr="006A4024" w:rsidRDefault="00F91465" w:rsidP="001E62F7">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1.</w:t>
            </w:r>
            <w:r w:rsidRPr="006A4024">
              <w:rPr>
                <w:rFonts w:ascii="Times New Roman" w:hAnsi="Times New Roman"/>
                <w:color w:val="000000" w:themeColor="text1"/>
                <w:kern w:val="0"/>
                <w:sz w:val="20"/>
                <w:szCs w:val="20"/>
              </w:rPr>
              <w:t>《食品安全法实施条例》第三十二条；</w:t>
            </w:r>
          </w:p>
          <w:p w:rsidR="00F91465" w:rsidRPr="006A4024" w:rsidRDefault="00F91465" w:rsidP="001E62F7">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w:t>
            </w:r>
            <w:r w:rsidRPr="006A4024">
              <w:rPr>
                <w:rFonts w:ascii="Times New Roman" w:hAnsi="Times New Roman"/>
                <w:color w:val="000000" w:themeColor="text1"/>
                <w:kern w:val="0"/>
                <w:sz w:val="20"/>
                <w:szCs w:val="20"/>
              </w:rPr>
              <w:t>《网络餐饮服务食品安全监督管理办法》第六条、第十七条。</w:t>
            </w:r>
          </w:p>
        </w:tc>
      </w:tr>
      <w:tr w:rsidR="00F91465" w:rsidRPr="006A4024" w:rsidTr="00CE7C6A">
        <w:tblPrEx>
          <w:tblCellMar>
            <w:top w:w="0" w:type="dxa"/>
            <w:left w:w="108" w:type="dxa"/>
            <w:bottom w:w="0" w:type="dxa"/>
            <w:right w:w="108" w:type="dxa"/>
          </w:tblCellMar>
        </w:tblPrEx>
        <w:trPr>
          <w:trHeight w:val="881"/>
          <w:jc w:val="center"/>
        </w:trPr>
        <w:tc>
          <w:tcPr>
            <w:tcW w:w="228" w:type="pct"/>
            <w:vMerge/>
            <w:vAlign w:val="center"/>
          </w:tcPr>
          <w:p w:rsidR="00F91465" w:rsidRPr="006A4024" w:rsidRDefault="00F91465" w:rsidP="00EA602F">
            <w:pPr>
              <w:widowControl/>
              <w:spacing w:line="240" w:lineRule="atLeast"/>
              <w:ind w:firstLineChars="50" w:firstLine="90"/>
              <w:jc w:val="center"/>
              <w:rPr>
                <w:rFonts w:ascii="Times New Roman" w:hAnsi="Times New Roman"/>
                <w:color w:val="000000" w:themeColor="text1"/>
                <w:w w:val="90"/>
                <w:kern w:val="0"/>
                <w:sz w:val="20"/>
                <w:szCs w:val="20"/>
              </w:rPr>
            </w:pPr>
          </w:p>
        </w:tc>
        <w:tc>
          <w:tcPr>
            <w:tcW w:w="475" w:type="pct"/>
            <w:vMerge/>
            <w:noWrap/>
            <w:vAlign w:val="center"/>
          </w:tcPr>
          <w:p w:rsidR="00F91465" w:rsidRPr="006A4024" w:rsidRDefault="00F91465" w:rsidP="003C15FC">
            <w:pPr>
              <w:widowControl/>
              <w:spacing w:line="240" w:lineRule="atLeast"/>
              <w:jc w:val="center"/>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2.2</w:t>
            </w:r>
          </w:p>
        </w:tc>
        <w:tc>
          <w:tcPr>
            <w:tcW w:w="1898" w:type="pct"/>
            <w:vAlign w:val="center"/>
          </w:tcPr>
          <w:p w:rsidR="00F91465" w:rsidRPr="006A4024" w:rsidRDefault="00F91465" w:rsidP="00EA602F">
            <w:pPr>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设置专门的网络食品安全管理机构或者指定专职食品安全管理人员，对平台上的食品经营行为及信息进行检查。</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《网络餐饮服务食品安全监督管理办法》第七条。</w:t>
            </w:r>
          </w:p>
        </w:tc>
      </w:tr>
      <w:tr w:rsidR="00F91465" w:rsidRPr="006A4024" w:rsidTr="00CE7C6A">
        <w:tblPrEx>
          <w:tblCellMar>
            <w:top w:w="0" w:type="dxa"/>
            <w:left w:w="108" w:type="dxa"/>
            <w:bottom w:w="0" w:type="dxa"/>
            <w:right w:w="108" w:type="dxa"/>
          </w:tblCellMar>
        </w:tblPrEx>
        <w:trPr>
          <w:trHeight w:val="580"/>
          <w:jc w:val="center"/>
        </w:trPr>
        <w:tc>
          <w:tcPr>
            <w:tcW w:w="228" w:type="pct"/>
            <w:vMerge/>
            <w:vAlign w:val="center"/>
          </w:tcPr>
          <w:p w:rsidR="00F91465" w:rsidRPr="006A4024" w:rsidRDefault="00F91465" w:rsidP="00EA602F">
            <w:pPr>
              <w:widowControl/>
              <w:spacing w:line="240" w:lineRule="atLeast"/>
              <w:ind w:firstLineChars="50" w:firstLine="90"/>
              <w:jc w:val="center"/>
              <w:rPr>
                <w:rFonts w:ascii="Times New Roman" w:hAnsi="Times New Roman"/>
                <w:color w:val="000000" w:themeColor="text1"/>
                <w:w w:val="90"/>
                <w:kern w:val="0"/>
                <w:sz w:val="20"/>
                <w:szCs w:val="20"/>
              </w:rPr>
            </w:pPr>
          </w:p>
        </w:tc>
        <w:tc>
          <w:tcPr>
            <w:tcW w:w="475" w:type="pct"/>
            <w:vMerge/>
            <w:noWrap/>
            <w:vAlign w:val="center"/>
          </w:tcPr>
          <w:p w:rsidR="00F91465" w:rsidRPr="006A4024" w:rsidRDefault="00F91465" w:rsidP="003C15FC">
            <w:pPr>
              <w:widowControl/>
              <w:spacing w:line="240" w:lineRule="atLeast"/>
              <w:jc w:val="center"/>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2.3</w:t>
            </w:r>
          </w:p>
        </w:tc>
        <w:tc>
          <w:tcPr>
            <w:tcW w:w="1898" w:type="pct"/>
            <w:vAlign w:val="center"/>
          </w:tcPr>
          <w:p w:rsidR="00F91465" w:rsidRPr="006A4024" w:rsidRDefault="00F91465" w:rsidP="00EA602F">
            <w:pPr>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对平台上食品经营者开展食品安全法律、法规以及食品安全标准和食品安全知识的教育培训工作，且有培训记录。</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p>
        </w:tc>
      </w:tr>
      <w:tr w:rsidR="00F91465" w:rsidRPr="006A4024" w:rsidTr="00CE7C6A">
        <w:tblPrEx>
          <w:tblCellMar>
            <w:top w:w="0" w:type="dxa"/>
            <w:left w:w="108" w:type="dxa"/>
            <w:bottom w:w="0" w:type="dxa"/>
            <w:right w:w="108" w:type="dxa"/>
          </w:tblCellMar>
        </w:tblPrEx>
        <w:trPr>
          <w:trHeight w:val="623"/>
          <w:jc w:val="center"/>
        </w:trPr>
        <w:tc>
          <w:tcPr>
            <w:tcW w:w="228" w:type="pct"/>
            <w:vMerge/>
            <w:vAlign w:val="center"/>
          </w:tcPr>
          <w:p w:rsidR="00F91465" w:rsidRPr="006A4024" w:rsidRDefault="00F91465" w:rsidP="00EA602F">
            <w:pPr>
              <w:widowControl/>
              <w:spacing w:line="240" w:lineRule="atLeast"/>
              <w:ind w:firstLineChars="50" w:firstLine="90"/>
              <w:jc w:val="center"/>
              <w:rPr>
                <w:rFonts w:ascii="Times New Roman" w:hAnsi="Times New Roman"/>
                <w:color w:val="000000" w:themeColor="text1"/>
                <w:w w:val="90"/>
                <w:kern w:val="0"/>
                <w:sz w:val="20"/>
                <w:szCs w:val="20"/>
              </w:rPr>
            </w:pPr>
          </w:p>
        </w:tc>
        <w:tc>
          <w:tcPr>
            <w:tcW w:w="475" w:type="pct"/>
            <w:vMerge/>
            <w:noWrap/>
            <w:vAlign w:val="center"/>
          </w:tcPr>
          <w:p w:rsidR="00F91465" w:rsidRPr="006A4024" w:rsidRDefault="00F91465" w:rsidP="003C15FC">
            <w:pPr>
              <w:widowControl/>
              <w:spacing w:line="240" w:lineRule="atLeast"/>
              <w:jc w:val="center"/>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2.4</w:t>
            </w:r>
          </w:p>
        </w:tc>
        <w:tc>
          <w:tcPr>
            <w:tcW w:w="1898" w:type="pct"/>
            <w:vAlign w:val="center"/>
          </w:tcPr>
          <w:p w:rsidR="00F91465" w:rsidRPr="006A4024" w:rsidRDefault="00F91465" w:rsidP="00EA602F">
            <w:pPr>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建立入网食品经营者档案，记录入网食品经营者的基本情况、食品安全管理人员等信息。</w:t>
            </w:r>
          </w:p>
        </w:tc>
        <w:tc>
          <w:tcPr>
            <w:tcW w:w="2196" w:type="pct"/>
            <w:vAlign w:val="center"/>
          </w:tcPr>
          <w:p w:rsidR="00F91465" w:rsidRPr="006A4024" w:rsidRDefault="00F91465" w:rsidP="008753DA">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《网络食品安全违法行为查处办法》第十二条。</w:t>
            </w:r>
          </w:p>
        </w:tc>
      </w:tr>
      <w:tr w:rsidR="00F91465" w:rsidRPr="006A4024" w:rsidTr="00CE7C6A">
        <w:tblPrEx>
          <w:tblCellMar>
            <w:top w:w="0" w:type="dxa"/>
            <w:left w:w="108" w:type="dxa"/>
            <w:bottom w:w="0" w:type="dxa"/>
            <w:right w:w="108" w:type="dxa"/>
          </w:tblCellMar>
        </w:tblPrEx>
        <w:trPr>
          <w:trHeight w:val="1225"/>
          <w:jc w:val="center"/>
        </w:trPr>
        <w:tc>
          <w:tcPr>
            <w:tcW w:w="228" w:type="pct"/>
            <w:vMerge/>
            <w:vAlign w:val="center"/>
          </w:tcPr>
          <w:p w:rsidR="00F91465" w:rsidRPr="006A4024" w:rsidRDefault="00F91465" w:rsidP="00EA602F">
            <w:pPr>
              <w:widowControl/>
              <w:spacing w:line="240" w:lineRule="atLeast"/>
              <w:ind w:firstLineChars="50" w:firstLine="90"/>
              <w:jc w:val="center"/>
              <w:rPr>
                <w:rFonts w:ascii="Times New Roman" w:hAnsi="Times New Roman"/>
                <w:color w:val="000000" w:themeColor="text1"/>
                <w:w w:val="90"/>
                <w:kern w:val="0"/>
                <w:sz w:val="20"/>
                <w:szCs w:val="20"/>
              </w:rPr>
            </w:pPr>
          </w:p>
        </w:tc>
        <w:tc>
          <w:tcPr>
            <w:tcW w:w="475" w:type="pct"/>
            <w:vMerge/>
            <w:noWrap/>
            <w:vAlign w:val="center"/>
          </w:tcPr>
          <w:p w:rsidR="00F91465" w:rsidRPr="006A4024" w:rsidRDefault="00F91465" w:rsidP="003C15FC">
            <w:pPr>
              <w:widowControl/>
              <w:spacing w:line="240" w:lineRule="atLeast"/>
              <w:jc w:val="center"/>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2.5</w:t>
            </w:r>
          </w:p>
        </w:tc>
        <w:tc>
          <w:tcPr>
            <w:tcW w:w="1898" w:type="pct"/>
            <w:vAlign w:val="center"/>
          </w:tcPr>
          <w:p w:rsidR="00F91465" w:rsidRPr="006A4024" w:rsidRDefault="00F91465" w:rsidP="00EA602F">
            <w:pPr>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记录、保存食品交易信息，保存时间不得少于产品保质期满后</w:t>
            </w:r>
            <w:r w:rsidRPr="006A4024">
              <w:rPr>
                <w:rFonts w:ascii="Times New Roman" w:hAnsi="Times New Roman"/>
                <w:color w:val="000000" w:themeColor="text1"/>
                <w:kern w:val="0"/>
                <w:sz w:val="20"/>
                <w:szCs w:val="20"/>
              </w:rPr>
              <w:t>6</w:t>
            </w:r>
            <w:r w:rsidRPr="006A4024">
              <w:rPr>
                <w:rFonts w:ascii="Times New Roman" w:hAnsi="Times New Roman"/>
                <w:color w:val="000000" w:themeColor="text1"/>
                <w:kern w:val="0"/>
                <w:sz w:val="20"/>
                <w:szCs w:val="20"/>
              </w:rPr>
              <w:t>个月；没有明确保质期的，保存时间不少于</w:t>
            </w:r>
            <w:r w:rsidRPr="006A4024">
              <w:rPr>
                <w:rFonts w:ascii="Times New Roman" w:hAnsi="Times New Roman"/>
                <w:color w:val="000000" w:themeColor="text1"/>
                <w:kern w:val="0"/>
                <w:sz w:val="20"/>
                <w:szCs w:val="20"/>
              </w:rPr>
              <w:t>2</w:t>
            </w:r>
            <w:r w:rsidRPr="006A4024">
              <w:rPr>
                <w:rFonts w:ascii="Times New Roman" w:hAnsi="Times New Roman"/>
                <w:color w:val="000000" w:themeColor="text1"/>
                <w:kern w:val="0"/>
                <w:sz w:val="20"/>
                <w:szCs w:val="20"/>
              </w:rPr>
              <w:t>年；网络订餐的订单信息保存时间不少于</w:t>
            </w:r>
            <w:r w:rsidRPr="006A4024">
              <w:rPr>
                <w:rFonts w:ascii="Times New Roman" w:hAnsi="Times New Roman"/>
                <w:color w:val="000000" w:themeColor="text1"/>
                <w:kern w:val="0"/>
                <w:sz w:val="20"/>
                <w:szCs w:val="20"/>
              </w:rPr>
              <w:t>6</w:t>
            </w:r>
            <w:r w:rsidRPr="006A4024">
              <w:rPr>
                <w:rFonts w:ascii="Times New Roman" w:hAnsi="Times New Roman"/>
                <w:color w:val="000000" w:themeColor="text1"/>
                <w:kern w:val="0"/>
                <w:sz w:val="20"/>
                <w:szCs w:val="20"/>
              </w:rPr>
              <w:t>个月。</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1.</w:t>
            </w:r>
            <w:r w:rsidRPr="006A4024">
              <w:rPr>
                <w:rFonts w:ascii="Times New Roman" w:hAnsi="Times New Roman"/>
                <w:color w:val="000000" w:themeColor="text1"/>
                <w:kern w:val="0"/>
                <w:sz w:val="20"/>
                <w:szCs w:val="20"/>
              </w:rPr>
              <w:t>《网络食品安全违法行为查处办法》第十三条；</w:t>
            </w:r>
          </w:p>
          <w:p w:rsidR="00F91465" w:rsidRPr="006A4024" w:rsidRDefault="00F91465" w:rsidP="00D44F51">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w:t>
            </w:r>
            <w:r w:rsidRPr="006A4024">
              <w:rPr>
                <w:rFonts w:ascii="Times New Roman" w:hAnsi="Times New Roman"/>
                <w:color w:val="000000" w:themeColor="text1"/>
                <w:kern w:val="0"/>
                <w:sz w:val="20"/>
                <w:szCs w:val="20"/>
              </w:rPr>
              <w:t>《网络餐饮服务食品安全监督管理办法》第十五条。</w:t>
            </w:r>
          </w:p>
          <w:p w:rsidR="00F91465" w:rsidRPr="006A4024" w:rsidRDefault="00F91465" w:rsidP="00D44F51">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w:t>
            </w:r>
            <w:r w:rsidRPr="006A4024">
              <w:rPr>
                <w:rFonts w:ascii="Times New Roman" w:hAnsi="Times New Roman"/>
                <w:color w:val="000000" w:themeColor="text1"/>
                <w:kern w:val="0"/>
                <w:sz w:val="20"/>
                <w:szCs w:val="20"/>
              </w:rPr>
              <w:t>《餐饮服务食品安全操作规范》</w:t>
            </w:r>
            <w:r w:rsidRPr="006A4024">
              <w:rPr>
                <w:rFonts w:ascii="Times New Roman" w:hAnsi="Times New Roman"/>
                <w:color w:val="000000" w:themeColor="text1"/>
                <w:kern w:val="0"/>
                <w:sz w:val="20"/>
                <w:szCs w:val="20"/>
              </w:rPr>
              <w:t>15.2.2</w:t>
            </w:r>
            <w:r w:rsidRPr="006A4024">
              <w:rPr>
                <w:rFonts w:ascii="Times New Roman" w:hAnsi="Times New Roman"/>
                <w:color w:val="000000" w:themeColor="text1"/>
                <w:kern w:val="0"/>
                <w:sz w:val="20"/>
                <w:szCs w:val="20"/>
              </w:rPr>
              <w:t>。</w:t>
            </w:r>
          </w:p>
        </w:tc>
      </w:tr>
      <w:tr w:rsidR="00F91465" w:rsidRPr="006A4024" w:rsidTr="00CE7C6A">
        <w:tblPrEx>
          <w:tblCellMar>
            <w:top w:w="0" w:type="dxa"/>
            <w:left w:w="108" w:type="dxa"/>
            <w:bottom w:w="0" w:type="dxa"/>
            <w:right w:w="108" w:type="dxa"/>
          </w:tblCellMar>
        </w:tblPrEx>
        <w:trPr>
          <w:trHeight w:val="324"/>
          <w:jc w:val="center"/>
        </w:trPr>
        <w:tc>
          <w:tcPr>
            <w:tcW w:w="228" w:type="pct"/>
            <w:vMerge/>
            <w:vAlign w:val="center"/>
          </w:tcPr>
          <w:p w:rsidR="00F91465" w:rsidRPr="006A4024" w:rsidRDefault="00F91465" w:rsidP="00EA602F">
            <w:pPr>
              <w:widowControl/>
              <w:spacing w:line="240" w:lineRule="atLeast"/>
              <w:ind w:firstLineChars="50" w:firstLine="90"/>
              <w:jc w:val="center"/>
              <w:rPr>
                <w:rFonts w:ascii="Times New Roman" w:hAnsi="Times New Roman"/>
                <w:color w:val="000000" w:themeColor="text1"/>
                <w:w w:val="90"/>
                <w:kern w:val="0"/>
                <w:sz w:val="20"/>
                <w:szCs w:val="20"/>
              </w:rPr>
            </w:pPr>
          </w:p>
        </w:tc>
        <w:tc>
          <w:tcPr>
            <w:tcW w:w="475" w:type="pct"/>
            <w:vMerge/>
            <w:noWrap/>
            <w:vAlign w:val="center"/>
          </w:tcPr>
          <w:p w:rsidR="00F91465" w:rsidRPr="006A4024" w:rsidRDefault="00F91465" w:rsidP="003C15FC">
            <w:pPr>
              <w:widowControl/>
              <w:spacing w:line="240" w:lineRule="atLeast"/>
              <w:jc w:val="center"/>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2.6</w:t>
            </w:r>
          </w:p>
        </w:tc>
        <w:tc>
          <w:tcPr>
            <w:tcW w:w="1898" w:type="pct"/>
            <w:vAlign w:val="center"/>
          </w:tcPr>
          <w:p w:rsidR="00F91465" w:rsidRPr="006A4024" w:rsidRDefault="00F91465" w:rsidP="00EA602F">
            <w:pPr>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网络餐饮服务第三方平台提供者对送餐人员进行食品安全培训和管理，培训记录保存期限不少于两年。</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《网络餐饮服务食品安全监督管理办法》第十三条。</w:t>
            </w:r>
          </w:p>
        </w:tc>
      </w:tr>
      <w:tr w:rsidR="00F91465" w:rsidRPr="006A4024" w:rsidTr="00CE7C6A">
        <w:tblPrEx>
          <w:tblCellMar>
            <w:top w:w="0" w:type="dxa"/>
            <w:left w:w="108" w:type="dxa"/>
            <w:bottom w:w="0" w:type="dxa"/>
            <w:right w:w="108" w:type="dxa"/>
          </w:tblCellMar>
        </w:tblPrEx>
        <w:trPr>
          <w:trHeight w:val="567"/>
          <w:jc w:val="center"/>
        </w:trPr>
        <w:tc>
          <w:tcPr>
            <w:tcW w:w="228" w:type="pct"/>
            <w:vMerge w:val="restart"/>
            <w:vAlign w:val="center"/>
          </w:tcPr>
          <w:p w:rsidR="00F91465" w:rsidRPr="006A4024" w:rsidRDefault="00F91465" w:rsidP="00991E4D">
            <w:pPr>
              <w:widowControl/>
              <w:spacing w:line="240" w:lineRule="atLeast"/>
              <w:jc w:val="center"/>
              <w:rPr>
                <w:rFonts w:ascii="Times New Roman" w:hAnsi="Times New Roman"/>
                <w:color w:val="000000" w:themeColor="text1"/>
                <w:w w:val="90"/>
                <w:kern w:val="0"/>
                <w:sz w:val="20"/>
                <w:szCs w:val="20"/>
              </w:rPr>
            </w:pPr>
            <w:r w:rsidRPr="006A4024">
              <w:rPr>
                <w:rFonts w:ascii="Times New Roman" w:hAnsi="Times New Roman"/>
                <w:color w:val="000000" w:themeColor="text1"/>
                <w:w w:val="90"/>
                <w:kern w:val="0"/>
                <w:sz w:val="20"/>
                <w:szCs w:val="20"/>
              </w:rPr>
              <w:t>3</w:t>
            </w:r>
          </w:p>
        </w:tc>
        <w:tc>
          <w:tcPr>
            <w:tcW w:w="475" w:type="pct"/>
            <w:vMerge w:val="restart"/>
            <w:vAlign w:val="center"/>
          </w:tcPr>
          <w:p w:rsidR="00F91465" w:rsidRPr="006A4024" w:rsidRDefault="00F91465" w:rsidP="003C15FC">
            <w:pPr>
              <w:widowControl/>
              <w:spacing w:line="240" w:lineRule="atLeast"/>
              <w:jc w:val="center"/>
              <w:rPr>
                <w:rFonts w:ascii="Times New Roman" w:hAnsi="Times New Roman"/>
                <w:color w:val="000000" w:themeColor="text1"/>
                <w:w w:val="90"/>
                <w:kern w:val="0"/>
                <w:sz w:val="20"/>
                <w:szCs w:val="20"/>
              </w:rPr>
            </w:pPr>
            <w:r w:rsidRPr="006A4024">
              <w:rPr>
                <w:rFonts w:ascii="Times New Roman" w:hAnsi="Times New Roman"/>
                <w:color w:val="000000" w:themeColor="text1"/>
                <w:w w:val="90"/>
                <w:kern w:val="0"/>
                <w:sz w:val="20"/>
                <w:szCs w:val="20"/>
              </w:rPr>
              <w:t>对入网食品经营者的管理</w:t>
            </w: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3.1</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对入网食品经营者食品生产经营许可证等材料进行审查，如实记录并及时更新。</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《网络食品安全违法行为查处办法》第十一条第一款。</w:t>
            </w:r>
          </w:p>
        </w:tc>
      </w:tr>
      <w:tr w:rsidR="00F91465" w:rsidRPr="006A4024" w:rsidTr="00CE7C6A">
        <w:tblPrEx>
          <w:tblCellMar>
            <w:top w:w="0" w:type="dxa"/>
            <w:left w:w="108" w:type="dxa"/>
            <w:bottom w:w="0" w:type="dxa"/>
            <w:right w:w="108" w:type="dxa"/>
          </w:tblCellMar>
        </w:tblPrEx>
        <w:trPr>
          <w:trHeight w:val="567"/>
          <w:jc w:val="center"/>
        </w:trPr>
        <w:tc>
          <w:tcPr>
            <w:tcW w:w="228" w:type="pct"/>
            <w:vMerge/>
            <w:vAlign w:val="center"/>
          </w:tcPr>
          <w:p w:rsidR="00F91465" w:rsidRPr="006A4024" w:rsidRDefault="00F91465" w:rsidP="00EA602F">
            <w:pPr>
              <w:spacing w:line="240" w:lineRule="atLeast"/>
              <w:jc w:val="center"/>
              <w:rPr>
                <w:rFonts w:ascii="Times New Roman" w:hAnsi="Times New Roman"/>
                <w:color w:val="000000" w:themeColor="text1"/>
                <w:w w:val="90"/>
                <w:kern w:val="0"/>
                <w:sz w:val="20"/>
                <w:szCs w:val="20"/>
              </w:rPr>
            </w:pPr>
          </w:p>
        </w:tc>
        <w:tc>
          <w:tcPr>
            <w:tcW w:w="475" w:type="pct"/>
            <w:vMerge/>
            <w:vAlign w:val="center"/>
          </w:tcPr>
          <w:p w:rsidR="00F91465" w:rsidRPr="006A4024" w:rsidRDefault="00F91465" w:rsidP="00EA602F">
            <w:pPr>
              <w:widowControl/>
              <w:spacing w:line="240" w:lineRule="atLeast"/>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3.2</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对入网食用农产品生产经营者营业执照、入网交易食用农产品的个人的身份证号码、住址、联系方式等信息如实记录并及时更新。</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《网络食品安全违法行为查处办法》第十一条第二款。</w:t>
            </w:r>
          </w:p>
        </w:tc>
      </w:tr>
      <w:tr w:rsidR="00F91465" w:rsidRPr="006A4024" w:rsidTr="00CE7C6A">
        <w:tblPrEx>
          <w:tblCellMar>
            <w:top w:w="0" w:type="dxa"/>
            <w:left w:w="108" w:type="dxa"/>
            <w:bottom w:w="0" w:type="dxa"/>
            <w:right w:w="108" w:type="dxa"/>
          </w:tblCellMar>
        </w:tblPrEx>
        <w:trPr>
          <w:trHeight w:val="567"/>
          <w:jc w:val="center"/>
        </w:trPr>
        <w:tc>
          <w:tcPr>
            <w:tcW w:w="228" w:type="pct"/>
            <w:vMerge/>
            <w:vAlign w:val="center"/>
          </w:tcPr>
          <w:p w:rsidR="00F91465" w:rsidRPr="006A4024" w:rsidRDefault="00F91465" w:rsidP="00EA602F">
            <w:pPr>
              <w:widowControl/>
              <w:spacing w:line="240" w:lineRule="atLeast"/>
              <w:jc w:val="center"/>
              <w:rPr>
                <w:rFonts w:ascii="Times New Roman" w:hAnsi="Times New Roman"/>
                <w:color w:val="000000" w:themeColor="text1"/>
                <w:w w:val="90"/>
                <w:kern w:val="0"/>
                <w:sz w:val="20"/>
                <w:szCs w:val="20"/>
              </w:rPr>
            </w:pPr>
          </w:p>
        </w:tc>
        <w:tc>
          <w:tcPr>
            <w:tcW w:w="475" w:type="pct"/>
            <w:vMerge/>
            <w:vAlign w:val="center"/>
          </w:tcPr>
          <w:p w:rsidR="00F91465" w:rsidRPr="006A4024" w:rsidRDefault="00F91465" w:rsidP="00EA602F">
            <w:pPr>
              <w:widowControl/>
              <w:spacing w:line="240" w:lineRule="atLeast"/>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3.3</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网络餐饮服务第三方平台提供者与入网餐饮服务提供者签订食品安全协议。</w:t>
            </w:r>
          </w:p>
        </w:tc>
        <w:tc>
          <w:tcPr>
            <w:tcW w:w="2196" w:type="pct"/>
            <w:vAlign w:val="center"/>
          </w:tcPr>
          <w:p w:rsidR="00F91465" w:rsidRPr="006A4024" w:rsidRDefault="00F91465" w:rsidP="00A85860">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《网络餐饮服务食品安全监督管理办法》第八条第二款。</w:t>
            </w:r>
          </w:p>
        </w:tc>
      </w:tr>
      <w:tr w:rsidR="00F91465" w:rsidRPr="006A4024" w:rsidTr="00CE7C6A">
        <w:tblPrEx>
          <w:tblCellMar>
            <w:top w:w="0" w:type="dxa"/>
            <w:left w:w="108" w:type="dxa"/>
            <w:bottom w:w="0" w:type="dxa"/>
            <w:right w:w="108" w:type="dxa"/>
          </w:tblCellMar>
        </w:tblPrEx>
        <w:trPr>
          <w:trHeight w:val="567"/>
          <w:jc w:val="center"/>
        </w:trPr>
        <w:tc>
          <w:tcPr>
            <w:tcW w:w="228" w:type="pct"/>
            <w:vMerge/>
            <w:vAlign w:val="center"/>
          </w:tcPr>
          <w:p w:rsidR="00F91465" w:rsidRPr="006A4024" w:rsidRDefault="00F91465" w:rsidP="00EA602F">
            <w:pPr>
              <w:widowControl/>
              <w:spacing w:line="240" w:lineRule="atLeast"/>
              <w:jc w:val="center"/>
              <w:rPr>
                <w:rFonts w:ascii="Times New Roman" w:hAnsi="Times New Roman"/>
                <w:color w:val="000000" w:themeColor="text1"/>
                <w:w w:val="90"/>
                <w:kern w:val="0"/>
                <w:sz w:val="20"/>
                <w:szCs w:val="20"/>
              </w:rPr>
            </w:pPr>
          </w:p>
        </w:tc>
        <w:tc>
          <w:tcPr>
            <w:tcW w:w="475" w:type="pct"/>
            <w:vMerge/>
            <w:vAlign w:val="center"/>
          </w:tcPr>
          <w:p w:rsidR="00F91465" w:rsidRPr="006A4024" w:rsidRDefault="00F91465" w:rsidP="00EA602F">
            <w:pPr>
              <w:widowControl/>
              <w:spacing w:line="240" w:lineRule="atLeast"/>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3.4</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明确入网食品经营者食品安全管理责任。</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《网络餐饮服务食品安全监督管理办法》第八条第二款。</w:t>
            </w:r>
          </w:p>
        </w:tc>
      </w:tr>
      <w:tr w:rsidR="00F91465" w:rsidRPr="006A4024" w:rsidTr="00CE7C6A">
        <w:tblPrEx>
          <w:tblCellMar>
            <w:top w:w="0" w:type="dxa"/>
            <w:left w:w="108" w:type="dxa"/>
            <w:bottom w:w="0" w:type="dxa"/>
            <w:right w:w="108" w:type="dxa"/>
          </w:tblCellMar>
        </w:tblPrEx>
        <w:trPr>
          <w:trHeight w:val="567"/>
          <w:jc w:val="center"/>
        </w:trPr>
        <w:tc>
          <w:tcPr>
            <w:tcW w:w="228" w:type="pct"/>
            <w:vMerge/>
            <w:vAlign w:val="center"/>
          </w:tcPr>
          <w:p w:rsidR="00F91465" w:rsidRPr="006A4024" w:rsidRDefault="00F91465" w:rsidP="00EA602F">
            <w:pPr>
              <w:widowControl/>
              <w:spacing w:line="240" w:lineRule="atLeast"/>
              <w:jc w:val="center"/>
              <w:rPr>
                <w:rFonts w:ascii="Times New Roman" w:hAnsi="Times New Roman"/>
                <w:color w:val="000000" w:themeColor="text1"/>
                <w:w w:val="90"/>
                <w:kern w:val="0"/>
                <w:sz w:val="20"/>
                <w:szCs w:val="20"/>
              </w:rPr>
            </w:pPr>
          </w:p>
        </w:tc>
        <w:tc>
          <w:tcPr>
            <w:tcW w:w="475" w:type="pct"/>
            <w:vMerge/>
            <w:vAlign w:val="center"/>
          </w:tcPr>
          <w:p w:rsidR="00F91465" w:rsidRPr="006A4024" w:rsidRDefault="00F91465" w:rsidP="00EA602F">
            <w:pPr>
              <w:widowControl/>
              <w:spacing w:line="240" w:lineRule="atLeast"/>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3.5</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入网食品经营者在其经营活动主页面显著位置公示其食品生产经营许可证。餐饮服务经营活动主页面公示餐饮服务经营者的食品经营许可证、名称、地址。</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1.</w:t>
            </w:r>
            <w:r w:rsidRPr="006A4024">
              <w:rPr>
                <w:rFonts w:ascii="Times New Roman" w:hAnsi="Times New Roman"/>
                <w:color w:val="000000" w:themeColor="text1"/>
                <w:kern w:val="0"/>
                <w:sz w:val="20"/>
                <w:szCs w:val="20"/>
              </w:rPr>
              <w:t>《网络食品安全违法行为查处办法》第十八条第一款；</w:t>
            </w:r>
          </w:p>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w:t>
            </w:r>
            <w:r w:rsidRPr="006A4024">
              <w:rPr>
                <w:rFonts w:ascii="Times New Roman" w:hAnsi="Times New Roman"/>
                <w:color w:val="000000" w:themeColor="text1"/>
                <w:kern w:val="0"/>
                <w:sz w:val="20"/>
                <w:szCs w:val="20"/>
              </w:rPr>
              <w:t>《网络餐饮服务食品安全监督管理办法》第九条、第十条；</w:t>
            </w:r>
          </w:p>
          <w:p w:rsidR="00F91465" w:rsidRPr="006A4024" w:rsidRDefault="00F91465" w:rsidP="00A93786">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w:t>
            </w:r>
            <w:r w:rsidRPr="006A4024">
              <w:rPr>
                <w:rFonts w:ascii="Times New Roman" w:hAnsi="Times New Roman"/>
                <w:color w:val="000000" w:themeColor="text1"/>
                <w:kern w:val="0"/>
                <w:sz w:val="20"/>
                <w:szCs w:val="20"/>
              </w:rPr>
              <w:t>《餐饮服务食品安全操作规范》</w:t>
            </w:r>
            <w:r w:rsidRPr="006A4024">
              <w:rPr>
                <w:rFonts w:ascii="Times New Roman" w:hAnsi="Times New Roman"/>
                <w:color w:val="000000" w:themeColor="text1"/>
                <w:kern w:val="0"/>
                <w:sz w:val="20"/>
                <w:szCs w:val="20"/>
              </w:rPr>
              <w:t>13.7.2</w:t>
            </w:r>
            <w:r w:rsidRPr="006A4024">
              <w:rPr>
                <w:rFonts w:ascii="Times New Roman" w:hAnsi="Times New Roman"/>
                <w:color w:val="000000" w:themeColor="text1"/>
                <w:kern w:val="0"/>
                <w:sz w:val="20"/>
                <w:szCs w:val="20"/>
              </w:rPr>
              <w:t>、</w:t>
            </w:r>
            <w:r w:rsidRPr="006A4024">
              <w:rPr>
                <w:rFonts w:ascii="Times New Roman" w:hAnsi="Times New Roman"/>
                <w:color w:val="000000" w:themeColor="text1"/>
                <w:kern w:val="0"/>
                <w:sz w:val="20"/>
                <w:szCs w:val="20"/>
              </w:rPr>
              <w:t>13.7.3</w:t>
            </w:r>
            <w:r w:rsidRPr="006A4024">
              <w:rPr>
                <w:rFonts w:ascii="Times New Roman" w:hAnsi="Times New Roman"/>
                <w:color w:val="000000" w:themeColor="text1"/>
                <w:kern w:val="0"/>
                <w:sz w:val="20"/>
                <w:szCs w:val="20"/>
              </w:rPr>
              <w:t>。</w:t>
            </w:r>
          </w:p>
        </w:tc>
      </w:tr>
      <w:tr w:rsidR="00F91465" w:rsidRPr="006A4024" w:rsidTr="00CE7C6A">
        <w:tblPrEx>
          <w:tblCellMar>
            <w:top w:w="0" w:type="dxa"/>
            <w:left w:w="108" w:type="dxa"/>
            <w:bottom w:w="0" w:type="dxa"/>
            <w:right w:w="108" w:type="dxa"/>
          </w:tblCellMar>
        </w:tblPrEx>
        <w:trPr>
          <w:trHeight w:val="567"/>
          <w:jc w:val="center"/>
        </w:trPr>
        <w:tc>
          <w:tcPr>
            <w:tcW w:w="228" w:type="pct"/>
            <w:vMerge/>
            <w:vAlign w:val="center"/>
          </w:tcPr>
          <w:p w:rsidR="00F91465" w:rsidRPr="006A4024" w:rsidRDefault="00F91465" w:rsidP="00EA602F">
            <w:pPr>
              <w:widowControl/>
              <w:spacing w:line="240" w:lineRule="atLeast"/>
              <w:jc w:val="center"/>
              <w:rPr>
                <w:rFonts w:ascii="Times New Roman" w:hAnsi="Times New Roman"/>
                <w:color w:val="000000" w:themeColor="text1"/>
                <w:w w:val="90"/>
                <w:kern w:val="0"/>
                <w:sz w:val="20"/>
                <w:szCs w:val="20"/>
              </w:rPr>
            </w:pPr>
          </w:p>
        </w:tc>
        <w:tc>
          <w:tcPr>
            <w:tcW w:w="475" w:type="pct"/>
            <w:vMerge/>
            <w:vAlign w:val="center"/>
          </w:tcPr>
          <w:p w:rsidR="00F91465" w:rsidRPr="006A4024" w:rsidRDefault="00F91465" w:rsidP="00EA602F">
            <w:pPr>
              <w:widowControl/>
              <w:spacing w:line="240" w:lineRule="atLeast"/>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3.6.</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网络餐饮服务第三方平台提供者对入网餐饮服务经营者的经营行为进行抽查和监测。</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《网络餐饮服务食品安全监督管理办法》第十六条第一款。</w:t>
            </w:r>
          </w:p>
        </w:tc>
      </w:tr>
      <w:tr w:rsidR="00F91465" w:rsidRPr="006A4024" w:rsidTr="00CE7C6A">
        <w:tblPrEx>
          <w:tblCellMar>
            <w:top w:w="0" w:type="dxa"/>
            <w:left w:w="108" w:type="dxa"/>
            <w:bottom w:w="0" w:type="dxa"/>
            <w:right w:w="108" w:type="dxa"/>
          </w:tblCellMar>
        </w:tblPrEx>
        <w:trPr>
          <w:trHeight w:val="567"/>
          <w:jc w:val="center"/>
        </w:trPr>
        <w:tc>
          <w:tcPr>
            <w:tcW w:w="228" w:type="pct"/>
            <w:vMerge/>
            <w:vAlign w:val="center"/>
          </w:tcPr>
          <w:p w:rsidR="00F91465" w:rsidRPr="006A4024" w:rsidRDefault="00F91465" w:rsidP="00EA602F">
            <w:pPr>
              <w:widowControl/>
              <w:spacing w:line="240" w:lineRule="atLeast"/>
              <w:jc w:val="center"/>
              <w:rPr>
                <w:rFonts w:ascii="Times New Roman" w:hAnsi="Times New Roman"/>
                <w:color w:val="000000" w:themeColor="text1"/>
                <w:w w:val="90"/>
                <w:kern w:val="0"/>
                <w:sz w:val="20"/>
                <w:szCs w:val="20"/>
              </w:rPr>
            </w:pPr>
          </w:p>
        </w:tc>
        <w:tc>
          <w:tcPr>
            <w:tcW w:w="475" w:type="pct"/>
            <w:vMerge/>
            <w:vAlign w:val="center"/>
          </w:tcPr>
          <w:p w:rsidR="00F91465" w:rsidRPr="006A4024" w:rsidRDefault="00F91465" w:rsidP="00EA602F">
            <w:pPr>
              <w:widowControl/>
              <w:spacing w:line="240" w:lineRule="atLeast"/>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3.7</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发现入网食品经营者存在食品安全违法行为的，及时制止，并及时向所在地市场监督管理部门报告。</w:t>
            </w:r>
          </w:p>
        </w:tc>
        <w:tc>
          <w:tcPr>
            <w:tcW w:w="2196" w:type="pct"/>
            <w:vAlign w:val="center"/>
          </w:tcPr>
          <w:p w:rsidR="00F91465" w:rsidRPr="006A4024" w:rsidRDefault="00F91465" w:rsidP="00811F0A">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1.</w:t>
            </w:r>
            <w:r w:rsidRPr="006A4024">
              <w:rPr>
                <w:rFonts w:ascii="Times New Roman" w:hAnsi="Times New Roman"/>
                <w:color w:val="000000" w:themeColor="text1"/>
                <w:kern w:val="0"/>
                <w:sz w:val="20"/>
                <w:szCs w:val="20"/>
              </w:rPr>
              <w:t>《网络食品安全违法行为查处办法》第十四条第二款；</w:t>
            </w:r>
          </w:p>
          <w:p w:rsidR="00F91465" w:rsidRPr="006A4024" w:rsidRDefault="00F91465" w:rsidP="00811F0A">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w:t>
            </w:r>
            <w:r w:rsidRPr="006A4024">
              <w:rPr>
                <w:rFonts w:ascii="Times New Roman" w:hAnsi="Times New Roman"/>
                <w:color w:val="000000" w:themeColor="text1"/>
                <w:kern w:val="0"/>
                <w:sz w:val="20"/>
                <w:szCs w:val="20"/>
              </w:rPr>
              <w:t>《网络餐饮服务食品安全监督管理办法》第十六条第二款。</w:t>
            </w:r>
          </w:p>
        </w:tc>
      </w:tr>
      <w:tr w:rsidR="00F91465" w:rsidRPr="006A4024" w:rsidTr="00CE7C6A">
        <w:tblPrEx>
          <w:tblCellMar>
            <w:top w:w="0" w:type="dxa"/>
            <w:left w:w="108" w:type="dxa"/>
            <w:bottom w:w="0" w:type="dxa"/>
            <w:right w:w="108" w:type="dxa"/>
          </w:tblCellMar>
        </w:tblPrEx>
        <w:trPr>
          <w:trHeight w:val="567"/>
          <w:jc w:val="center"/>
        </w:trPr>
        <w:tc>
          <w:tcPr>
            <w:tcW w:w="228" w:type="pct"/>
            <w:vMerge/>
            <w:vAlign w:val="center"/>
          </w:tcPr>
          <w:p w:rsidR="00F91465" w:rsidRPr="006A4024" w:rsidRDefault="00F91465" w:rsidP="00EA602F">
            <w:pPr>
              <w:widowControl/>
              <w:spacing w:line="240" w:lineRule="atLeast"/>
              <w:jc w:val="center"/>
              <w:rPr>
                <w:rFonts w:ascii="Times New Roman" w:hAnsi="Times New Roman"/>
                <w:color w:val="000000" w:themeColor="text1"/>
                <w:w w:val="90"/>
                <w:kern w:val="0"/>
                <w:sz w:val="20"/>
                <w:szCs w:val="20"/>
              </w:rPr>
            </w:pPr>
          </w:p>
        </w:tc>
        <w:tc>
          <w:tcPr>
            <w:tcW w:w="475" w:type="pct"/>
            <w:vMerge/>
            <w:vAlign w:val="center"/>
          </w:tcPr>
          <w:p w:rsidR="00F91465" w:rsidRPr="006A4024" w:rsidRDefault="00F91465" w:rsidP="00EA602F">
            <w:pPr>
              <w:widowControl/>
              <w:spacing w:line="240" w:lineRule="atLeast"/>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3.8</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对出现严重违法行为的入网食品经营者停止提供网络交易平台服务。</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1.</w:t>
            </w:r>
            <w:r w:rsidRPr="006A4024">
              <w:rPr>
                <w:rFonts w:ascii="Times New Roman" w:hAnsi="Times New Roman"/>
                <w:color w:val="000000" w:themeColor="text1"/>
                <w:kern w:val="0"/>
                <w:sz w:val="20"/>
                <w:szCs w:val="20"/>
              </w:rPr>
              <w:t>《网络食品安全违法行为查处办法》第十五条；</w:t>
            </w:r>
          </w:p>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2.</w:t>
            </w:r>
            <w:r w:rsidRPr="006A4024">
              <w:rPr>
                <w:rFonts w:ascii="Times New Roman" w:hAnsi="Times New Roman"/>
                <w:color w:val="000000" w:themeColor="text1"/>
                <w:kern w:val="0"/>
                <w:sz w:val="20"/>
                <w:szCs w:val="20"/>
              </w:rPr>
              <w:t>《网络餐饮服务食品安全监督管理办法》第十六条第二款。</w:t>
            </w:r>
          </w:p>
        </w:tc>
      </w:tr>
      <w:tr w:rsidR="00F91465" w:rsidRPr="006A4024" w:rsidTr="00CE7C6A">
        <w:tblPrEx>
          <w:tblCellMar>
            <w:top w:w="0" w:type="dxa"/>
            <w:left w:w="108" w:type="dxa"/>
            <w:bottom w:w="0" w:type="dxa"/>
            <w:right w:w="108" w:type="dxa"/>
          </w:tblCellMar>
        </w:tblPrEx>
        <w:trPr>
          <w:trHeight w:val="567"/>
          <w:jc w:val="center"/>
        </w:trPr>
        <w:tc>
          <w:tcPr>
            <w:tcW w:w="228" w:type="pct"/>
            <w:vMerge/>
            <w:vAlign w:val="center"/>
          </w:tcPr>
          <w:p w:rsidR="00F91465" w:rsidRPr="006A4024" w:rsidRDefault="00F91465" w:rsidP="00EA602F">
            <w:pPr>
              <w:widowControl/>
              <w:spacing w:line="240" w:lineRule="atLeast"/>
              <w:jc w:val="center"/>
              <w:rPr>
                <w:rFonts w:ascii="Times New Roman" w:hAnsi="Times New Roman"/>
                <w:color w:val="000000" w:themeColor="text1"/>
                <w:w w:val="90"/>
                <w:kern w:val="0"/>
                <w:sz w:val="20"/>
                <w:szCs w:val="20"/>
              </w:rPr>
            </w:pPr>
          </w:p>
        </w:tc>
        <w:tc>
          <w:tcPr>
            <w:tcW w:w="475" w:type="pct"/>
            <w:vMerge/>
            <w:vAlign w:val="center"/>
          </w:tcPr>
          <w:p w:rsidR="00F91465" w:rsidRPr="006A4024" w:rsidRDefault="00F91465" w:rsidP="00EA602F">
            <w:pPr>
              <w:widowControl/>
              <w:spacing w:line="240" w:lineRule="atLeast"/>
              <w:rPr>
                <w:rFonts w:ascii="Times New Roman" w:hAnsi="Times New Roman"/>
                <w:color w:val="000000" w:themeColor="text1"/>
                <w:w w:val="90"/>
                <w:kern w:val="0"/>
                <w:sz w:val="20"/>
                <w:szCs w:val="20"/>
              </w:rPr>
            </w:pPr>
          </w:p>
        </w:tc>
        <w:tc>
          <w:tcPr>
            <w:tcW w:w="203" w:type="pct"/>
            <w:vAlign w:val="center"/>
          </w:tcPr>
          <w:p w:rsidR="00F91465" w:rsidRPr="006A4024" w:rsidRDefault="00F91465" w:rsidP="003C15FC">
            <w:pPr>
              <w:widowControl/>
              <w:spacing w:line="240" w:lineRule="atLeast"/>
              <w:jc w:val="center"/>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3.9</w:t>
            </w:r>
          </w:p>
        </w:tc>
        <w:tc>
          <w:tcPr>
            <w:tcW w:w="1898"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配合市场监督管理部门对网络食品安全违法行为的查处，并按照相关要求提供网络食品交易相关数据和信息。</w:t>
            </w:r>
          </w:p>
        </w:tc>
        <w:tc>
          <w:tcPr>
            <w:tcW w:w="2196" w:type="pct"/>
            <w:vAlign w:val="center"/>
          </w:tcPr>
          <w:p w:rsidR="00F91465" w:rsidRPr="006A4024" w:rsidRDefault="00F91465" w:rsidP="00EA602F">
            <w:pPr>
              <w:widowControl/>
              <w:spacing w:line="240" w:lineRule="atLeast"/>
              <w:rPr>
                <w:rFonts w:ascii="Times New Roman" w:hAnsi="Times New Roman"/>
                <w:color w:val="000000" w:themeColor="text1"/>
                <w:kern w:val="0"/>
                <w:sz w:val="20"/>
                <w:szCs w:val="20"/>
              </w:rPr>
            </w:pPr>
            <w:r w:rsidRPr="006A4024">
              <w:rPr>
                <w:rFonts w:ascii="Times New Roman" w:hAnsi="Times New Roman"/>
                <w:color w:val="000000" w:themeColor="text1"/>
                <w:kern w:val="0"/>
                <w:sz w:val="20"/>
                <w:szCs w:val="20"/>
              </w:rPr>
              <w:t>《食品安全法实施条例》第三十二条。</w:t>
            </w:r>
          </w:p>
        </w:tc>
      </w:tr>
    </w:tbl>
    <w:p w:rsidR="006952D3" w:rsidRPr="00CE7C6A" w:rsidRDefault="009659AC" w:rsidP="00380A12">
      <w:pPr>
        <w:rPr>
          <w:rFonts w:ascii="黑体" w:eastAsia="黑体" w:hAnsi="黑体" w:cs="微软雅黑"/>
          <w:color w:val="000000" w:themeColor="text1"/>
          <w:kern w:val="0"/>
          <w:sz w:val="24"/>
          <w:szCs w:val="24"/>
          <w:lang w:val="zh-CN"/>
        </w:rPr>
      </w:pPr>
      <w:r w:rsidRPr="009659AC">
        <w:rPr>
          <w:rFonts w:ascii="黑体" w:eastAsia="黑体" w:hAnsi="黑体" w:cs="微软雅黑" w:hint="eastAsia"/>
          <w:color w:val="000000" w:themeColor="text1"/>
          <w:kern w:val="0"/>
          <w:sz w:val="24"/>
          <w:szCs w:val="24"/>
          <w:lang w:val="zh-CN"/>
        </w:rPr>
        <w:t>注：</w:t>
      </w:r>
      <w:r w:rsidR="00CE7C6A" w:rsidRPr="00CE7C6A">
        <w:rPr>
          <w:rFonts w:ascii="黑体" w:eastAsia="黑体" w:hAnsi="黑体" w:cs="微软雅黑" w:hint="eastAsia"/>
          <w:color w:val="000000" w:themeColor="text1"/>
          <w:kern w:val="0"/>
          <w:sz w:val="24"/>
          <w:szCs w:val="24"/>
          <w:lang w:val="zh-CN"/>
        </w:rPr>
        <w:t>网络食品交易（含网络餐饮服务）第三方平台提供者，是指在电子商务中为入网食品经营者提供网络经营场所、交易撮合、信息发布等服务，供交易双方独立开展交易活动的企业法人。</w:t>
      </w:r>
    </w:p>
    <w:sectPr w:rsidR="006952D3" w:rsidRPr="00CE7C6A" w:rsidSect="00380A12">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31" w:rsidRDefault="001A5C31" w:rsidP="007B2EF7">
      <w:r>
        <w:separator/>
      </w:r>
    </w:p>
  </w:endnote>
  <w:endnote w:type="continuationSeparator" w:id="0">
    <w:p w:rsidR="001A5C31" w:rsidRDefault="001A5C31" w:rsidP="007B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732"/>
      <w:docPartObj>
        <w:docPartGallery w:val="Page Numbers (Bottom of Page)"/>
        <w:docPartUnique/>
      </w:docPartObj>
    </w:sdtPr>
    <w:sdtEndPr/>
    <w:sdtContent>
      <w:p w:rsidR="008A0C4B" w:rsidRDefault="0079592C" w:rsidP="008A0C4B">
        <w:pPr>
          <w:pStyle w:val="a4"/>
          <w:jc w:val="center"/>
        </w:pPr>
        <w:r>
          <w:fldChar w:fldCharType="begin"/>
        </w:r>
        <w:r>
          <w:instrText xml:space="preserve"> PAGE   \* MERGEFORMAT </w:instrText>
        </w:r>
        <w:r>
          <w:fldChar w:fldCharType="separate"/>
        </w:r>
        <w:r w:rsidR="008B57AD" w:rsidRPr="008B57AD">
          <w:rPr>
            <w:noProof/>
            <w:lang w:val="zh-CN"/>
          </w:rPr>
          <w:t>1</w:t>
        </w:r>
        <w:r>
          <w:rPr>
            <w:noProof/>
            <w:lang w:val="zh-CN"/>
          </w:rPr>
          <w:fldChar w:fldCharType="end"/>
        </w:r>
      </w:p>
    </w:sdtContent>
  </w:sdt>
  <w:p w:rsidR="008A0C4B" w:rsidRDefault="008A0C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31" w:rsidRDefault="001A5C31" w:rsidP="007B2EF7">
      <w:r>
        <w:separator/>
      </w:r>
    </w:p>
  </w:footnote>
  <w:footnote w:type="continuationSeparator" w:id="0">
    <w:p w:rsidR="001A5C31" w:rsidRDefault="001A5C31" w:rsidP="007B2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294"/>
    <w:rsid w:val="000021DA"/>
    <w:rsid w:val="0001197F"/>
    <w:rsid w:val="00031E6B"/>
    <w:rsid w:val="00035797"/>
    <w:rsid w:val="0004104F"/>
    <w:rsid w:val="000443A0"/>
    <w:rsid w:val="00055714"/>
    <w:rsid w:val="00077B04"/>
    <w:rsid w:val="000A0DF1"/>
    <w:rsid w:val="000A466E"/>
    <w:rsid w:val="000C03F9"/>
    <w:rsid w:val="000C2F8B"/>
    <w:rsid w:val="000C669D"/>
    <w:rsid w:val="000D10AC"/>
    <w:rsid w:val="000D2429"/>
    <w:rsid w:val="000D734B"/>
    <w:rsid w:val="000E63D6"/>
    <w:rsid w:val="00102020"/>
    <w:rsid w:val="00121C06"/>
    <w:rsid w:val="00124246"/>
    <w:rsid w:val="0012549F"/>
    <w:rsid w:val="00137B49"/>
    <w:rsid w:val="00140AF3"/>
    <w:rsid w:val="001618F7"/>
    <w:rsid w:val="00163019"/>
    <w:rsid w:val="00170BB6"/>
    <w:rsid w:val="001A5C31"/>
    <w:rsid w:val="001D00EF"/>
    <w:rsid w:val="001E62F7"/>
    <w:rsid w:val="001E676F"/>
    <w:rsid w:val="001F3B9F"/>
    <w:rsid w:val="001F5D13"/>
    <w:rsid w:val="00200FF3"/>
    <w:rsid w:val="0021105F"/>
    <w:rsid w:val="00223BB6"/>
    <w:rsid w:val="00271697"/>
    <w:rsid w:val="00273961"/>
    <w:rsid w:val="002800B6"/>
    <w:rsid w:val="0028099E"/>
    <w:rsid w:val="002D03AB"/>
    <w:rsid w:val="002D6A60"/>
    <w:rsid w:val="003129EA"/>
    <w:rsid w:val="00322C94"/>
    <w:rsid w:val="00333545"/>
    <w:rsid w:val="00354768"/>
    <w:rsid w:val="00372294"/>
    <w:rsid w:val="00375A23"/>
    <w:rsid w:val="00380A12"/>
    <w:rsid w:val="00391378"/>
    <w:rsid w:val="003A19FC"/>
    <w:rsid w:val="003A6F65"/>
    <w:rsid w:val="003A7E36"/>
    <w:rsid w:val="003C15FC"/>
    <w:rsid w:val="003E78BC"/>
    <w:rsid w:val="003E7F9B"/>
    <w:rsid w:val="003F5DA8"/>
    <w:rsid w:val="003F7448"/>
    <w:rsid w:val="00412AC6"/>
    <w:rsid w:val="00417D2E"/>
    <w:rsid w:val="004311C3"/>
    <w:rsid w:val="004379EF"/>
    <w:rsid w:val="00443359"/>
    <w:rsid w:val="00444E51"/>
    <w:rsid w:val="00474018"/>
    <w:rsid w:val="00477BB0"/>
    <w:rsid w:val="004A4B92"/>
    <w:rsid w:val="004A5BA3"/>
    <w:rsid w:val="004F1717"/>
    <w:rsid w:val="00502CD0"/>
    <w:rsid w:val="00512C3A"/>
    <w:rsid w:val="00522384"/>
    <w:rsid w:val="00526338"/>
    <w:rsid w:val="00540041"/>
    <w:rsid w:val="0054075B"/>
    <w:rsid w:val="00553A0B"/>
    <w:rsid w:val="005620C3"/>
    <w:rsid w:val="0058039C"/>
    <w:rsid w:val="00594AA2"/>
    <w:rsid w:val="005E2238"/>
    <w:rsid w:val="005E3E22"/>
    <w:rsid w:val="005F2C82"/>
    <w:rsid w:val="00616EF7"/>
    <w:rsid w:val="00624121"/>
    <w:rsid w:val="00625E8F"/>
    <w:rsid w:val="006374F3"/>
    <w:rsid w:val="00652EC3"/>
    <w:rsid w:val="0066430A"/>
    <w:rsid w:val="0068761F"/>
    <w:rsid w:val="006952D3"/>
    <w:rsid w:val="006A4024"/>
    <w:rsid w:val="006B4AED"/>
    <w:rsid w:val="006C0E42"/>
    <w:rsid w:val="006E0996"/>
    <w:rsid w:val="006F51FB"/>
    <w:rsid w:val="006F724D"/>
    <w:rsid w:val="007042A2"/>
    <w:rsid w:val="00720D7D"/>
    <w:rsid w:val="007248E7"/>
    <w:rsid w:val="00732F0D"/>
    <w:rsid w:val="00772C04"/>
    <w:rsid w:val="0078015F"/>
    <w:rsid w:val="00793A37"/>
    <w:rsid w:val="00794C0A"/>
    <w:rsid w:val="0079592C"/>
    <w:rsid w:val="007B2EF7"/>
    <w:rsid w:val="007C0155"/>
    <w:rsid w:val="007D0A86"/>
    <w:rsid w:val="007E4CF9"/>
    <w:rsid w:val="00811F0A"/>
    <w:rsid w:val="00823FE5"/>
    <w:rsid w:val="00851FF1"/>
    <w:rsid w:val="00862ABC"/>
    <w:rsid w:val="00871DA2"/>
    <w:rsid w:val="00873F20"/>
    <w:rsid w:val="008753DA"/>
    <w:rsid w:val="008779B5"/>
    <w:rsid w:val="00896794"/>
    <w:rsid w:val="008A0C4B"/>
    <w:rsid w:val="008A3EB0"/>
    <w:rsid w:val="008B57AD"/>
    <w:rsid w:val="008B77B4"/>
    <w:rsid w:val="008F26A6"/>
    <w:rsid w:val="008F4164"/>
    <w:rsid w:val="008F7381"/>
    <w:rsid w:val="008F7547"/>
    <w:rsid w:val="00934AC9"/>
    <w:rsid w:val="00961620"/>
    <w:rsid w:val="00963D12"/>
    <w:rsid w:val="0096448C"/>
    <w:rsid w:val="0096469F"/>
    <w:rsid w:val="009659AC"/>
    <w:rsid w:val="009766A6"/>
    <w:rsid w:val="00991E4D"/>
    <w:rsid w:val="009C6CBC"/>
    <w:rsid w:val="009C7967"/>
    <w:rsid w:val="009D7396"/>
    <w:rsid w:val="009E35A0"/>
    <w:rsid w:val="009E7CA2"/>
    <w:rsid w:val="009F1AE6"/>
    <w:rsid w:val="00A16443"/>
    <w:rsid w:val="00A37923"/>
    <w:rsid w:val="00A47CFC"/>
    <w:rsid w:val="00A64903"/>
    <w:rsid w:val="00A7720F"/>
    <w:rsid w:val="00A85860"/>
    <w:rsid w:val="00A93786"/>
    <w:rsid w:val="00AA3D30"/>
    <w:rsid w:val="00AD68BE"/>
    <w:rsid w:val="00AF7EAA"/>
    <w:rsid w:val="00B01EE2"/>
    <w:rsid w:val="00B1198F"/>
    <w:rsid w:val="00B2626F"/>
    <w:rsid w:val="00B4299F"/>
    <w:rsid w:val="00B50E09"/>
    <w:rsid w:val="00B76DF9"/>
    <w:rsid w:val="00B900C1"/>
    <w:rsid w:val="00B972BE"/>
    <w:rsid w:val="00BA61DD"/>
    <w:rsid w:val="00BD48EC"/>
    <w:rsid w:val="00BD7F8B"/>
    <w:rsid w:val="00C048EE"/>
    <w:rsid w:val="00C061D8"/>
    <w:rsid w:val="00C12033"/>
    <w:rsid w:val="00C12994"/>
    <w:rsid w:val="00C3571D"/>
    <w:rsid w:val="00C40099"/>
    <w:rsid w:val="00C42C9F"/>
    <w:rsid w:val="00C44F99"/>
    <w:rsid w:val="00C4553A"/>
    <w:rsid w:val="00C63CB5"/>
    <w:rsid w:val="00C71298"/>
    <w:rsid w:val="00C860D7"/>
    <w:rsid w:val="00C926E6"/>
    <w:rsid w:val="00CA1417"/>
    <w:rsid w:val="00CA3165"/>
    <w:rsid w:val="00CA76B6"/>
    <w:rsid w:val="00CB7E07"/>
    <w:rsid w:val="00CC17ED"/>
    <w:rsid w:val="00CC4ACB"/>
    <w:rsid w:val="00CE1897"/>
    <w:rsid w:val="00CE1A24"/>
    <w:rsid w:val="00CE6089"/>
    <w:rsid w:val="00CE7C6A"/>
    <w:rsid w:val="00D13D10"/>
    <w:rsid w:val="00D44F51"/>
    <w:rsid w:val="00D72537"/>
    <w:rsid w:val="00D72910"/>
    <w:rsid w:val="00DC21DC"/>
    <w:rsid w:val="00DC77F5"/>
    <w:rsid w:val="00DE6823"/>
    <w:rsid w:val="00DF247C"/>
    <w:rsid w:val="00DF3D42"/>
    <w:rsid w:val="00E06AD6"/>
    <w:rsid w:val="00E17D16"/>
    <w:rsid w:val="00E3291F"/>
    <w:rsid w:val="00E41E3E"/>
    <w:rsid w:val="00E445FD"/>
    <w:rsid w:val="00E84402"/>
    <w:rsid w:val="00EA15F3"/>
    <w:rsid w:val="00EA602F"/>
    <w:rsid w:val="00ED34F1"/>
    <w:rsid w:val="00F125BA"/>
    <w:rsid w:val="00F20EC5"/>
    <w:rsid w:val="00F36DA4"/>
    <w:rsid w:val="00F44B71"/>
    <w:rsid w:val="00F5557F"/>
    <w:rsid w:val="00F67525"/>
    <w:rsid w:val="00F8140B"/>
    <w:rsid w:val="00F82B12"/>
    <w:rsid w:val="00F91465"/>
    <w:rsid w:val="00FB5EA5"/>
    <w:rsid w:val="00FC12F0"/>
    <w:rsid w:val="00FC323D"/>
    <w:rsid w:val="00FE74A0"/>
    <w:rsid w:val="00FE7648"/>
    <w:rsid w:val="00FF72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612A-D65B-428C-9D47-9DBA7E81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霍廉</dc:creator>
  <cp:lastModifiedBy>王治</cp:lastModifiedBy>
  <cp:revision>2</cp:revision>
  <cp:lastPrinted>2020-05-12T02:46:00Z</cp:lastPrinted>
  <dcterms:created xsi:type="dcterms:W3CDTF">2020-07-10T08:09:00Z</dcterms:created>
  <dcterms:modified xsi:type="dcterms:W3CDTF">2020-07-10T08:09:00Z</dcterms:modified>
</cp:coreProperties>
</file>