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pStyle w:val="2"/>
      </w:pPr>
      <w:r>
        <w:rPr>
          <w:rFonts w:hint="eastAsia"/>
        </w:rPr>
        <w:t>区市场监管局检验检测机构监督检查登记表</w:t>
      </w:r>
    </w:p>
    <w:tbl>
      <w:tblPr>
        <w:tblStyle w:val="10"/>
        <w:tblW w:w="15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992"/>
        <w:gridCol w:w="1268"/>
        <w:gridCol w:w="1000"/>
        <w:gridCol w:w="975"/>
        <w:gridCol w:w="6"/>
        <w:gridCol w:w="862"/>
        <w:gridCol w:w="992"/>
        <w:gridCol w:w="992"/>
        <w:gridCol w:w="851"/>
        <w:gridCol w:w="992"/>
        <w:gridCol w:w="992"/>
        <w:gridCol w:w="993"/>
        <w:gridCol w:w="992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领域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部门联合情况（部门名称）</w:t>
            </w:r>
          </w:p>
        </w:tc>
        <w:tc>
          <w:tcPr>
            <w:tcW w:w="609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全年检验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检测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机构监督检查情况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（机动车除外）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（包括批办、申投诉、信访、“双随机、一公开”等）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“双随机、一公开”监督抽查情况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现场检查机构数（家）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处理/处罚情况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移送司法机关（起）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抽取情况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处理/处罚情况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移送司法机关（起）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查处违法违规案件（起）</w:t>
            </w:r>
          </w:p>
        </w:tc>
        <w:tc>
          <w:tcPr>
            <w:tcW w:w="10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其中：</w:t>
            </w:r>
            <w:bookmarkStart w:id="1" w:name="_GoBack"/>
            <w:bookmarkEnd w:id="1"/>
            <w:r>
              <w:rPr>
                <w:rFonts w:hint="eastAsia" w:ascii="仿宋_GB2312"/>
                <w:sz w:val="24"/>
                <w:szCs w:val="24"/>
              </w:rPr>
              <w:t>责令改正/整改（家）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撤销/注销（家）</w:t>
            </w:r>
          </w:p>
        </w:tc>
        <w:tc>
          <w:tcPr>
            <w:tcW w:w="8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罚没款（万元）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现场抽查机构数（家次）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抽取比例（%）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占本年度监督检查机构比例（%）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查办违法违规案件数量（起）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其中：责令改正/整改（家）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撤销/注销（家）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罚没款（万元）</w:t>
            </w: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生态环境监测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食品检验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" w:eastAsia="zh-CN"/>
              </w:rPr>
              <w:t>建筑材料及工程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" w:eastAsia="zh-CN"/>
              </w:rPr>
              <w:t>刑事技术及司法鉴定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其他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总  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tabs>
          <w:tab w:val="left" w:pos="5120"/>
        </w:tabs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984" w:right="1474" w:bottom="1361" w:left="1474" w:header="851" w:footer="1361" w:gutter="0"/>
      <w:pgNumType w:start="16"/>
      <w:cols w:space="0" w:num="1"/>
      <w:docGrid w:type="linesAndChars" w:linePitch="574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left="480" w:leftChars="150" w:right="480" w:rightChars="150"/>
      <w:jc w:val="right"/>
    </w:pPr>
    <w:r>
      <w:rPr>
        <w:rFonts w:hint="eastAsia" w:ascii="宋体" w:hAnsi="宋体" w:eastAsia="宋体" w:cs="宋体"/>
        <w:sz w:val="28"/>
        <w:szCs w:val="28"/>
      </w:rPr>
      <w:t>—</w:t>
    </w:r>
    <w:sdt>
      <w:sdtPr>
        <w:rPr>
          <w:rFonts w:hint="eastAsia" w:ascii="宋体" w:hAnsi="宋体" w:eastAsia="宋体" w:cs="宋体"/>
          <w:sz w:val="28"/>
          <w:szCs w:val="28"/>
        </w:rPr>
        <w:id w:val="1193648200"/>
      </w:sdtPr>
      <w:sdtEndPr>
        <w:rPr>
          <w:rFonts w:hint="eastAsia" w:ascii="宋体" w:hAnsi="宋体" w:eastAsia="宋体" w:cs="宋体"/>
          <w:sz w:val="28"/>
          <w:szCs w:val="28"/>
        </w:rPr>
      </w:sdtEndPr>
      <w:sdtContent>
        <w:r>
          <w:rPr>
            <w:rFonts w:hint="eastAsia" w:ascii="宋体" w:hAnsi="宋体" w:eastAsia="宋体" w:cs="宋体"/>
            <w:sz w:val="28"/>
            <w:szCs w:val="28"/>
          </w:rPr>
          <w:t xml:space="preserve">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ascii="宋体" w:hAnsi="宋体" w:eastAsia="宋体" w:cs="宋体"/>
            <w:sz w:val="28"/>
            <w:szCs w:val="28"/>
          </w:rPr>
          <w:t>17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="宋体" w:hAnsi="宋体" w:eastAsia="宋体" w:cs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left="480" w:leftChars="150" w:right="480" w:rightChars="1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bookmarkStart w:id="0" w:name="_Hlk72152791"/>
    <w:r>
      <w:rPr>
        <w:rFonts w:hint="eastAsia" w:ascii="宋体" w:hAnsi="宋体" w:eastAsia="宋体" w:cs="宋体"/>
        <w:sz w:val="28"/>
        <w:szCs w:val="28"/>
      </w:rPr>
      <w:t>—</w:t>
    </w:r>
    <w:sdt>
      <w:sdtPr>
        <w:rPr>
          <w:rFonts w:hint="eastAsia" w:ascii="宋体" w:hAnsi="宋体" w:eastAsia="宋体" w:cs="宋体"/>
          <w:sz w:val="28"/>
          <w:szCs w:val="28"/>
        </w:rPr>
        <w:id w:val="1557897160"/>
      </w:sdtPr>
      <w:sdtEndPr>
        <w:rPr>
          <w:rFonts w:hint="eastAsia" w:ascii="宋体" w:hAnsi="宋体" w:eastAsia="宋体" w:cs="宋体"/>
          <w:sz w:val="28"/>
          <w:szCs w:val="28"/>
        </w:rPr>
      </w:sdtEndPr>
      <w:sdtContent>
        <w:bookmarkEnd w:id="0"/>
        <w:r>
          <w:rPr>
            <w:rFonts w:hint="eastAsia" w:ascii="宋体" w:hAnsi="宋体" w:eastAsia="宋体" w:cs="宋体"/>
            <w:sz w:val="28"/>
            <w:szCs w:val="28"/>
          </w:rPr>
          <w:t xml:space="preserve">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ascii="宋体" w:hAnsi="宋体" w:eastAsia="宋体" w:cs="宋体"/>
            <w:sz w:val="28"/>
            <w:szCs w:val="28"/>
          </w:rPr>
          <w:t>8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="宋体" w:hAnsi="宋体" w:eastAsia="宋体" w:cs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7C4A63"/>
    <w:multiLevelType w:val="multilevel"/>
    <w:tmpl w:val="3F7C4A63"/>
    <w:lvl w:ilvl="0" w:tentative="0">
      <w:start w:val="1"/>
      <w:numFmt w:val="chineseCountingThousand"/>
      <w:pStyle w:val="3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287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32"/>
    <w:rsid w:val="00004106"/>
    <w:rsid w:val="000906FF"/>
    <w:rsid w:val="000B39E4"/>
    <w:rsid w:val="00117087"/>
    <w:rsid w:val="00125425"/>
    <w:rsid w:val="0019155E"/>
    <w:rsid w:val="001C15D3"/>
    <w:rsid w:val="00225D4C"/>
    <w:rsid w:val="00252D88"/>
    <w:rsid w:val="002968D8"/>
    <w:rsid w:val="002B69F2"/>
    <w:rsid w:val="002E6DA3"/>
    <w:rsid w:val="00315405"/>
    <w:rsid w:val="00360FD1"/>
    <w:rsid w:val="003B5F24"/>
    <w:rsid w:val="003B6F85"/>
    <w:rsid w:val="004108B4"/>
    <w:rsid w:val="0043333F"/>
    <w:rsid w:val="00461B4A"/>
    <w:rsid w:val="00582417"/>
    <w:rsid w:val="005878A7"/>
    <w:rsid w:val="00596CAD"/>
    <w:rsid w:val="005B2F02"/>
    <w:rsid w:val="006B72C6"/>
    <w:rsid w:val="00722AF6"/>
    <w:rsid w:val="00796AFD"/>
    <w:rsid w:val="00796CA2"/>
    <w:rsid w:val="007A5541"/>
    <w:rsid w:val="007B0CEE"/>
    <w:rsid w:val="007D01E1"/>
    <w:rsid w:val="007D2C68"/>
    <w:rsid w:val="007D4AA5"/>
    <w:rsid w:val="00806F62"/>
    <w:rsid w:val="0082786E"/>
    <w:rsid w:val="00855309"/>
    <w:rsid w:val="008B1252"/>
    <w:rsid w:val="008B2152"/>
    <w:rsid w:val="008E1407"/>
    <w:rsid w:val="00951167"/>
    <w:rsid w:val="0095515B"/>
    <w:rsid w:val="009707F1"/>
    <w:rsid w:val="009C3F9B"/>
    <w:rsid w:val="00AB3FDD"/>
    <w:rsid w:val="00AD1C49"/>
    <w:rsid w:val="00AD641A"/>
    <w:rsid w:val="00B0742B"/>
    <w:rsid w:val="00B577A2"/>
    <w:rsid w:val="00B65FD1"/>
    <w:rsid w:val="00C36A01"/>
    <w:rsid w:val="00C83248"/>
    <w:rsid w:val="00C926B8"/>
    <w:rsid w:val="00D04E1B"/>
    <w:rsid w:val="00D31C07"/>
    <w:rsid w:val="00D61E75"/>
    <w:rsid w:val="00D87D78"/>
    <w:rsid w:val="00DC1EF0"/>
    <w:rsid w:val="00E26DE4"/>
    <w:rsid w:val="00E506D0"/>
    <w:rsid w:val="00E944CC"/>
    <w:rsid w:val="00EA59BE"/>
    <w:rsid w:val="00EE42DC"/>
    <w:rsid w:val="00FA1132"/>
    <w:rsid w:val="00FF0233"/>
    <w:rsid w:val="00FF33E4"/>
    <w:rsid w:val="05881DEB"/>
    <w:rsid w:val="05994C84"/>
    <w:rsid w:val="07831731"/>
    <w:rsid w:val="5C99035C"/>
    <w:rsid w:val="5CD86331"/>
    <w:rsid w:val="EFE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 w:val="0"/>
      <w:spacing w:line="240" w:lineRule="auto"/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3">
    <w:name w:val="heading 2"/>
    <w:basedOn w:val="4"/>
    <w:next w:val="1"/>
    <w:link w:val="14"/>
    <w:unhideWhenUsed/>
    <w:qFormat/>
    <w:uiPriority w:val="9"/>
    <w:pPr>
      <w:numPr>
        <w:ilvl w:val="0"/>
        <w:numId w:val="1"/>
      </w:numPr>
      <w:ind w:left="0" w:firstLine="640"/>
      <w:outlineLvl w:val="1"/>
    </w:pPr>
    <w:rPr>
      <w:rFonts w:eastAsia="楷体_GB231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5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Char"/>
    <w:basedOn w:val="11"/>
    <w:link w:val="8"/>
    <w:qFormat/>
    <w:uiPriority w:val="10"/>
    <w:rPr>
      <w:rFonts w:eastAsia="方正小标宋简体" w:cstheme="majorBidi"/>
      <w:bCs/>
      <w:sz w:val="44"/>
      <w:szCs w:val="32"/>
    </w:rPr>
  </w:style>
  <w:style w:type="character" w:customStyle="1" w:styleId="13">
    <w:name w:val="标题 1 Char"/>
    <w:basedOn w:val="11"/>
    <w:link w:val="2"/>
    <w:qFormat/>
    <w:uiPriority w:val="9"/>
    <w:rPr>
      <w:rFonts w:ascii="方正小标宋简体" w:eastAsia="方正小标宋简体"/>
      <w:sz w:val="44"/>
      <w:szCs w:val="44"/>
    </w:rPr>
  </w:style>
  <w:style w:type="character" w:customStyle="1" w:styleId="14">
    <w:name w:val="标题 2 Char"/>
    <w:basedOn w:val="11"/>
    <w:link w:val="3"/>
    <w:qFormat/>
    <w:uiPriority w:val="9"/>
    <w:rPr>
      <w:rFonts w:eastAsia="楷体_GB2312"/>
      <w:szCs w:val="32"/>
    </w:rPr>
  </w:style>
  <w:style w:type="character" w:customStyle="1" w:styleId="15">
    <w:name w:val="页眉 Char"/>
    <w:basedOn w:val="11"/>
    <w:link w:val="7"/>
    <w:qFormat/>
    <w:uiPriority w:val="99"/>
    <w:rPr>
      <w:rFonts w:eastAsia="仿宋_GB2312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eastAsia="仿宋_GB2312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3</TotalTime>
  <ScaleCrop>false</ScaleCrop>
  <LinksUpToDate>false</LinksUpToDate>
  <CharactersWithSpaces>308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2021-05-12T15:36:00Z</dcterms:created>
  <dc:creator>Zheng YL</dc:creator>
  <cp:lastModifiedBy>scw</cp:lastModifiedBy>
  <cp:lastPrinted>2021-06-29T11:06:00Z</cp:lastPrinted>
  <dcterms:modified xsi:type="dcterms:W3CDTF">2021-07-13T15:50:49Z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