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hint="default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default" w:ascii="黑体" w:hAnsi="黑体" w:eastAsia="黑体" w:cs="黑体"/>
          <w:kern w:val="0"/>
          <w:sz w:val="32"/>
          <w:szCs w:val="32"/>
        </w:rPr>
        <w:t>2；</w:t>
      </w:r>
    </w:p>
    <w:p>
      <w:pPr>
        <w:adjustRightInd/>
        <w:spacing w:before="218" w:beforeLines="50" w:line="660" w:lineRule="exact"/>
        <w:jc w:val="center"/>
        <w:textAlignment w:val="auto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eastAsia="zh-CN"/>
        </w:rPr>
        <w:t>西青</w:t>
      </w:r>
      <w:r>
        <w:rPr>
          <w:rFonts w:hint="default" w:ascii="方正小标宋简体" w:hAnsi="Times New Roman" w:eastAsia="方正小标宋简体" w:cs="Times New Roman"/>
          <w:kern w:val="0"/>
          <w:sz w:val="44"/>
          <w:szCs w:val="44"/>
          <w:lang w:eastAsia="zh-CN"/>
        </w:rPr>
        <w:t>区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知识产权培训选题征集表</w:t>
      </w:r>
    </w:p>
    <w:bookmarkEnd w:id="0"/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457"/>
        <w:gridCol w:w="2249"/>
        <w:gridCol w:w="1588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0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选题建议内容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选 题 方 向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both"/>
              <w:textAlignment w:val="baseline"/>
              <w:rPr>
                <w:rFonts w:hint="default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eastAsia="zh-CN"/>
              </w:rPr>
              <w:t>商标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专利 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商业秘密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地理标志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植物新品种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著作权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选 题 题 目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both"/>
              <w:textAlignment w:val="baseline"/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eastAsia="zh-CN"/>
              </w:rPr>
              <w:t>创造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运用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保护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服务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ind w:firstLine="280" w:firstLineChars="100"/>
              <w:jc w:val="both"/>
              <w:textAlignment w:val="baseline"/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eastAsia="zh-CN"/>
              </w:rPr>
              <w:t>培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eastAsia="zh-CN"/>
              </w:rPr>
              <w:t>训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eastAsia="zh-CN"/>
              </w:rPr>
              <w:t>式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both"/>
              <w:textAlignment w:val="baseline"/>
              <w:rPr>
                <w:rFonts w:hint="default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eastAsia="zh-CN"/>
              </w:rPr>
              <w:t>集中授课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线上授课 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上门授课（人数20人） 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选 题 描 述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仿宋_GB2312" w:hAnsi="华文中宋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eastAsia="zh-CN"/>
              </w:rPr>
              <w:t>如：知识产权质押融资“入园惠企”，知识产权金融创新业务，专利奖申报，知识产权贯标培育，知识产权保护、运用、促进能力提升，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>TRIZ创新方法、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eastAsia="zh-CN"/>
              </w:rPr>
              <w:t>知识产权文化建设、知识产权保护体系建设、专利侵权纠纷行政裁决、知识产权纠纷调解、地理标志产品培育和使用、重点市场知识产权保护、海外企业知识产权保护、专利侵权案件办理（电商）、各类知识产权系统应用等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both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0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 xml:space="preserve">邮 </w:t>
            </w:r>
            <w:r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箱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职 务/职 称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座机/手机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06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7206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adjustRightInd/>
        <w:spacing w:line="440" w:lineRule="exact"/>
        <w:textAlignment w:val="auto"/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注：</w:t>
      </w:r>
      <w:r>
        <w:rPr>
          <w:rFonts w:hint="eastAsia" w:ascii="楷体" w:hAnsi="楷体" w:eastAsia="楷体" w:cs="楷体"/>
          <w:kern w:val="0"/>
          <w:sz w:val="28"/>
          <w:szCs w:val="28"/>
        </w:rPr>
        <w:t>每一项选题建议填写一张表。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460" w:lineRule="exact"/>
      </w:pPr>
    </w:p>
    <w:sectPr>
      <w:pgSz w:w="11906" w:h="16838"/>
      <w:pgMar w:top="2041" w:right="1559" w:bottom="1701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 New Roman [Mono]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Yzc4ZGNiYmEzNzVjMzk0YTUxNzUwYTBlZTA2ZDYifQ=="/>
  </w:docVars>
  <w:rsids>
    <w:rsidRoot w:val="07C33E88"/>
    <w:rsid w:val="07C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476</Characters>
  <Lines>0</Lines>
  <Paragraphs>0</Paragraphs>
  <TotalTime>0</TotalTime>
  <ScaleCrop>false</ScaleCrop>
  <LinksUpToDate>false</LinksUpToDate>
  <CharactersWithSpaces>513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2023-10-09T08:15:00Z</dcterms:created>
  <dc:creator>宇</dc:creator>
  <cp:lastModifiedBy>宇</cp:lastModifiedBy>
  <dcterms:modified xsi:type="dcterms:W3CDTF">2023-10-09T08:29:16Z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211CDFAC539E4B50A5CC94BF260D5B78_11</vt:lpwstr>
  </property>
</Properties>
</file>