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ind w:firstLine="1320" w:firstLineChars="300"/>
        <w:jc w:val="both"/>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209</w:t>
      </w:r>
      <w:r>
        <w:rPr>
          <w:rFonts w:hint="eastAsia" w:ascii="Times New Roman" w:hAnsi="Times New Roman" w:eastAsia="仿宋_GB2312" w:cs="仿宋"/>
          <w:color w:val="000000"/>
          <w:kern w:val="2"/>
          <w:sz w:val="32"/>
          <w:szCs w:val="32"/>
        </w:rPr>
        <w:t>号</w:t>
      </w:r>
    </w:p>
    <w:p>
      <w:pPr>
        <w:widowControl w:val="0"/>
        <w:overflowPunct w:val="0"/>
        <w:adjustRightInd/>
        <w:snapToGrid/>
        <w:spacing w:after="0"/>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欧玉建</w:t>
      </w:r>
      <w:r>
        <w:rPr>
          <w:rFonts w:hint="eastAsia" w:ascii="仿宋_GB2312" w:hAnsi="仿宋_GB2312" w:eastAsia="仿宋_GB2312" w:cs="仿宋_GB2312"/>
          <w:sz w:val="32"/>
          <w:szCs w:val="32"/>
        </w:rPr>
        <w:t xml:space="preserve">                                                                  经营场所：</w:t>
      </w:r>
      <w:r>
        <w:rPr>
          <w:rFonts w:hint="eastAsia" w:ascii="仿宋_GB2312" w:hAnsi="仿宋_GB2312" w:eastAsia="仿宋_GB2312" w:cs="仿宋_GB2312"/>
          <w:sz w:val="32"/>
          <w:szCs w:val="32"/>
          <w:lang w:val="en-US" w:eastAsia="zh-CN"/>
        </w:rPr>
        <w:t>天津市和平区滨江道与山西路交口东侧麦购休闲广场2-104（阿托鞋店）</w:t>
      </w:r>
      <w:r>
        <w:rPr>
          <w:rFonts w:hint="eastAsia" w:ascii="仿宋_GB2312" w:hAnsi="仿宋_GB2312" w:eastAsia="仿宋_GB2312" w:cs="仿宋_GB2312"/>
          <w:sz w:val="32"/>
          <w:szCs w:val="32"/>
        </w:rPr>
        <w:t xml:space="preserve">                                                                   身份证号码：</w:t>
      </w:r>
      <w:r>
        <w:rPr>
          <w:rFonts w:hint="eastAsia" w:ascii="仿宋_GB2312" w:hAnsi="仿宋_GB2312" w:eastAsia="仿宋_GB2312" w:cs="仿宋_GB2312"/>
          <w:sz w:val="32"/>
          <w:szCs w:val="32"/>
          <w:lang w:val="en-US" w:eastAsia="zh-CN"/>
        </w:rPr>
        <w:t>330325197704134616</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13752620766</w:t>
      </w:r>
      <w:r>
        <w:rPr>
          <w:rFonts w:hint="eastAsia" w:ascii="仿宋_GB2312" w:hAnsi="仿宋_GB2312" w:eastAsia="仿宋_GB2312" w:cs="仿宋_GB2312"/>
          <w:sz w:val="32"/>
          <w:szCs w:val="32"/>
        </w:rPr>
        <w:t xml:space="preserve">  其他联系方式：无                联系地址：</w:t>
      </w:r>
      <w:r>
        <w:rPr>
          <w:rFonts w:hint="eastAsia" w:ascii="仿宋_GB2312" w:hAnsi="仿宋_GB2312" w:eastAsia="仿宋_GB2312" w:cs="仿宋_GB2312"/>
          <w:sz w:val="32"/>
          <w:szCs w:val="32"/>
          <w:lang w:val="en-US" w:eastAsia="zh-CN"/>
        </w:rPr>
        <w:t>浙江省瑞安市荆谷乡沙垟下村</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3月27日到天津市和平区滨江道与山西路交口东侧麦购休闲广场2-104（阿托鞋店）进行现场检查，现场查获近似“NIKE”鞋子6双，至检查结束当事人未能出示营业执照。当事人无法提供上述商品商标授权等相关材料，上述商品涉嫌为</w:t>
      </w:r>
      <w:r>
        <w:rPr>
          <w:rFonts w:hint="eastAsia" w:ascii="仿宋_GB2312" w:hAnsi="仿宋_GB2312" w:eastAsia="仿宋_GB2312" w:cs="仿宋_GB2312"/>
          <w:sz w:val="32"/>
          <w:szCs w:val="32"/>
        </w:rPr>
        <w:t>侵犯注册商标专用权的商品</w:t>
      </w:r>
      <w:r>
        <w:rPr>
          <w:rFonts w:hint="eastAsia" w:ascii="仿宋_GB2312" w:hAnsi="仿宋_GB2312" w:eastAsia="仿宋_GB2312" w:cs="仿宋_GB2312"/>
          <w:sz w:val="32"/>
          <w:szCs w:val="32"/>
          <w:lang w:val="en-US" w:eastAsia="zh-CN"/>
        </w:rPr>
        <w:t>，我局执法人员依照《中华人民共和国行政处罚法》第三十七条第二款之规定，对上述商品实施先行登记保存。当事人涉嫌销售侵权商品的行为违反了《中华人民共和国商标法》第五十七条第（三）项的规定，于当日予以立案调查。依据《中华人民共和国商标法》第六十二条第一款第（四）项的规定，经领导批准，我局执法人员于2021年4月1日对上述涉案商品实施扣押的行政强制措施。</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w:t>
      </w:r>
      <w:r>
        <w:rPr>
          <w:rFonts w:hint="eastAsia" w:ascii="仿宋_GB2312" w:hAnsi="仿宋_GB2312" w:eastAsia="仿宋_GB2312" w:cs="仿宋_GB2312"/>
          <w:sz w:val="32"/>
          <w:szCs w:val="32"/>
          <w:lang w:val="en-US" w:eastAsia="zh-CN"/>
        </w:rPr>
        <w:drawing>
          <wp:inline distT="0" distB="0" distL="114300" distR="114300">
            <wp:extent cx="382905" cy="146685"/>
            <wp:effectExtent l="0" t="0" r="17145" b="5715"/>
            <wp:docPr id="3" name="图片 1"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10106161142"/>
                    <pic:cNvPicPr>
                      <a:picLocks noChangeAspect="1"/>
                    </pic:cNvPicPr>
                  </pic:nvPicPr>
                  <pic:blipFill>
                    <a:blip r:embed="rId5"/>
                    <a:stretch>
                      <a:fillRect/>
                    </a:stretch>
                  </pic:blipFill>
                  <pic:spPr>
                    <a:xfrm>
                      <a:off x="0" y="0"/>
                      <a:ext cx="382905" cy="1466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”商标系耐克创新有限合伙公司在25类商品上注册并使用的商标，注册号为4581865，上述商标在有效期内。</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经调查，当事人经营的上述商品是从天津市王顶堤批发市场购进的，后在店内销售。当事人进货时索要了票据，但不能说明合法来源及提供者，当事人至检查时并没有办理营业执照。</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根据《商标审查及审理标准》第三部分第四条第二款第（一）项“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"_bookmark125"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商标图形的构图和整体外观近似，易使相关公众对商品或者服务的来源</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产生混淆的，判定为近似商标。”的规定，当事人销售鞋子的商标图形“</w:t>
      </w:r>
      <w:r>
        <w:rPr>
          <w:rFonts w:hint="eastAsia" w:ascii="仿宋_GB2312" w:hAnsi="仿宋_GB2312" w:eastAsia="仿宋_GB2312" w:cs="仿宋_GB2312"/>
          <w:sz w:val="32"/>
          <w:szCs w:val="32"/>
          <w:lang w:val="en-US" w:eastAsia="zh-CN"/>
        </w:rPr>
        <w:drawing>
          <wp:inline distT="0" distB="0" distL="114300" distR="114300">
            <wp:extent cx="573405" cy="190500"/>
            <wp:effectExtent l="0" t="0" r="17145" b="0"/>
            <wp:docPr id="5" name="图片 2" descr="微信截图_2021051316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截图_20210513165620"/>
                    <pic:cNvPicPr>
                      <a:picLocks noChangeAspect="1"/>
                    </pic:cNvPicPr>
                  </pic:nvPicPr>
                  <pic:blipFill>
                    <a:blip r:embed="rId6"/>
                    <a:stretch>
                      <a:fillRect/>
                    </a:stretch>
                  </pic:blipFill>
                  <pic:spPr>
                    <a:xfrm>
                      <a:off x="0" y="0"/>
                      <a:ext cx="573405" cy="19050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”与他人注册商标“</w:t>
      </w:r>
      <w:r>
        <w:rPr>
          <w:rFonts w:hint="eastAsia" w:ascii="仿宋_GB2312" w:hAnsi="仿宋_GB2312" w:eastAsia="仿宋_GB2312" w:cs="仿宋_GB2312"/>
          <w:sz w:val="32"/>
          <w:szCs w:val="32"/>
          <w:lang w:val="en-US" w:eastAsia="zh-CN"/>
        </w:rPr>
        <w:drawing>
          <wp:inline distT="0" distB="0" distL="114300" distR="114300">
            <wp:extent cx="405765" cy="155575"/>
            <wp:effectExtent l="0" t="0" r="13335" b="15875"/>
            <wp:docPr id="4" name="图片 3"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截图_20210106161142"/>
                    <pic:cNvPicPr>
                      <a:picLocks noChangeAspect="1"/>
                    </pic:cNvPicPr>
                  </pic:nvPicPr>
                  <pic:blipFill>
                    <a:blip r:embed="rId5"/>
                    <a:stretch>
                      <a:fillRect/>
                    </a:stretch>
                  </pic:blipFill>
                  <pic:spPr>
                    <a:xfrm>
                      <a:off x="0" y="0"/>
                      <a:ext cx="405765" cy="15557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”（注册号：4581865）图形近似，易使消费者产生混淆，所以判定为近似商标。</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经营的近似“耐克”的鞋子购进了7双、进货价格为35元/双，销售了1双、销售价格为50元/双。当事人销售的上述产品与我局扣押的产品为同一批购进，标识、样式跟我局扣押的一批是一样的，同时销售产品的价格与正品存在较大差距。</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综上所述，故我局依据《商标侵权判断标准》第十五条、第十六条的规定，判定以上商品属侵犯注册商标专用权商品。当事人的上述行为满足销售侵犯注册商标专用权商品和无照经营违法行为的构成要件。当事人除经营上述商品外还经营其他商品，因当事人未记录进、销货台账，无法计算无照经营的违法所得。</w:t>
      </w:r>
      <w:r>
        <w:rPr>
          <w:rFonts w:hint="eastAsia" w:ascii="仿宋_GB2312" w:hAnsi="仿宋_GB2312" w:eastAsia="仿宋_GB2312" w:cs="仿宋_GB2312"/>
          <w:sz w:val="32"/>
          <w:szCs w:val="32"/>
          <w:lang w:eastAsia="zh-CN"/>
        </w:rPr>
        <w:t>侵权行为</w:t>
      </w:r>
      <w:r>
        <w:rPr>
          <w:rFonts w:hint="eastAsia" w:ascii="仿宋_GB2312" w:hAnsi="仿宋_GB2312" w:eastAsia="仿宋_GB2312" w:cs="仿宋_GB2312"/>
          <w:sz w:val="32"/>
          <w:szCs w:val="32"/>
        </w:rPr>
        <w:t>违法经营额为</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1.执法人员2021年3月27日、2021年4月1日现场检查时制作的现场检查笔录各一份，现场照片4张，证明当事人涉嫌销售侵犯注册商标商品的事实。</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2.当事人提供的经营者身份证复印件一份，证明当事人主体资格。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3.执法人员于2021年4月27日对当事人制作的询问调查笔录一份，证明当事人涉案商品购进、销售的事实情节。</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4.经当事人签字确认的涉案产品违法经营额计算表一份，情况说明1份，进货票据1张，销售记录截图1张，证明当事人涉嫌销售侵犯注册商标商品的种类、数量、货值金额。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5.商标注册证截图1张，被侵权商品的官网售价截图2张，证明当事人店内销售的商品侵犯了注册商标专用权。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行为构成了《中华人民共和国商标法》第五十七条第（三）项“有下列行为之一的，均属侵犯注册商标专用权：......（三）销售侵犯注册商标专用权的商品的；”和《无证无照经营查处办法》第六条“经营者未依法取得营业执照从事经营活动的，由履行工商行政管理职责的部门（以下称工商行政管理部门）予以查处”所指的违法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自由裁量理由等其他需要说明的事项：</w:t>
      </w:r>
      <w:r>
        <w:rPr>
          <w:rFonts w:hint="eastAsia" w:ascii="仿宋_GB2312" w:hAnsi="仿宋_GB2312" w:eastAsia="仿宋_GB2312" w:cs="仿宋_GB2312"/>
          <w:sz w:val="32"/>
          <w:szCs w:val="32"/>
          <w:lang w:val="en-US" w:eastAsia="zh-CN"/>
        </w:rPr>
        <w:t>鉴于当事人在我局执法人员现场检查后意识到自己的违法行为并立即改正，在调查中积极配合我局调查。</w:t>
      </w:r>
      <w:r>
        <w:rPr>
          <w:rFonts w:hint="eastAsia" w:ascii="仿宋_GB2312" w:hAnsi="仿宋_GB2312" w:eastAsia="仿宋_GB2312" w:cs="仿宋_GB2312"/>
          <w:sz w:val="32"/>
          <w:szCs w:val="32"/>
        </w:rPr>
        <w:t>依据《中华人民共和国行政处罚法》第二十七条第一款第（一）项和第（四）项“当事人有下列情形之一的，应当依法从轻或者减轻行政处罚：（一）主动消除或者减轻违法行为危害后果的；和（四）其他依法从轻或者减轻行政处罚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予以从轻处罚。</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意见及依据：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和《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责令当事人立即停止违法行为，并对当事人给予以下行政处罚：</w:t>
      </w:r>
      <w:r>
        <w:rPr>
          <w:rFonts w:hint="eastAsia" w:ascii="仿宋_GB2312" w:hAnsi="仿宋_GB2312" w:eastAsia="仿宋_GB2312" w:cs="仿宋_GB2312"/>
          <w:sz w:val="32"/>
          <w:szCs w:val="32"/>
          <w:lang w:val="en-US" w:eastAsia="zh-CN"/>
        </w:rPr>
        <w:t>一、没收侵权商品6双（近似“NIKE”鞋子6双）；二、对侵权行为处罚款3000元，三、对无照经营行为罚款500元。总罚款3500元，上缴财政。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天津市和平区市场监督管理局</w:t>
      </w:r>
    </w:p>
    <w:p>
      <w:pPr>
        <w:keepNext w:val="0"/>
        <w:keepLines w:val="0"/>
        <w:pageBreakBefore w:val="0"/>
        <w:widowControl w:val="0"/>
        <w:kinsoku/>
        <w:wordWrap/>
        <w:overflowPunct/>
        <w:topLinePunct w:val="0"/>
        <w:autoSpaceDE/>
        <w:autoSpaceDN/>
        <w:bidi w:val="0"/>
        <w:adjustRightInd/>
        <w:snapToGrid/>
        <w:spacing w:after="0" w:line="52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after="0"/>
        <w:jc w:val="right"/>
        <w:rPr>
          <w:rFonts w:ascii="仿宋_GB2312" w:hAnsi="仿宋" w:eastAsia="仿宋_GB2312"/>
          <w:color w:val="000000"/>
          <w:sz w:val="32"/>
          <w:szCs w:val="32"/>
        </w:rPr>
      </w:pPr>
    </w:p>
    <w:p>
      <w:pPr>
        <w:widowControl w:val="0"/>
        <w:adjustRightInd/>
        <w:spacing w:after="0"/>
        <w:jc w:val="both"/>
        <w:rPr>
          <w:rFonts w:ascii="黑体" w:hAnsi="黑体" w:eastAsia="黑体" w:cs="黑体"/>
          <w:color w:val="000000"/>
          <w:kern w:val="2"/>
          <w:sz w:val="30"/>
          <w:szCs w:val="30"/>
        </w:rPr>
      </w:pPr>
      <w:bookmarkStart w:id="0" w:name="_GoBack"/>
      <w:bookmarkEnd w:id="0"/>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widowControl w:val="0"/>
        <w:adjustRightInd/>
        <w:snapToGrid/>
        <w:spacing w:after="0"/>
        <w:jc w:val="both"/>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after="0"/>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31411"/>
    <w:rsid w:val="00043DDB"/>
    <w:rsid w:val="00056636"/>
    <w:rsid w:val="0007642B"/>
    <w:rsid w:val="00096447"/>
    <w:rsid w:val="001076CB"/>
    <w:rsid w:val="001553C3"/>
    <w:rsid w:val="00176384"/>
    <w:rsid w:val="00192FF0"/>
    <w:rsid w:val="001B5876"/>
    <w:rsid w:val="001B7462"/>
    <w:rsid w:val="001D4B32"/>
    <w:rsid w:val="00212974"/>
    <w:rsid w:val="00213289"/>
    <w:rsid w:val="0022181C"/>
    <w:rsid w:val="00292989"/>
    <w:rsid w:val="002B3275"/>
    <w:rsid w:val="002D351B"/>
    <w:rsid w:val="003205D2"/>
    <w:rsid w:val="00323B43"/>
    <w:rsid w:val="0033049C"/>
    <w:rsid w:val="003438FD"/>
    <w:rsid w:val="003A311B"/>
    <w:rsid w:val="003B2856"/>
    <w:rsid w:val="003B7218"/>
    <w:rsid w:val="003C13AC"/>
    <w:rsid w:val="003D37D8"/>
    <w:rsid w:val="003E36D1"/>
    <w:rsid w:val="004102B9"/>
    <w:rsid w:val="0041530D"/>
    <w:rsid w:val="00426133"/>
    <w:rsid w:val="0043473B"/>
    <w:rsid w:val="004358AB"/>
    <w:rsid w:val="004A46DE"/>
    <w:rsid w:val="004A73E0"/>
    <w:rsid w:val="004F2D47"/>
    <w:rsid w:val="00543054"/>
    <w:rsid w:val="00556FD3"/>
    <w:rsid w:val="0056536C"/>
    <w:rsid w:val="005832C1"/>
    <w:rsid w:val="00593849"/>
    <w:rsid w:val="005D0B53"/>
    <w:rsid w:val="005F07D8"/>
    <w:rsid w:val="005F0D84"/>
    <w:rsid w:val="005F5858"/>
    <w:rsid w:val="00692C93"/>
    <w:rsid w:val="007275E8"/>
    <w:rsid w:val="00744720"/>
    <w:rsid w:val="00753234"/>
    <w:rsid w:val="00793561"/>
    <w:rsid w:val="007959DF"/>
    <w:rsid w:val="007A6605"/>
    <w:rsid w:val="0084384F"/>
    <w:rsid w:val="008B7726"/>
    <w:rsid w:val="008C0F12"/>
    <w:rsid w:val="008D47A3"/>
    <w:rsid w:val="00A458C1"/>
    <w:rsid w:val="00AC579A"/>
    <w:rsid w:val="00AC5EE2"/>
    <w:rsid w:val="00B06E10"/>
    <w:rsid w:val="00B67AC5"/>
    <w:rsid w:val="00B81760"/>
    <w:rsid w:val="00BA6CCC"/>
    <w:rsid w:val="00BC0D33"/>
    <w:rsid w:val="00BC7A9F"/>
    <w:rsid w:val="00C3089F"/>
    <w:rsid w:val="00C73E6C"/>
    <w:rsid w:val="00CE051F"/>
    <w:rsid w:val="00D31D50"/>
    <w:rsid w:val="00D334F1"/>
    <w:rsid w:val="00D42A1F"/>
    <w:rsid w:val="00DB18AE"/>
    <w:rsid w:val="00DB62EA"/>
    <w:rsid w:val="00DD474B"/>
    <w:rsid w:val="00DD6803"/>
    <w:rsid w:val="00E0098C"/>
    <w:rsid w:val="00E06647"/>
    <w:rsid w:val="00E1430E"/>
    <w:rsid w:val="00E27BB9"/>
    <w:rsid w:val="00E44662"/>
    <w:rsid w:val="00E57F7F"/>
    <w:rsid w:val="00E857AA"/>
    <w:rsid w:val="00EB265E"/>
    <w:rsid w:val="00ED2E6B"/>
    <w:rsid w:val="00ED5837"/>
    <w:rsid w:val="00EF3DA1"/>
    <w:rsid w:val="00F2225E"/>
    <w:rsid w:val="00F30499"/>
    <w:rsid w:val="00F34CD5"/>
    <w:rsid w:val="00F41D97"/>
    <w:rsid w:val="00F600DF"/>
    <w:rsid w:val="0273573A"/>
    <w:rsid w:val="031E24DE"/>
    <w:rsid w:val="03347491"/>
    <w:rsid w:val="0371617C"/>
    <w:rsid w:val="03EE21FD"/>
    <w:rsid w:val="049F3286"/>
    <w:rsid w:val="04DD2013"/>
    <w:rsid w:val="0509306D"/>
    <w:rsid w:val="072A4578"/>
    <w:rsid w:val="0738197D"/>
    <w:rsid w:val="07D35FA1"/>
    <w:rsid w:val="080B078E"/>
    <w:rsid w:val="09322AC0"/>
    <w:rsid w:val="0A243387"/>
    <w:rsid w:val="0A560A67"/>
    <w:rsid w:val="0AA17A20"/>
    <w:rsid w:val="0C5A1682"/>
    <w:rsid w:val="0C8F1FF5"/>
    <w:rsid w:val="0CB70880"/>
    <w:rsid w:val="0E4C1291"/>
    <w:rsid w:val="0E532474"/>
    <w:rsid w:val="0EB309A1"/>
    <w:rsid w:val="0F1A21CA"/>
    <w:rsid w:val="0FA6788C"/>
    <w:rsid w:val="1007642D"/>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3A4156A"/>
    <w:rsid w:val="23C93BB4"/>
    <w:rsid w:val="24015B15"/>
    <w:rsid w:val="241B5944"/>
    <w:rsid w:val="254751A4"/>
    <w:rsid w:val="25715EF1"/>
    <w:rsid w:val="25EF5260"/>
    <w:rsid w:val="25F80211"/>
    <w:rsid w:val="260661BC"/>
    <w:rsid w:val="266A5A97"/>
    <w:rsid w:val="26E205DE"/>
    <w:rsid w:val="274E3785"/>
    <w:rsid w:val="290149FE"/>
    <w:rsid w:val="2A330D27"/>
    <w:rsid w:val="2ABA0A09"/>
    <w:rsid w:val="2B066D89"/>
    <w:rsid w:val="2B2672CA"/>
    <w:rsid w:val="2BAB2D39"/>
    <w:rsid w:val="2C1741B9"/>
    <w:rsid w:val="2C3339A0"/>
    <w:rsid w:val="2C655BE2"/>
    <w:rsid w:val="2CA873E0"/>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C922FC"/>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AE35296"/>
    <w:rsid w:val="4B116FB2"/>
    <w:rsid w:val="4DF6202E"/>
    <w:rsid w:val="4E3E3ACD"/>
    <w:rsid w:val="4E595096"/>
    <w:rsid w:val="4F5A7CF4"/>
    <w:rsid w:val="4FB55765"/>
    <w:rsid w:val="51C015F9"/>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C0179"/>
    <w:rsid w:val="78025C10"/>
    <w:rsid w:val="78315AC5"/>
    <w:rsid w:val="78BE4ED8"/>
    <w:rsid w:val="79741772"/>
    <w:rsid w:val="7A1B1AD5"/>
    <w:rsid w:val="7AAC12DF"/>
    <w:rsid w:val="7CB6277B"/>
    <w:rsid w:val="7D831243"/>
    <w:rsid w:val="7DC93B7A"/>
    <w:rsid w:val="7E403B6A"/>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eastAsia="微软雅黑" w:cstheme="minorBidi"/>
      <w:sz w:val="18"/>
      <w:szCs w:val="18"/>
    </w:rPr>
  </w:style>
  <w:style w:type="character" w:customStyle="1" w:styleId="8">
    <w:name w:val="页脚 Char"/>
    <w:basedOn w:val="6"/>
    <w:link w:val="3"/>
    <w:semiHidden/>
    <w:qFormat/>
    <w:uiPriority w:val="99"/>
    <w:rPr>
      <w:rFonts w:ascii="Tahoma" w:hAnsi="Tahoma" w:eastAsia="微软雅黑" w:cstheme="minorBidi"/>
      <w:sz w:val="18"/>
      <w:szCs w:val="18"/>
    </w:rPr>
  </w:style>
  <w:style w:type="character" w:customStyle="1" w:styleId="9">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A37E-8552-43F9-A3E1-A39471CABC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454</Words>
  <Characters>2588</Characters>
  <Lines>21</Lines>
  <Paragraphs>6</Paragraphs>
  <TotalTime>2</TotalTime>
  <ScaleCrop>false</ScaleCrop>
  <LinksUpToDate>false</LinksUpToDate>
  <CharactersWithSpaces>3036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2021-05-26T07:51:00Z</dcterms:created>
  <dc:creator>Administrator</dc:creator>
  <cp:lastModifiedBy>吕奕</cp:lastModifiedBy>
  <cp:lastPrinted>2020-07-08T07:21:00Z</cp:lastPrinted>
  <dcterms:modified xsi:type="dcterms:W3CDTF">2021-06-01T07:37:59Z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33E9913367A343BC96EB2F62BA85E5C6</vt:lpwstr>
  </property>
</Properties>
</file>