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天津市</w:t>
      </w:r>
      <w:r>
        <w:rPr>
          <w:rFonts w:hint="eastAsia" w:ascii="方正小标宋简体" w:hAnsi="方正小标宋简体" w:eastAsia="方正小标宋简体" w:cs="方正小标宋简体"/>
          <w:sz w:val="36"/>
          <w:szCs w:val="36"/>
        </w:rPr>
        <w:t>药品监督管理行政</w:t>
      </w:r>
      <w:r>
        <w:rPr>
          <w:rFonts w:hint="eastAsia" w:ascii="方正小标宋简体" w:hAnsi="方正小标宋简体" w:eastAsia="方正小标宋简体" w:cs="方正小标宋简体"/>
          <w:sz w:val="36"/>
          <w:szCs w:val="36"/>
          <w:lang w:eastAsia="zh-CN"/>
        </w:rPr>
        <w:t>检查</w:t>
      </w:r>
      <w:r>
        <w:rPr>
          <w:rFonts w:hint="eastAsia" w:ascii="方正小标宋简体" w:hAnsi="方正小标宋简体" w:eastAsia="方正小标宋简体" w:cs="方正小标宋简体"/>
          <w:sz w:val="36"/>
          <w:szCs w:val="36"/>
        </w:rPr>
        <w:t>裁量权基准</w:t>
      </w:r>
      <w:r>
        <w:rPr>
          <w:rFonts w:hint="eastAsia" w:ascii="方正小标宋简体" w:hAnsi="方正小标宋简体" w:eastAsia="方正小标宋简体" w:cs="方正小标宋简体"/>
          <w:sz w:val="36"/>
          <w:szCs w:val="36"/>
          <w:lang w:eastAsia="zh-CN"/>
        </w:rPr>
        <w:t>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01"/>
        <w:gridCol w:w="2820"/>
        <w:gridCol w:w="4920"/>
        <w:gridCol w:w="1410"/>
        <w:gridCol w:w="1380"/>
        <w:gridCol w:w="328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eastAsia" w:ascii="Arial" w:hAnsi="Arial" w:eastAsia="Arial" w:cs="Arial"/>
                <w:snapToGrid w:val="0"/>
                <w:color w:val="000000"/>
                <w:kern w:val="0"/>
                <w:sz w:val="28"/>
                <w:szCs w:val="28"/>
                <w:vertAlign w:val="baseline"/>
                <w:lang w:eastAsia="zh-CN"/>
              </w:rPr>
            </w:pPr>
            <w:r>
              <w:rPr>
                <w:rFonts w:hint="eastAsia"/>
                <w:sz w:val="28"/>
                <w:szCs w:val="28"/>
                <w:vertAlign w:val="baseline"/>
                <w:lang w:eastAsia="zh-CN"/>
              </w:rPr>
              <w:t>序号</w:t>
            </w:r>
          </w:p>
        </w:tc>
        <w:tc>
          <w:tcPr>
            <w:tcW w:w="2820" w:type="dxa"/>
            <w:vAlign w:val="center"/>
          </w:tcPr>
          <w:p>
            <w:pPr>
              <w:jc w:val="center"/>
              <w:rPr>
                <w:rFonts w:hint="eastAsia" w:ascii="Arial" w:hAnsi="Arial" w:eastAsia="Arial" w:cs="Arial"/>
                <w:snapToGrid w:val="0"/>
                <w:color w:val="000000"/>
                <w:kern w:val="0"/>
                <w:sz w:val="28"/>
                <w:szCs w:val="28"/>
                <w:vertAlign w:val="baseline"/>
                <w:lang w:eastAsia="zh-CN"/>
              </w:rPr>
            </w:pPr>
            <w:r>
              <w:rPr>
                <w:rFonts w:hint="eastAsia"/>
                <w:sz w:val="28"/>
                <w:szCs w:val="28"/>
                <w:vertAlign w:val="baseline"/>
                <w:lang w:eastAsia="zh-CN"/>
              </w:rPr>
              <w:t>检查事项</w:t>
            </w:r>
          </w:p>
        </w:tc>
        <w:tc>
          <w:tcPr>
            <w:tcW w:w="4920" w:type="dxa"/>
            <w:vAlign w:val="center"/>
          </w:tcPr>
          <w:p>
            <w:pPr>
              <w:jc w:val="center"/>
              <w:rPr>
                <w:rFonts w:hint="eastAsia" w:ascii="Arial" w:hAnsi="Arial" w:eastAsia="Arial" w:cs="Arial"/>
                <w:snapToGrid w:val="0"/>
                <w:color w:val="000000"/>
                <w:kern w:val="0"/>
                <w:sz w:val="28"/>
                <w:szCs w:val="28"/>
                <w:vertAlign w:val="baseline"/>
                <w:lang w:eastAsia="zh-CN"/>
              </w:rPr>
            </w:pPr>
            <w:r>
              <w:rPr>
                <w:rFonts w:hint="eastAsia"/>
                <w:sz w:val="28"/>
                <w:szCs w:val="28"/>
                <w:vertAlign w:val="baseline"/>
                <w:lang w:eastAsia="zh-CN"/>
              </w:rPr>
              <w:t>法定依据</w:t>
            </w:r>
          </w:p>
        </w:tc>
        <w:tc>
          <w:tcPr>
            <w:tcW w:w="1410" w:type="dxa"/>
            <w:vAlign w:val="center"/>
          </w:tcPr>
          <w:p>
            <w:pPr>
              <w:jc w:val="center"/>
              <w:rPr>
                <w:rFonts w:hint="eastAsia" w:ascii="Arial" w:hAnsi="Arial" w:eastAsia="Arial" w:cs="Arial"/>
                <w:snapToGrid w:val="0"/>
                <w:color w:val="000000"/>
                <w:kern w:val="0"/>
                <w:sz w:val="28"/>
                <w:szCs w:val="28"/>
                <w:vertAlign w:val="baseline"/>
                <w:lang w:eastAsia="zh-CN"/>
              </w:rPr>
            </w:pPr>
            <w:r>
              <w:rPr>
                <w:rFonts w:hint="eastAsia"/>
                <w:sz w:val="28"/>
                <w:szCs w:val="28"/>
                <w:vertAlign w:val="baseline"/>
                <w:lang w:eastAsia="zh-CN"/>
              </w:rPr>
              <w:t>检查对象</w:t>
            </w:r>
          </w:p>
        </w:tc>
        <w:tc>
          <w:tcPr>
            <w:tcW w:w="1380" w:type="dxa"/>
            <w:vAlign w:val="center"/>
          </w:tcPr>
          <w:p>
            <w:pPr>
              <w:jc w:val="center"/>
              <w:rPr>
                <w:rFonts w:hint="eastAsia" w:ascii="Arial" w:hAnsi="Arial" w:eastAsia="Arial" w:cs="Arial"/>
                <w:snapToGrid w:val="0"/>
                <w:color w:val="000000"/>
                <w:kern w:val="0"/>
                <w:sz w:val="28"/>
                <w:szCs w:val="28"/>
                <w:vertAlign w:val="baseline"/>
                <w:lang w:eastAsia="zh-CN"/>
              </w:rPr>
            </w:pPr>
            <w:r>
              <w:rPr>
                <w:rFonts w:hint="eastAsia"/>
                <w:sz w:val="28"/>
                <w:szCs w:val="28"/>
                <w:vertAlign w:val="baseline"/>
                <w:lang w:eastAsia="zh-CN"/>
              </w:rPr>
              <w:t>检查方式</w:t>
            </w:r>
          </w:p>
        </w:tc>
        <w:tc>
          <w:tcPr>
            <w:tcW w:w="3285" w:type="dxa"/>
            <w:vAlign w:val="center"/>
          </w:tcPr>
          <w:p>
            <w:pPr>
              <w:jc w:val="center"/>
              <w:rPr>
                <w:rFonts w:hint="eastAsia" w:ascii="Arial" w:hAnsi="Arial" w:eastAsia="Arial" w:cs="Arial"/>
                <w:snapToGrid w:val="0"/>
                <w:color w:val="000000"/>
                <w:kern w:val="0"/>
                <w:sz w:val="28"/>
                <w:szCs w:val="28"/>
                <w:vertAlign w:val="baseline"/>
                <w:lang w:eastAsia="zh-CN"/>
              </w:rPr>
            </w:pPr>
            <w:r>
              <w:rPr>
                <w:rFonts w:hint="eastAsia"/>
                <w:sz w:val="28"/>
                <w:szCs w:val="28"/>
                <w:vertAlign w:val="baseline"/>
                <w:lang w:eastAsia="zh-CN"/>
              </w:rPr>
              <w:t>法定检查频次</w:t>
            </w:r>
          </w:p>
        </w:tc>
        <w:tc>
          <w:tcPr>
            <w:tcW w:w="1410" w:type="dxa"/>
            <w:vAlign w:val="center"/>
          </w:tcPr>
          <w:p>
            <w:pPr>
              <w:jc w:val="center"/>
              <w:rPr>
                <w:rFonts w:hint="eastAsia" w:ascii="方正小标宋简体" w:hAnsi="方正小标宋简体" w:eastAsia="方正小标宋简体" w:cs="方正小标宋简体"/>
                <w:sz w:val="36"/>
                <w:szCs w:val="36"/>
                <w:vertAlign w:val="baseline"/>
                <w:lang w:eastAsia="zh-CN"/>
              </w:rPr>
            </w:pPr>
            <w:r>
              <w:rPr>
                <w:rFonts w:hint="eastAsia"/>
                <w:sz w:val="28"/>
                <w:szCs w:val="28"/>
                <w:vertAlign w:val="baseline"/>
                <w:lang w:eastAsia="zh-CN"/>
              </w:rPr>
              <w:t>检查权限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33" w:hRule="atLeast"/>
        </w:trPr>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药品（疫苗）生产监督检查</w:t>
            </w:r>
          </w:p>
        </w:tc>
        <w:tc>
          <w:tcPr>
            <w:tcW w:w="4920"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1.《中华人民共和国药品管理法》(中华人民共和国主席令第31号)第九十九条、第一百零三条、第一百零五条；</w:t>
            </w:r>
          </w:p>
          <w:p>
            <w:pPr>
              <w:jc w:val="left"/>
              <w:rPr>
                <w:rFonts w:hint="eastAsia"/>
                <w:sz w:val="21"/>
                <w:szCs w:val="21"/>
                <w:vertAlign w:val="baseline"/>
                <w:lang w:val="en-US" w:eastAsia="zh-CN"/>
              </w:rPr>
            </w:pPr>
            <w:r>
              <w:rPr>
                <w:rFonts w:hint="eastAsia"/>
                <w:sz w:val="21"/>
                <w:szCs w:val="21"/>
                <w:vertAlign w:val="baseline"/>
                <w:lang w:val="en-US" w:eastAsia="zh-CN"/>
              </w:rPr>
              <w:t>2.《中华人民共和国疫苗管理法》(中华人民共和国主席令第30号)第七十条；</w:t>
            </w:r>
          </w:p>
          <w:p>
            <w:pPr>
              <w:jc w:val="left"/>
              <w:rPr>
                <w:rFonts w:hint="eastAsia"/>
                <w:sz w:val="21"/>
                <w:szCs w:val="21"/>
                <w:vertAlign w:val="baseline"/>
                <w:lang w:val="en-US" w:eastAsia="zh-CN"/>
              </w:rPr>
            </w:pPr>
            <w:r>
              <w:rPr>
                <w:rFonts w:hint="eastAsia"/>
                <w:sz w:val="21"/>
                <w:szCs w:val="21"/>
                <w:vertAlign w:val="baseline"/>
                <w:lang w:val="en-US" w:eastAsia="zh-CN"/>
              </w:rPr>
              <w:t>3.《中华人民共和国药品管理法实施条例》(中华人民共和国国务院令第360号公布，2019年3月18日修订)第五十一条；</w:t>
            </w:r>
          </w:p>
          <w:p>
            <w:pPr>
              <w:jc w:val="left"/>
              <w:rPr>
                <w:rFonts w:hint="eastAsia"/>
                <w:sz w:val="21"/>
                <w:szCs w:val="21"/>
                <w:vertAlign w:val="baseline"/>
                <w:lang w:val="en-US" w:eastAsia="zh-CN"/>
              </w:rPr>
            </w:pPr>
            <w:r>
              <w:rPr>
                <w:rFonts w:hint="eastAsia"/>
                <w:sz w:val="21"/>
                <w:szCs w:val="21"/>
                <w:vertAlign w:val="baseline"/>
                <w:lang w:val="en-US" w:eastAsia="zh-CN"/>
              </w:rPr>
              <w:t>4.《药品生产监督管理办法》(国家市场监督管理总局令第28号)第五条、第四十九条、第五十五条；</w:t>
            </w:r>
          </w:p>
          <w:p>
            <w:pPr>
              <w:jc w:val="left"/>
              <w:rPr>
                <w:rFonts w:hint="eastAsia"/>
                <w:sz w:val="21"/>
                <w:szCs w:val="21"/>
                <w:vertAlign w:val="baseline"/>
                <w:lang w:val="en-US" w:eastAsia="zh-CN"/>
              </w:rPr>
            </w:pPr>
            <w:r>
              <w:rPr>
                <w:rFonts w:hint="eastAsia"/>
                <w:sz w:val="21"/>
                <w:szCs w:val="21"/>
                <w:vertAlign w:val="baseline"/>
                <w:lang w:val="en-US" w:eastAsia="zh-CN"/>
              </w:rPr>
              <w:t>5.《药品检查管理办法(试行)》第四十一条。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药品（疫苗）上市许可持有人、药品（疫苗）生产企业</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1.对麻醉药品、第一类精神药品、药品类易制毒化学品生产企业每季度检查不少于一次；</w:t>
            </w:r>
          </w:p>
          <w:p>
            <w:pPr>
              <w:jc w:val="left"/>
              <w:rPr>
                <w:rFonts w:hint="eastAsia"/>
                <w:sz w:val="21"/>
                <w:szCs w:val="21"/>
                <w:vertAlign w:val="baseline"/>
                <w:lang w:val="en-US" w:eastAsia="zh-CN"/>
              </w:rPr>
            </w:pPr>
            <w:r>
              <w:rPr>
                <w:rFonts w:hint="eastAsia"/>
                <w:sz w:val="21"/>
                <w:szCs w:val="21"/>
                <w:vertAlign w:val="baseline"/>
                <w:lang w:val="en-US" w:eastAsia="zh-CN"/>
              </w:rPr>
              <w:t>2.对疫苗、血液制品、第二类精神药品、放射性药品、医疗用毒性药品、无菌药品等高风险药品生产企业，每年不少于一次药品生产质量管理规范符合性检查；</w:t>
            </w:r>
          </w:p>
          <w:p>
            <w:pPr>
              <w:jc w:val="left"/>
              <w:rPr>
                <w:rFonts w:hint="eastAsia"/>
                <w:sz w:val="21"/>
                <w:szCs w:val="21"/>
                <w:vertAlign w:val="baseline"/>
                <w:lang w:val="en-US" w:eastAsia="zh-CN"/>
              </w:rPr>
            </w:pPr>
            <w:r>
              <w:rPr>
                <w:rFonts w:hint="eastAsia"/>
                <w:sz w:val="21"/>
                <w:szCs w:val="21"/>
                <w:vertAlign w:val="baseline"/>
                <w:lang w:val="en-US" w:eastAsia="zh-CN"/>
              </w:rPr>
              <w:t>3.对上述产品之外的药品生产企业，每年抽取一定比例开展监督检查，但应当在三年内对本行政区域内企业全部进行检查；</w:t>
            </w:r>
          </w:p>
          <w:p>
            <w:pPr>
              <w:jc w:val="left"/>
              <w:rPr>
                <w:rFonts w:hint="eastAsia"/>
                <w:sz w:val="21"/>
                <w:szCs w:val="21"/>
                <w:vertAlign w:val="baseline"/>
                <w:lang w:val="en-US" w:eastAsia="zh-CN"/>
              </w:rPr>
            </w:pPr>
            <w:r>
              <w:rPr>
                <w:rFonts w:hint="eastAsia"/>
                <w:sz w:val="21"/>
                <w:szCs w:val="21"/>
                <w:vertAlign w:val="baseline"/>
                <w:lang w:val="en-US" w:eastAsia="zh-CN"/>
              </w:rPr>
              <w:t>4.对原料、辅料、直接接触药品的包装材料和容器等供应商、生产企业每年抽取一定比例开展监督检查，五年内对本行政区域内企业全部进行检查。</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20" w:hRule="atLeast"/>
        </w:trPr>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药品批发企业、药品零售连锁总部</w:t>
            </w:r>
            <w:r>
              <w:rPr>
                <w:rFonts w:hint="eastAsia"/>
                <w:sz w:val="21"/>
                <w:szCs w:val="21"/>
                <w:vertAlign w:val="baseline"/>
                <w:lang w:val="en-US" w:eastAsia="zh-CN"/>
              </w:rPr>
              <w:t>监督检查</w:t>
            </w:r>
          </w:p>
        </w:tc>
        <w:tc>
          <w:tcPr>
            <w:tcW w:w="4920"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1.《中华人民共和国药品管理法》(中华人民共和国主席令第31号)第九十九条、第一百零三条、第一百零五条；</w:t>
            </w:r>
          </w:p>
          <w:p>
            <w:pPr>
              <w:jc w:val="left"/>
              <w:rPr>
                <w:rFonts w:hint="eastAsia"/>
                <w:sz w:val="21"/>
                <w:szCs w:val="21"/>
                <w:vertAlign w:val="baseline"/>
                <w:lang w:val="en-US" w:eastAsia="zh-CN"/>
              </w:rPr>
            </w:pPr>
            <w:r>
              <w:rPr>
                <w:rFonts w:hint="eastAsia"/>
                <w:sz w:val="21"/>
                <w:szCs w:val="21"/>
                <w:vertAlign w:val="baseline"/>
                <w:lang w:val="en-US" w:eastAsia="zh-CN"/>
              </w:rPr>
              <w:t>2.《中华人民共和国药品管理法实施条例》(中华人民共和国国务院令第360号公布，2019年3月18日修订)第五十一条；</w:t>
            </w:r>
          </w:p>
          <w:p>
            <w:pPr>
              <w:jc w:val="left"/>
              <w:rPr>
                <w:rFonts w:hint="eastAsia"/>
                <w:sz w:val="21"/>
                <w:szCs w:val="21"/>
                <w:vertAlign w:val="baseline"/>
                <w:lang w:val="en-US" w:eastAsia="zh-CN"/>
              </w:rPr>
            </w:pPr>
            <w:r>
              <w:rPr>
                <w:rFonts w:hint="eastAsia"/>
                <w:sz w:val="21"/>
                <w:szCs w:val="21"/>
                <w:vertAlign w:val="baseline"/>
                <w:lang w:val="en-US" w:eastAsia="zh-CN"/>
              </w:rPr>
              <w:t>3.《药品检查管理办法(试行)》第四十一条。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药品经营企业（批发、零售连锁总部）</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1.麻醉药品和第一类精神药品全国性批发企业、麻醉药品和第一类精神药品区域性批发企业以及药品类易制毒化学品原料药批发企业每半年检查不少于一次;</w:t>
            </w:r>
          </w:p>
          <w:p>
            <w:pPr>
              <w:jc w:val="left"/>
              <w:rPr>
                <w:rFonts w:hint="eastAsia"/>
                <w:sz w:val="21"/>
                <w:szCs w:val="21"/>
                <w:vertAlign w:val="baseline"/>
                <w:lang w:val="en-US" w:eastAsia="zh-CN"/>
              </w:rPr>
            </w:pPr>
            <w:r>
              <w:rPr>
                <w:rFonts w:hint="eastAsia"/>
                <w:sz w:val="21"/>
                <w:szCs w:val="21"/>
                <w:vertAlign w:val="baseline"/>
                <w:lang w:val="en-US" w:eastAsia="zh-CN"/>
              </w:rPr>
              <w:t>2.对放射性药品、医疗用毒性药品经营企业每年检查不少于一次。</w:t>
            </w:r>
          </w:p>
        </w:tc>
        <w:tc>
          <w:tcPr>
            <w:tcW w:w="1410" w:type="dxa"/>
            <w:vAlign w:val="center"/>
          </w:tcPr>
          <w:p>
            <w:pPr>
              <w:jc w:val="center"/>
              <w:rPr>
                <w:rFonts w:hint="eastAsia" w:ascii="Arial" w:hAnsi="Arial" w:eastAsia="Arial" w:cs="Arial"/>
                <w:snapToGrid w:val="0"/>
                <w:color w:val="000000"/>
                <w:kern w:val="0"/>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08" w:hRule="atLeast"/>
        </w:trPr>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本行政区域疫苗配送企业、境外疫苗持有人指定的境内销售其疫苗的药品批发企业、同级疾病预防控制机构监督检查</w:t>
            </w:r>
          </w:p>
        </w:tc>
        <w:tc>
          <w:tcPr>
            <w:tcW w:w="4920"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《中华人民共和国疫苗管理法》(中华人民共和国主席令第30号)第八条、第七十条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疫苗配送企业、境外疫苗持有人指定的境内销售其疫苗的药品批发企业、同级疾病预防控制机构</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医疗机构制剂室的监督检查</w:t>
            </w:r>
          </w:p>
        </w:tc>
        <w:tc>
          <w:tcPr>
            <w:tcW w:w="4920" w:type="dxa"/>
            <w:vAlign w:val="center"/>
          </w:tcPr>
          <w:p>
            <w:pPr>
              <w:jc w:val="left"/>
              <w:rPr>
                <w:rFonts w:hint="eastAsia"/>
                <w:sz w:val="21"/>
                <w:szCs w:val="21"/>
                <w:vertAlign w:val="baseline"/>
                <w:lang w:val="en-US" w:eastAsia="zh-CN"/>
              </w:rPr>
            </w:pPr>
          </w:p>
          <w:p>
            <w:pPr>
              <w:jc w:val="left"/>
              <w:rPr>
                <w:rFonts w:hint="eastAsia"/>
                <w:sz w:val="21"/>
                <w:szCs w:val="21"/>
                <w:vertAlign w:val="baseline"/>
                <w:lang w:val="en-US" w:eastAsia="zh-CN"/>
              </w:rPr>
            </w:pPr>
            <w:r>
              <w:rPr>
                <w:rFonts w:hint="eastAsia"/>
                <w:sz w:val="21"/>
                <w:szCs w:val="21"/>
                <w:vertAlign w:val="baseline"/>
                <w:lang w:val="en-US" w:eastAsia="zh-CN"/>
              </w:rPr>
              <w:t>1.《中华人民共和国药品管理法》(中华人民共和国主席令第31号)第九十九条、第一百零三条、第一百零五条</w:t>
            </w:r>
          </w:p>
          <w:p>
            <w:pPr>
              <w:jc w:val="left"/>
              <w:rPr>
                <w:rFonts w:hint="eastAsia"/>
                <w:sz w:val="21"/>
                <w:szCs w:val="21"/>
                <w:vertAlign w:val="baseline"/>
                <w:lang w:val="en-US" w:eastAsia="zh-CN"/>
              </w:rPr>
            </w:pPr>
            <w:r>
              <w:rPr>
                <w:rFonts w:hint="eastAsia"/>
                <w:sz w:val="21"/>
                <w:szCs w:val="21"/>
                <w:vertAlign w:val="baseline"/>
                <w:lang w:val="en-US" w:eastAsia="zh-CN"/>
              </w:rPr>
              <w:t>2.《中华人民共和国药品管理法实施条例》(中华人民共和国国务院令第360号公布，2019年3月18日修订)第五十一条；</w:t>
            </w:r>
          </w:p>
          <w:p>
            <w:pPr>
              <w:jc w:val="left"/>
              <w:rPr>
                <w:rFonts w:hint="eastAsia"/>
                <w:sz w:val="21"/>
                <w:szCs w:val="21"/>
                <w:vertAlign w:val="baseline"/>
                <w:lang w:val="en-US" w:eastAsia="zh-CN"/>
              </w:rPr>
            </w:pPr>
            <w:r>
              <w:rPr>
                <w:rFonts w:hint="eastAsia"/>
                <w:sz w:val="21"/>
                <w:szCs w:val="21"/>
                <w:vertAlign w:val="baseline"/>
                <w:lang w:val="en-US" w:eastAsia="zh-CN"/>
              </w:rPr>
              <w:t>3.《医疗机构制剂配制质量管理规范(试行)》(国家药品监督管理局令第27号)第四条；</w:t>
            </w:r>
          </w:p>
          <w:p>
            <w:pPr>
              <w:jc w:val="left"/>
              <w:rPr>
                <w:rFonts w:hint="eastAsia"/>
                <w:sz w:val="21"/>
                <w:szCs w:val="21"/>
                <w:vertAlign w:val="baseline"/>
                <w:lang w:val="en-US" w:eastAsia="zh-CN"/>
              </w:rPr>
            </w:pPr>
            <w:r>
              <w:rPr>
                <w:rFonts w:hint="eastAsia"/>
                <w:sz w:val="21"/>
                <w:szCs w:val="21"/>
                <w:vertAlign w:val="baseline"/>
                <w:lang w:val="en-US" w:eastAsia="zh-CN"/>
              </w:rPr>
              <w:t>4.《医疗机构制剂配制监督管理办法(试行)》(国家食品药品监督管理局令第18号)第四条、第三十八条、第三十九条。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医疗机构制剂室</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default" w:ascii="Arial" w:hAnsi="Arial" w:eastAsia="Arial" w:cs="Arial"/>
                <w:snapToGrid w:val="0"/>
                <w:color w:val="000000"/>
                <w:kern w:val="0"/>
                <w:sz w:val="21"/>
                <w:szCs w:val="21"/>
                <w:vertAlign w:val="baseline"/>
                <w:lang w:val="en-US" w:eastAsia="zh-CN"/>
              </w:rPr>
            </w:pPr>
            <w:r>
              <w:rPr>
                <w:rFonts w:hint="eastAsia" w:cs="Arial"/>
                <w:snapToGrid w:val="0"/>
                <w:color w:val="000000"/>
                <w:kern w:val="0"/>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eastAsia" w:ascii="Arial" w:hAnsi="Arial" w:eastAsia="Arial" w:cs="Arial"/>
                <w:snapToGrid w:val="0"/>
                <w:color w:val="000000"/>
                <w:kern w:val="0"/>
                <w:sz w:val="21"/>
                <w:szCs w:val="21"/>
                <w:vertAlign w:val="baseline"/>
                <w:lang w:val="en-US" w:eastAsia="zh-CN"/>
              </w:rPr>
            </w:pPr>
            <w:r>
              <w:rPr>
                <w:rFonts w:hint="eastAsia"/>
                <w:sz w:val="21"/>
                <w:szCs w:val="21"/>
                <w:vertAlign w:val="baseline"/>
                <w:lang w:val="en-US" w:eastAsia="zh-CN"/>
              </w:rPr>
              <w:t>5</w:t>
            </w:r>
          </w:p>
        </w:tc>
        <w:tc>
          <w:tcPr>
            <w:tcW w:w="2820" w:type="dxa"/>
            <w:vAlign w:val="center"/>
          </w:tcPr>
          <w:p>
            <w:pPr>
              <w:jc w:val="center"/>
              <w:rPr>
                <w:rFonts w:hint="eastAsia" w:ascii="Arial" w:hAnsi="Arial" w:eastAsia="Arial" w:cs="Arial"/>
                <w:snapToGrid w:val="0"/>
                <w:color w:val="000000"/>
                <w:kern w:val="0"/>
                <w:sz w:val="21"/>
                <w:szCs w:val="21"/>
                <w:vertAlign w:val="baseline"/>
                <w:lang w:val="en-US" w:eastAsia="zh-CN"/>
              </w:rPr>
            </w:pPr>
            <w:r>
              <w:rPr>
                <w:rFonts w:hint="eastAsia"/>
                <w:sz w:val="21"/>
                <w:szCs w:val="21"/>
                <w:vertAlign w:val="baseline"/>
                <w:lang w:val="en-US" w:eastAsia="zh-CN"/>
              </w:rPr>
              <w:t>对非临床安全性评价研究机构、药物临床试验机构</w:t>
            </w:r>
            <w:r>
              <w:rPr>
                <w:rFonts w:hint="eastAsia"/>
                <w:sz w:val="21"/>
                <w:szCs w:val="21"/>
                <w:vertAlign w:val="baseline"/>
                <w:lang w:val="en-US" w:eastAsia="zh-CN"/>
              </w:rPr>
              <w:t>的监督检查</w:t>
            </w:r>
          </w:p>
        </w:tc>
        <w:tc>
          <w:tcPr>
            <w:tcW w:w="4920" w:type="dxa"/>
            <w:vAlign w:val="center"/>
          </w:tcPr>
          <w:p>
            <w:pPr>
              <w:jc w:val="both"/>
              <w:rPr>
                <w:rFonts w:hint="eastAsia" w:ascii="宋体" w:hAnsi="宋体" w:eastAsia="宋体" w:cs="宋体"/>
                <w:snapToGrid w:val="0"/>
                <w:color w:val="000000"/>
                <w:kern w:val="0"/>
                <w:sz w:val="22"/>
                <w:szCs w:val="22"/>
                <w:lang w:val="en-US" w:eastAsia="zh-CN"/>
              </w:rPr>
            </w:pPr>
            <w:r>
              <w:rPr>
                <w:rFonts w:hint="eastAsia"/>
                <w:sz w:val="21"/>
                <w:szCs w:val="21"/>
                <w:vertAlign w:val="baseline"/>
                <w:lang w:val="en-US" w:eastAsia="zh-CN"/>
              </w:rPr>
              <w:t>《药品注册管理办法》(国家市场监督管理总局令第27号)第一百零七条。</w:t>
            </w:r>
          </w:p>
        </w:tc>
        <w:tc>
          <w:tcPr>
            <w:tcW w:w="1410" w:type="dxa"/>
            <w:vAlign w:val="center"/>
          </w:tcPr>
          <w:p>
            <w:pPr>
              <w:jc w:val="center"/>
              <w:rPr>
                <w:rFonts w:hint="eastAsia" w:ascii="Arial" w:hAnsi="Arial" w:eastAsia="Arial" w:cs="Arial"/>
                <w:snapToGrid w:val="0"/>
                <w:color w:val="000000"/>
                <w:kern w:val="0"/>
                <w:sz w:val="21"/>
                <w:szCs w:val="21"/>
                <w:vertAlign w:val="baseline"/>
                <w:lang w:val="en-US" w:eastAsia="zh-CN"/>
              </w:rPr>
            </w:pPr>
            <w:r>
              <w:rPr>
                <w:rFonts w:hint="eastAsia"/>
                <w:sz w:val="21"/>
                <w:szCs w:val="21"/>
                <w:vertAlign w:val="baseline"/>
                <w:lang w:val="en-US" w:eastAsia="zh-CN"/>
              </w:rPr>
              <w:t>非临床安全性评价研究机构、药物临床试验机构</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ascii="Arial" w:hAnsi="Arial" w:eastAsia="Arial" w:cs="Arial"/>
                <w:snapToGrid w:val="0"/>
                <w:color w:val="000000"/>
                <w:kern w:val="0"/>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ascii="宋体" w:hAnsi="宋体" w:eastAsia="宋体" w:cs="宋体"/>
                <w:snapToGrid w:val="0"/>
                <w:color w:val="000000"/>
                <w:kern w:val="0"/>
                <w:sz w:val="23"/>
                <w:szCs w:val="23"/>
                <w:lang w:val="en-US" w:eastAsia="zh-CN"/>
              </w:rPr>
            </w:pPr>
            <w:r>
              <w:rPr>
                <w:rFonts w:hint="eastAsia" w:cs="Arial"/>
                <w:snapToGrid w:val="0"/>
                <w:color w:val="000000"/>
                <w:kern w:val="0"/>
                <w:sz w:val="21"/>
                <w:szCs w:val="21"/>
                <w:vertAlign w:val="baseline"/>
                <w:lang w:val="en-US" w:eastAsia="zh-CN"/>
              </w:rPr>
              <w:t>/</w:t>
            </w:r>
          </w:p>
        </w:tc>
        <w:tc>
          <w:tcPr>
            <w:tcW w:w="1410" w:type="dxa"/>
            <w:vAlign w:val="center"/>
          </w:tcPr>
          <w:p>
            <w:pPr>
              <w:jc w:val="center"/>
              <w:rPr>
                <w:rFonts w:hint="eastAsia" w:ascii="Arial" w:hAnsi="Arial" w:eastAsia="Arial" w:cs="Arial"/>
                <w:snapToGrid w:val="0"/>
                <w:color w:val="000000"/>
                <w:kern w:val="0"/>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对从事药品网络交易的第三方平台以及通过网络销售药品的药品批发企业的监督检查</w:t>
            </w:r>
          </w:p>
        </w:tc>
        <w:tc>
          <w:tcPr>
            <w:tcW w:w="4920" w:type="dxa"/>
            <w:vAlign w:val="center"/>
          </w:tcPr>
          <w:p>
            <w:pPr>
              <w:jc w:val="both"/>
              <w:rPr>
                <w:rFonts w:hint="eastAsia" w:ascii="宋体" w:hAnsi="宋体" w:eastAsia="宋体" w:cs="宋体"/>
                <w:snapToGrid w:val="0"/>
                <w:color w:val="000000"/>
                <w:kern w:val="0"/>
                <w:sz w:val="22"/>
                <w:szCs w:val="22"/>
                <w:lang w:val="en-US" w:eastAsia="zh-CN"/>
              </w:rPr>
            </w:pPr>
            <w:r>
              <w:rPr>
                <w:rFonts w:hint="eastAsia"/>
                <w:sz w:val="21"/>
                <w:szCs w:val="21"/>
                <w:vertAlign w:val="baseline"/>
                <w:lang w:val="en-US" w:eastAsia="zh-CN"/>
              </w:rPr>
              <w:t>《药品网络销售监督管理办法》(国家市场监督管理总局令第58号)第三条、第二十六条、第二十七条。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从事药品网络交易的第三方平台以及通过网络销售药品的药品批发企业</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ascii="宋体" w:hAnsi="宋体" w:eastAsia="宋体" w:cs="宋体"/>
                <w:snapToGrid w:val="0"/>
                <w:color w:val="000000"/>
                <w:kern w:val="0"/>
                <w:sz w:val="23"/>
                <w:szCs w:val="23"/>
                <w:lang w:val="en-US" w:eastAsia="zh-CN"/>
              </w:rPr>
            </w:pPr>
            <w:r>
              <w:rPr>
                <w:rFonts w:hint="eastAsia" w:cs="Arial"/>
                <w:snapToGrid w:val="0"/>
                <w:color w:val="000000"/>
                <w:kern w:val="0"/>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03" w:hRule="atLeast"/>
        </w:trPr>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医疗器械生产监督检查</w:t>
            </w:r>
          </w:p>
        </w:tc>
        <w:tc>
          <w:tcPr>
            <w:tcW w:w="4920"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1.《医疗器械监督管理条例》(中华人民共和国</w:t>
            </w:r>
          </w:p>
          <w:p>
            <w:pPr>
              <w:jc w:val="left"/>
              <w:rPr>
                <w:rFonts w:hint="eastAsia"/>
                <w:sz w:val="21"/>
                <w:szCs w:val="21"/>
                <w:vertAlign w:val="baseline"/>
                <w:lang w:val="en-US" w:eastAsia="zh-CN"/>
              </w:rPr>
            </w:pPr>
            <w:r>
              <w:rPr>
                <w:rFonts w:hint="eastAsia"/>
                <w:sz w:val="21"/>
                <w:szCs w:val="21"/>
                <w:vertAlign w:val="baseline"/>
                <w:lang w:val="en-US" w:eastAsia="zh-CN"/>
              </w:rPr>
              <w:t>国务院令第739号)第四条、第六十九条、第七十条、第七十二条。</w:t>
            </w:r>
          </w:p>
          <w:p>
            <w:pPr>
              <w:jc w:val="left"/>
              <w:rPr>
                <w:rFonts w:hint="default"/>
                <w:sz w:val="21"/>
                <w:szCs w:val="21"/>
                <w:vertAlign w:val="baseline"/>
                <w:lang w:val="en-US" w:eastAsia="zh-CN"/>
              </w:rPr>
            </w:pPr>
            <w:r>
              <w:rPr>
                <w:rFonts w:hint="eastAsia"/>
                <w:sz w:val="21"/>
                <w:szCs w:val="21"/>
                <w:vertAlign w:val="baseline"/>
                <w:lang w:val="en-US" w:eastAsia="zh-CN"/>
              </w:rPr>
              <w:t>2.《医疗器械生产监督管理办法》（国家市场监督管理总局令第53号）第五条、第四十六条、第四十九条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医疗器械注册人、备案人，医疗器械生产企业</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both"/>
              <w:rPr>
                <w:rFonts w:hint="eastAsia"/>
                <w:sz w:val="21"/>
                <w:szCs w:val="21"/>
                <w:vertAlign w:val="baseline"/>
                <w:lang w:val="en-US" w:eastAsia="zh-CN"/>
              </w:rPr>
            </w:pPr>
            <w:r>
              <w:t>对生产重点监管产品目录品种的企业每年至少检查一次。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医疗器械临床试验监督检查</w:t>
            </w:r>
          </w:p>
        </w:tc>
        <w:tc>
          <w:tcPr>
            <w:tcW w:w="4920"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1.《医疗器械监督管理条例》(中华人民共和国</w:t>
            </w:r>
          </w:p>
          <w:p>
            <w:pPr>
              <w:jc w:val="both"/>
              <w:rPr>
                <w:rFonts w:hint="eastAsia"/>
                <w:sz w:val="21"/>
                <w:szCs w:val="21"/>
                <w:vertAlign w:val="baseline"/>
                <w:lang w:val="en-US" w:eastAsia="zh-CN"/>
              </w:rPr>
            </w:pPr>
            <w:r>
              <w:rPr>
                <w:rFonts w:hint="eastAsia"/>
                <w:sz w:val="21"/>
                <w:szCs w:val="21"/>
                <w:vertAlign w:val="baseline"/>
                <w:lang w:val="en-US" w:eastAsia="zh-CN"/>
              </w:rPr>
              <w:t>国务院令第739号)第九十三条、第九十四条、第九十五条；</w:t>
            </w:r>
          </w:p>
          <w:p>
            <w:pPr>
              <w:jc w:val="both"/>
              <w:rPr>
                <w:rFonts w:hint="eastAsia"/>
                <w:sz w:val="21"/>
                <w:szCs w:val="21"/>
                <w:vertAlign w:val="baseline"/>
                <w:lang w:val="en-US" w:eastAsia="zh-CN"/>
              </w:rPr>
            </w:pPr>
            <w:r>
              <w:rPr>
                <w:rFonts w:hint="eastAsia"/>
                <w:sz w:val="21"/>
                <w:szCs w:val="21"/>
                <w:vertAlign w:val="baseline"/>
                <w:lang w:val="en-US" w:eastAsia="zh-CN"/>
              </w:rPr>
              <w:t>2.《医疗器械注册与备案管理办法》(国家市场监督管理总局令第47号)第六条、第一百零三条、第一百零四条；</w:t>
            </w:r>
          </w:p>
          <w:p>
            <w:pPr>
              <w:jc w:val="both"/>
              <w:rPr>
                <w:rFonts w:hint="eastAsia"/>
                <w:sz w:val="21"/>
                <w:szCs w:val="21"/>
                <w:vertAlign w:val="baseline"/>
                <w:lang w:val="en-US" w:eastAsia="zh-CN"/>
              </w:rPr>
            </w:pPr>
            <w:r>
              <w:rPr>
                <w:rFonts w:hint="eastAsia"/>
                <w:sz w:val="21"/>
                <w:szCs w:val="21"/>
                <w:vertAlign w:val="baseline"/>
                <w:lang w:val="en-US" w:eastAsia="zh-CN"/>
              </w:rPr>
              <w:t>3.《体外诊断试剂注册与备案管理办法》(国家市场监督管理总局令第48号)第七条、第一百零三条、第一百零四条。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开展临床试验的医疗机构</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新备案的医疗器械临床试验机构，在备案后60日内开展监督检查。</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医疗器械网络交易服务第三方平台实施监督检查和抽样检验</w:t>
            </w:r>
          </w:p>
        </w:tc>
        <w:tc>
          <w:tcPr>
            <w:tcW w:w="4920"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《医疗器械网络销售监督管理办法》(国家食品药品监督管理总局令第38号)第二十五条、第二十六条。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医疗器械网络交易服务第三方平台</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化妆品生产的监督检查</w:t>
            </w:r>
          </w:p>
        </w:tc>
        <w:tc>
          <w:tcPr>
            <w:tcW w:w="4920"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《化妆品监督管理条例》(中华人民共和国国务院令第727号)第五条；</w:t>
            </w:r>
          </w:p>
          <w:p>
            <w:pPr>
              <w:jc w:val="both"/>
              <w:rPr>
                <w:rFonts w:hint="eastAsia"/>
                <w:sz w:val="21"/>
                <w:szCs w:val="21"/>
                <w:vertAlign w:val="baseline"/>
                <w:lang w:val="en-US" w:eastAsia="zh-CN"/>
              </w:rPr>
            </w:pPr>
            <w:r>
              <w:rPr>
                <w:rFonts w:hint="eastAsia"/>
                <w:sz w:val="21"/>
                <w:szCs w:val="21"/>
                <w:vertAlign w:val="baseline"/>
                <w:lang w:val="en-US" w:eastAsia="zh-CN"/>
              </w:rPr>
              <w:t>《化妆品生产经营监督管理办法》(国家市场监督管理总局令第46号)第三条、第五十条；</w:t>
            </w:r>
          </w:p>
          <w:p>
            <w:pPr>
              <w:jc w:val="both"/>
              <w:rPr>
                <w:rFonts w:hint="eastAsia"/>
                <w:sz w:val="21"/>
                <w:szCs w:val="21"/>
                <w:vertAlign w:val="baseline"/>
                <w:lang w:val="en-US" w:eastAsia="zh-CN"/>
              </w:rPr>
            </w:pPr>
            <w:r>
              <w:rPr>
                <w:rFonts w:hint="eastAsia"/>
                <w:sz w:val="21"/>
                <w:szCs w:val="21"/>
                <w:vertAlign w:val="baseline"/>
                <w:lang w:val="en-US" w:eastAsia="zh-CN"/>
              </w:rPr>
              <w:t>《化妆品注册备案管理办法》(国家市场监督管理总局令第35号)第四十六条。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化妆品注册人、备案人、生产企业</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国产普通化妆品备案审核、复核及备案后检查</w:t>
            </w:r>
          </w:p>
        </w:tc>
        <w:tc>
          <w:tcPr>
            <w:tcW w:w="4920"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《化妆品监督管理条例》(中华人民共和国国务院令第727号)第十七条；</w:t>
            </w:r>
          </w:p>
          <w:p>
            <w:pPr>
              <w:jc w:val="both"/>
              <w:rPr>
                <w:rFonts w:hint="eastAsia"/>
                <w:sz w:val="21"/>
                <w:szCs w:val="21"/>
                <w:vertAlign w:val="baseline"/>
                <w:lang w:val="en-US" w:eastAsia="zh-CN"/>
              </w:rPr>
            </w:pPr>
            <w:r>
              <w:rPr>
                <w:rFonts w:hint="eastAsia"/>
                <w:sz w:val="21"/>
                <w:szCs w:val="21"/>
                <w:vertAlign w:val="baseline"/>
                <w:lang w:val="en-US" w:eastAsia="zh-CN"/>
              </w:rPr>
              <w:t>《化妆品注册备案管理办法》(国家市场监督管理总局令第35号)第六条、第四十六条、第五十三条。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普通化妆品备案人</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sz w:val="21"/>
                <w:szCs w:val="21"/>
                <w:vertAlign w:val="baseline"/>
                <w:lang w:val="en-US" w:eastAsia="zh-CN"/>
              </w:rPr>
            </w:pPr>
            <w:r>
              <w:rPr>
                <w:rFonts w:hint="eastAsia" w:cs="Arial"/>
                <w:snapToGrid w:val="0"/>
                <w:color w:val="000000"/>
                <w:kern w:val="0"/>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11</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对药品零售企业的监督检查</w:t>
            </w:r>
          </w:p>
        </w:tc>
        <w:tc>
          <w:tcPr>
            <w:tcW w:w="4920"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1.《中华人民共和国药品管理法》(中华人民共和国主席令第31号)第九十九条、第一百零三条、第一百零五条；</w:t>
            </w:r>
          </w:p>
          <w:p>
            <w:pPr>
              <w:jc w:val="left"/>
              <w:rPr>
                <w:rFonts w:hint="eastAsia"/>
                <w:sz w:val="21"/>
                <w:szCs w:val="21"/>
                <w:vertAlign w:val="baseline"/>
                <w:lang w:val="en-US" w:eastAsia="zh-CN"/>
              </w:rPr>
            </w:pPr>
            <w:r>
              <w:rPr>
                <w:rFonts w:hint="eastAsia"/>
                <w:sz w:val="21"/>
                <w:szCs w:val="21"/>
                <w:vertAlign w:val="baseline"/>
                <w:lang w:val="en-US" w:eastAsia="zh-CN"/>
              </w:rPr>
              <w:t>2.《中华人民共和国药品管理法实施条例》(中华人民共和国国务院令第360号公布，2019年3月18日修订)第五十一条；</w:t>
            </w:r>
          </w:p>
          <w:p>
            <w:pPr>
              <w:jc w:val="both"/>
              <w:rPr>
                <w:rFonts w:hint="eastAsia"/>
                <w:sz w:val="21"/>
                <w:szCs w:val="21"/>
                <w:vertAlign w:val="baseline"/>
                <w:lang w:val="en-US" w:eastAsia="zh-CN"/>
              </w:rPr>
            </w:pPr>
            <w:r>
              <w:rPr>
                <w:rFonts w:hint="eastAsia"/>
                <w:sz w:val="21"/>
                <w:szCs w:val="21"/>
                <w:vertAlign w:val="baseline"/>
                <w:lang w:val="en-US" w:eastAsia="zh-CN"/>
              </w:rPr>
              <w:t>3.《药品检查管理办法(试行)》第四十一条。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药品零售企业</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sz w:val="21"/>
                <w:szCs w:val="21"/>
                <w:vertAlign w:val="baseline"/>
                <w:lang w:val="en-US" w:eastAsia="zh-CN"/>
              </w:rPr>
            </w:pPr>
            <w:r>
              <w:rPr>
                <w:rFonts w:hint="eastAsia" w:cs="Arial"/>
                <w:snapToGrid w:val="0"/>
                <w:color w:val="000000"/>
                <w:kern w:val="0"/>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对医疗器械经营企业的监督检查</w:t>
            </w:r>
          </w:p>
        </w:tc>
        <w:tc>
          <w:tcPr>
            <w:tcW w:w="4920" w:type="dxa"/>
            <w:vAlign w:val="center"/>
          </w:tcPr>
          <w:p>
            <w:pPr>
              <w:jc w:val="left"/>
              <w:rPr>
                <w:rFonts w:hint="eastAsia"/>
                <w:sz w:val="21"/>
                <w:szCs w:val="21"/>
                <w:vertAlign w:val="baseline"/>
                <w:lang w:val="en-US" w:eastAsia="zh-CN"/>
              </w:rPr>
            </w:pPr>
            <w:r>
              <w:rPr>
                <w:rFonts w:hint="eastAsia"/>
                <w:sz w:val="21"/>
                <w:szCs w:val="21"/>
                <w:vertAlign w:val="baseline"/>
                <w:lang w:val="en-US" w:eastAsia="zh-CN"/>
              </w:rPr>
              <w:t>1.《医疗器械监督管理条例》(中华人民共和国</w:t>
            </w:r>
          </w:p>
          <w:p>
            <w:pPr>
              <w:jc w:val="left"/>
              <w:rPr>
                <w:rFonts w:hint="eastAsia"/>
                <w:sz w:val="21"/>
                <w:szCs w:val="21"/>
                <w:vertAlign w:val="baseline"/>
                <w:lang w:val="en-US" w:eastAsia="zh-CN"/>
              </w:rPr>
            </w:pPr>
            <w:r>
              <w:rPr>
                <w:rFonts w:hint="eastAsia"/>
                <w:sz w:val="21"/>
                <w:szCs w:val="21"/>
                <w:vertAlign w:val="baseline"/>
                <w:lang w:val="en-US" w:eastAsia="zh-CN"/>
              </w:rPr>
              <w:t>国务院令第739号)第四条、第六十九条、第七十条、第七十二条。</w:t>
            </w:r>
          </w:p>
          <w:p>
            <w:pPr>
              <w:jc w:val="center"/>
              <w:rPr>
                <w:rFonts w:hint="eastAsia"/>
                <w:sz w:val="21"/>
                <w:szCs w:val="21"/>
                <w:vertAlign w:val="baseline"/>
                <w:lang w:val="en-US" w:eastAsia="zh-CN"/>
              </w:rPr>
            </w:pP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医疗器械经营企业</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许可检查</w:t>
            </w:r>
          </w:p>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13</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对药品、医疗器械使用单位的监督检查</w:t>
            </w:r>
          </w:p>
        </w:tc>
        <w:tc>
          <w:tcPr>
            <w:tcW w:w="4920"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1.《中华人民共和国药品管理法》(中华人民共和国主席令第31号)第九十九条、第一百零五条；</w:t>
            </w:r>
          </w:p>
          <w:p>
            <w:pPr>
              <w:jc w:val="both"/>
              <w:rPr>
                <w:rFonts w:hint="eastAsia"/>
                <w:sz w:val="21"/>
                <w:szCs w:val="21"/>
                <w:vertAlign w:val="baseline"/>
                <w:lang w:val="en-US" w:eastAsia="zh-CN"/>
              </w:rPr>
            </w:pPr>
            <w:r>
              <w:rPr>
                <w:rFonts w:hint="eastAsia"/>
                <w:sz w:val="21"/>
                <w:szCs w:val="21"/>
                <w:vertAlign w:val="baseline"/>
                <w:lang w:val="en-US" w:eastAsia="zh-CN"/>
              </w:rPr>
              <w:t>2.《中华人民共和国药品管理法实施条例》(中华人民共和国国务院令第360号公布，2019年3月18日修订)第五十一条；</w:t>
            </w:r>
          </w:p>
          <w:p>
            <w:pPr>
              <w:jc w:val="left"/>
              <w:rPr>
                <w:rFonts w:hint="eastAsia"/>
                <w:sz w:val="21"/>
                <w:szCs w:val="21"/>
                <w:vertAlign w:val="baseline"/>
                <w:lang w:val="en-US" w:eastAsia="zh-CN"/>
              </w:rPr>
            </w:pPr>
            <w:r>
              <w:rPr>
                <w:rFonts w:hint="eastAsia"/>
                <w:sz w:val="21"/>
                <w:szCs w:val="21"/>
                <w:vertAlign w:val="baseline"/>
                <w:lang w:val="en-US" w:eastAsia="zh-CN"/>
              </w:rPr>
              <w:t>3.《医疗器械监督管理条例》(中华人民共和国</w:t>
            </w:r>
          </w:p>
          <w:p>
            <w:pPr>
              <w:jc w:val="left"/>
              <w:rPr>
                <w:rFonts w:hint="eastAsia"/>
                <w:sz w:val="21"/>
                <w:szCs w:val="21"/>
                <w:vertAlign w:val="baseline"/>
                <w:lang w:val="en-US" w:eastAsia="zh-CN"/>
              </w:rPr>
            </w:pPr>
            <w:r>
              <w:rPr>
                <w:rFonts w:hint="eastAsia"/>
                <w:sz w:val="21"/>
                <w:szCs w:val="21"/>
                <w:vertAlign w:val="baseline"/>
                <w:lang w:val="en-US" w:eastAsia="zh-CN"/>
              </w:rPr>
              <w:t>国务院令第739号)第四条、第六十九条、第七十条、第七十二条。</w:t>
            </w:r>
          </w:p>
          <w:p>
            <w:pPr>
              <w:jc w:val="left"/>
              <w:rPr>
                <w:rFonts w:hint="default"/>
                <w:sz w:val="21"/>
                <w:szCs w:val="21"/>
                <w:vertAlign w:val="baseline"/>
                <w:lang w:val="en-US" w:eastAsia="zh-CN"/>
              </w:rPr>
            </w:pPr>
            <w:r>
              <w:rPr>
                <w:rFonts w:hint="eastAsia"/>
                <w:sz w:val="21"/>
                <w:szCs w:val="21"/>
                <w:vertAlign w:val="baseline"/>
                <w:lang w:val="en-US" w:eastAsia="zh-CN"/>
              </w:rPr>
              <w:t>4.《医疗器械使用质量监督管理办法》（国家食品药品监督管理总局令第18号）第二十二条、第二十三条</w:t>
            </w:r>
          </w:p>
          <w:p>
            <w:pPr>
              <w:jc w:val="both"/>
              <w:rPr>
                <w:rFonts w:hint="eastAsia"/>
                <w:sz w:val="21"/>
                <w:szCs w:val="21"/>
                <w:vertAlign w:val="baseline"/>
                <w:lang w:val="en-US" w:eastAsia="zh-CN"/>
              </w:rPr>
            </w:pP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药品、医疗器械使用单位</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eastAsia"/>
                <w:sz w:val="21"/>
                <w:szCs w:val="21"/>
                <w:vertAlign w:val="baseline"/>
                <w:lang w:val="en-US" w:eastAsia="zh-CN"/>
              </w:rPr>
            </w:pPr>
            <w:r>
              <w:rPr>
                <w:rFonts w:hint="eastAsia" w:cs="Arial"/>
                <w:snapToGrid w:val="0"/>
                <w:color w:val="000000"/>
                <w:kern w:val="0"/>
                <w:sz w:val="21"/>
                <w:szCs w:val="21"/>
                <w:vertAlign w:val="baseline"/>
                <w:lang w:val="en-US" w:eastAsia="zh-CN"/>
              </w:rPr>
              <w:t>/</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14</w:t>
            </w:r>
          </w:p>
        </w:tc>
        <w:tc>
          <w:tcPr>
            <w:tcW w:w="282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对化妆品经营者的监督检查</w:t>
            </w:r>
          </w:p>
        </w:tc>
        <w:tc>
          <w:tcPr>
            <w:tcW w:w="4920"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《化妆品监督管理条例》(中华人民共和国国务院令第727号)第十七条；</w:t>
            </w:r>
          </w:p>
          <w:p>
            <w:pPr>
              <w:jc w:val="center"/>
              <w:rPr>
                <w:rFonts w:hint="eastAsia"/>
                <w:sz w:val="21"/>
                <w:szCs w:val="21"/>
                <w:vertAlign w:val="baseline"/>
                <w:lang w:val="en-US" w:eastAsia="zh-CN"/>
              </w:rPr>
            </w:pPr>
            <w:r>
              <w:rPr>
                <w:rFonts w:hint="eastAsia"/>
                <w:sz w:val="21"/>
                <w:szCs w:val="21"/>
                <w:vertAlign w:val="baseline"/>
                <w:lang w:val="en-US" w:eastAsia="zh-CN"/>
              </w:rPr>
              <w:t>《化妆品注册备案管理办法》(国家市场监督管理总局令第35号)第六条、第四十六条、第五十三条。</w:t>
            </w:r>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化妆品经营者</w:t>
            </w:r>
          </w:p>
        </w:tc>
        <w:tc>
          <w:tcPr>
            <w:tcW w:w="138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常规检查</w:t>
            </w:r>
          </w:p>
          <w:p>
            <w:pPr>
              <w:jc w:val="center"/>
              <w:rPr>
                <w:rFonts w:hint="eastAsia"/>
                <w:sz w:val="21"/>
                <w:szCs w:val="21"/>
                <w:vertAlign w:val="baseline"/>
                <w:lang w:val="en-US" w:eastAsia="zh-CN"/>
              </w:rPr>
            </w:pPr>
            <w:r>
              <w:rPr>
                <w:rFonts w:hint="eastAsia"/>
                <w:sz w:val="21"/>
                <w:szCs w:val="21"/>
                <w:vertAlign w:val="baseline"/>
                <w:lang w:val="en-US" w:eastAsia="zh-CN"/>
              </w:rPr>
              <w:t>有因检查</w:t>
            </w:r>
          </w:p>
          <w:p>
            <w:pPr>
              <w:jc w:val="center"/>
              <w:rPr>
                <w:rFonts w:hint="eastAsia"/>
                <w:sz w:val="21"/>
                <w:szCs w:val="21"/>
                <w:vertAlign w:val="baseline"/>
                <w:lang w:val="en-US" w:eastAsia="zh-CN"/>
              </w:rPr>
            </w:pPr>
            <w:r>
              <w:rPr>
                <w:rFonts w:hint="eastAsia"/>
                <w:sz w:val="21"/>
                <w:szCs w:val="21"/>
                <w:vertAlign w:val="baseline"/>
                <w:lang w:val="en-US" w:eastAsia="zh-CN"/>
              </w:rPr>
              <w:t>其他检查</w:t>
            </w:r>
          </w:p>
        </w:tc>
        <w:tc>
          <w:tcPr>
            <w:tcW w:w="328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bookmarkStart w:id="0" w:name="_GoBack"/>
            <w:bookmarkEnd w:id="0"/>
          </w:p>
        </w:tc>
        <w:tc>
          <w:tcPr>
            <w:tcW w:w="141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1" w:type="dxa"/>
            <w:vAlign w:val="center"/>
          </w:tcPr>
          <w:p>
            <w:pPr>
              <w:jc w:val="center"/>
              <w:rPr>
                <w:rFonts w:hint="eastAsia"/>
                <w:sz w:val="21"/>
                <w:szCs w:val="21"/>
                <w:vertAlign w:val="baseline"/>
                <w:lang w:val="en-US" w:eastAsia="zh-CN"/>
              </w:rPr>
            </w:pPr>
          </w:p>
        </w:tc>
        <w:tc>
          <w:tcPr>
            <w:tcW w:w="2820" w:type="dxa"/>
            <w:vAlign w:val="center"/>
          </w:tcPr>
          <w:p>
            <w:pPr>
              <w:jc w:val="center"/>
              <w:rPr>
                <w:rFonts w:hint="eastAsia"/>
                <w:sz w:val="21"/>
                <w:szCs w:val="21"/>
                <w:vertAlign w:val="baseline"/>
                <w:lang w:val="en-US" w:eastAsia="zh-CN"/>
              </w:rPr>
            </w:pPr>
          </w:p>
        </w:tc>
        <w:tc>
          <w:tcPr>
            <w:tcW w:w="4920" w:type="dxa"/>
            <w:vAlign w:val="center"/>
          </w:tcPr>
          <w:p>
            <w:pPr>
              <w:jc w:val="center"/>
              <w:rPr>
                <w:rFonts w:hint="eastAsia"/>
                <w:sz w:val="21"/>
                <w:szCs w:val="21"/>
                <w:vertAlign w:val="baseline"/>
                <w:lang w:val="en-US" w:eastAsia="zh-CN"/>
              </w:rPr>
            </w:pPr>
          </w:p>
        </w:tc>
        <w:tc>
          <w:tcPr>
            <w:tcW w:w="1410" w:type="dxa"/>
            <w:vAlign w:val="center"/>
          </w:tcPr>
          <w:p>
            <w:pPr>
              <w:jc w:val="center"/>
              <w:rPr>
                <w:rFonts w:hint="eastAsia"/>
                <w:sz w:val="21"/>
                <w:szCs w:val="21"/>
                <w:vertAlign w:val="baseline"/>
                <w:lang w:val="en-US" w:eastAsia="zh-CN"/>
              </w:rPr>
            </w:pPr>
          </w:p>
        </w:tc>
        <w:tc>
          <w:tcPr>
            <w:tcW w:w="1380" w:type="dxa"/>
            <w:vAlign w:val="center"/>
          </w:tcPr>
          <w:p>
            <w:pPr>
              <w:jc w:val="center"/>
              <w:rPr>
                <w:rFonts w:hint="eastAsia"/>
                <w:sz w:val="21"/>
                <w:szCs w:val="21"/>
                <w:vertAlign w:val="baseline"/>
                <w:lang w:val="en-US" w:eastAsia="zh-CN"/>
              </w:rPr>
            </w:pPr>
          </w:p>
        </w:tc>
        <w:tc>
          <w:tcPr>
            <w:tcW w:w="3285" w:type="dxa"/>
            <w:vAlign w:val="center"/>
          </w:tcPr>
          <w:p>
            <w:pPr>
              <w:jc w:val="center"/>
              <w:rPr>
                <w:rFonts w:hint="eastAsia"/>
                <w:sz w:val="21"/>
                <w:szCs w:val="21"/>
                <w:vertAlign w:val="baseline"/>
                <w:lang w:val="en-US" w:eastAsia="zh-CN"/>
              </w:rPr>
            </w:pPr>
          </w:p>
        </w:tc>
        <w:tc>
          <w:tcPr>
            <w:tcW w:w="1410" w:type="dxa"/>
            <w:vAlign w:val="center"/>
          </w:tcPr>
          <w:p>
            <w:pPr>
              <w:jc w:val="center"/>
              <w:rPr>
                <w:rFonts w:hint="eastAsia"/>
                <w:sz w:val="21"/>
                <w:szCs w:val="21"/>
                <w:vertAlign w:val="baseline"/>
                <w:lang w:val="en-US" w:eastAsia="zh-CN"/>
              </w:rPr>
            </w:pPr>
          </w:p>
        </w:tc>
      </w:tr>
    </w:tbl>
    <w:p>
      <w:pPr>
        <w:jc w:val="both"/>
        <w:rPr>
          <w:rFonts w:hint="eastAsia" w:ascii="方正小标宋简体" w:hAnsi="方正小标宋简体" w:eastAsia="方正小标宋简体" w:cs="方正小标宋简体"/>
          <w:sz w:val="36"/>
          <w:szCs w:val="36"/>
          <w:lang w:eastAsia="zh-CN"/>
        </w:rPr>
      </w:pPr>
    </w:p>
    <w:sectPr>
      <w:pgSz w:w="16920" w:h="12110"/>
      <w:pgMar w:top="635" w:right="835" w:bottom="0" w:left="47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BDF9BE1"/>
    <w:rsid w:val="67DF8AB5"/>
    <w:rsid w:val="7BFB4790"/>
    <w:rsid w:val="FAEE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2023-09-03T00:03:00Z</dcterms:created>
  <dc:creator>Kingsoft-PDF</dc:creator>
  <cp:lastModifiedBy>scw</cp:lastModifiedBy>
  <dcterms:modified xsi:type="dcterms:W3CDTF">2023-09-02T14:29:13Z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2023-09-02T08:03:47Z</vt:filetime>
  </property>
  <property fmtid="{D5CDD505-2E9C-101B-9397-08002B2CF9AE}" pid="4" name="UsrData">
    <vt:lpwstr>64f27bdd423552001f2f767ewl</vt:lpwstr>
  </property>
  <property fmtid="{D5CDD505-2E9C-101B-9397-08002B2CF9AE}" pid="5" name="KSOProductBuildVer">
    <vt:lpwstr>2052-11.8.2.9831</vt:lpwstr>
  </property>
</Properties>
</file>