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8A" w:rsidRDefault="00D563BD">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32798A" w:rsidRDefault="00D563BD">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32798A" w:rsidRDefault="0032798A" w:rsidP="0032798A">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pt;margin-top:1638pt;width:453.7pt;height:.1pt;z-index:251660288;mso-width-relative:page;mso-height-relative:page"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proofErr w:type="gramStart"/>
      <w:r w:rsidR="00D563BD">
        <w:rPr>
          <w:rFonts w:ascii="Times New Roman" w:eastAsia="仿宋_GB2312" w:hAnsi="Times New Roman" w:cs="仿宋" w:hint="eastAsia"/>
          <w:color w:val="000000"/>
          <w:sz w:val="32"/>
          <w:szCs w:val="32"/>
        </w:rPr>
        <w:t>津青市监执</w:t>
      </w:r>
      <w:proofErr w:type="gramEnd"/>
      <w:r w:rsidR="00D563BD">
        <w:rPr>
          <w:rFonts w:ascii="Times New Roman" w:eastAsia="仿宋_GB2312" w:hAnsi="Times New Roman" w:cs="仿宋" w:hint="eastAsia"/>
          <w:color w:val="000000"/>
          <w:sz w:val="32"/>
          <w:szCs w:val="32"/>
        </w:rPr>
        <w:t>三处罚字〔</w:t>
      </w:r>
      <w:r w:rsidR="00D563BD">
        <w:rPr>
          <w:rFonts w:ascii="Times New Roman" w:eastAsia="仿宋_GB2312" w:hAnsi="Times New Roman" w:cs="仿宋" w:hint="eastAsia"/>
          <w:color w:val="000000"/>
          <w:sz w:val="32"/>
          <w:szCs w:val="32"/>
        </w:rPr>
        <w:t>2021</w:t>
      </w:r>
      <w:r w:rsidR="00D563BD">
        <w:rPr>
          <w:rFonts w:ascii="Times New Roman" w:eastAsia="仿宋_GB2312" w:hAnsi="Times New Roman" w:cs="仿宋" w:hint="eastAsia"/>
          <w:color w:val="000000"/>
          <w:sz w:val="32"/>
          <w:szCs w:val="32"/>
        </w:rPr>
        <w:t>〕</w:t>
      </w:r>
      <w:r w:rsidR="00D563BD">
        <w:rPr>
          <w:rFonts w:ascii="Times New Roman" w:eastAsia="仿宋_GB2312" w:hAnsi="Times New Roman" w:cs="仿宋" w:hint="eastAsia"/>
          <w:color w:val="000000"/>
          <w:sz w:val="32"/>
          <w:szCs w:val="32"/>
        </w:rPr>
        <w:t>106</w:t>
      </w:r>
      <w:r w:rsidR="00D563BD">
        <w:rPr>
          <w:rFonts w:ascii="Times New Roman" w:eastAsia="仿宋_GB2312" w:hAnsi="Times New Roman" w:cs="仿宋" w:hint="eastAsia"/>
          <w:color w:val="000000"/>
          <w:sz w:val="32"/>
          <w:szCs w:val="32"/>
        </w:rPr>
        <w:t>号</w:t>
      </w:r>
    </w:p>
    <w:p w:rsidR="0032798A" w:rsidRDefault="00D563BD">
      <w:pPr>
        <w:adjustRightInd w:val="0"/>
        <w:snapToGrid w:val="0"/>
        <w:spacing w:line="500" w:lineRule="exact"/>
        <w:ind w:firstLineChars="200" w:firstLine="640"/>
        <w:jc w:val="lef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当事人基本情况</w:t>
      </w:r>
      <w:r>
        <w:rPr>
          <w:rFonts w:ascii="Times New Roman" w:eastAsia="仿宋_GB2312" w:hAnsi="Times New Roman" w:cs="Mongolian Baiti" w:hint="eastAsia"/>
          <w:kern w:val="1"/>
          <w:sz w:val="32"/>
          <w:szCs w:val="32"/>
        </w:rPr>
        <w:t xml:space="preserve">: </w:t>
      </w:r>
    </w:p>
    <w:p w:rsidR="0032798A" w:rsidRDefault="00D563BD">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名称：天津市西青区王翠霞服装经营店</w:t>
      </w:r>
    </w:p>
    <w:p w:rsidR="0032798A" w:rsidRDefault="00D563BD">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主体资格证件名称及号码</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营业执照</w:t>
      </w:r>
      <w:r>
        <w:rPr>
          <w:rFonts w:ascii="Times New Roman" w:eastAsia="仿宋_GB2312" w:hAnsi="Times New Roman" w:cs="仿宋_GB2312"/>
          <w:sz w:val="32"/>
          <w:szCs w:val="32"/>
        </w:rPr>
        <w:t>92120111MA06B31H6R</w:t>
      </w:r>
    </w:p>
    <w:p w:rsidR="0032798A" w:rsidRDefault="00D563BD">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经营场所</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天津市西青区李七庄街卫津南路</w:t>
      </w:r>
      <w:r>
        <w:rPr>
          <w:rFonts w:ascii="Times New Roman" w:eastAsia="仿宋_GB2312" w:hAnsi="Times New Roman" w:cs="仿宋_GB2312" w:hint="eastAsia"/>
          <w:sz w:val="32"/>
          <w:szCs w:val="32"/>
        </w:rPr>
        <w:t>269</w:t>
      </w:r>
      <w:r>
        <w:rPr>
          <w:rFonts w:ascii="Times New Roman" w:eastAsia="仿宋_GB2312" w:hAnsi="Times New Roman" w:cs="仿宋_GB2312" w:hint="eastAsia"/>
          <w:sz w:val="32"/>
          <w:szCs w:val="32"/>
        </w:rPr>
        <w:t>号</w:t>
      </w:r>
      <w:proofErr w:type="gramStart"/>
      <w:r>
        <w:rPr>
          <w:rFonts w:ascii="Times New Roman" w:eastAsia="仿宋_GB2312" w:hAnsi="Times New Roman" w:cs="仿宋_GB2312" w:hint="eastAsia"/>
          <w:sz w:val="32"/>
          <w:szCs w:val="32"/>
        </w:rPr>
        <w:t>王兰庄温州</w:t>
      </w:r>
      <w:proofErr w:type="gramEnd"/>
      <w:r>
        <w:rPr>
          <w:rFonts w:ascii="Times New Roman" w:eastAsia="仿宋_GB2312" w:hAnsi="Times New Roman" w:cs="仿宋_GB2312" w:hint="eastAsia"/>
          <w:sz w:val="32"/>
          <w:szCs w:val="32"/>
        </w:rPr>
        <w:t>国际商贸城</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座四层</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37</w:t>
      </w:r>
      <w:r>
        <w:rPr>
          <w:rFonts w:ascii="Times New Roman" w:eastAsia="仿宋_GB2312" w:hAnsi="Times New Roman" w:cs="仿宋_GB2312" w:hint="eastAsia"/>
          <w:sz w:val="32"/>
          <w:szCs w:val="32"/>
        </w:rPr>
        <w:t>号</w:t>
      </w:r>
    </w:p>
    <w:p w:rsidR="0032798A" w:rsidRDefault="00D563BD">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经营者</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王翠霞</w:t>
      </w:r>
    </w:p>
    <w:p w:rsidR="0032798A" w:rsidRDefault="00D563BD">
      <w:pPr>
        <w:adjustRightInd w:val="0"/>
        <w:snapToGrid w:val="0"/>
        <w:spacing w:line="50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案件来源、调查经过及采取行政强制措施的情况：</w:t>
      </w:r>
    </w:p>
    <w:p w:rsidR="0032798A" w:rsidRDefault="00D563BD">
      <w:pPr>
        <w:spacing w:line="500" w:lineRule="exact"/>
        <w:ind w:firstLineChars="200" w:firstLine="640"/>
        <w:rPr>
          <w:rFonts w:ascii="仿宋" w:eastAsia="仿宋" w:hAnsi="仿宋" w:cs="仿宋_GB2312"/>
          <w:sz w:val="32"/>
          <w:szCs w:val="32"/>
        </w:rPr>
      </w:pP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7</w:t>
      </w:r>
      <w:r>
        <w:rPr>
          <w:rFonts w:ascii="Times New Roman" w:eastAsia="仿宋_GB2312" w:hAnsi="Times New Roman" w:cs="仿宋_GB2312" w:hint="eastAsia"/>
          <w:sz w:val="32"/>
          <w:szCs w:val="32"/>
        </w:rPr>
        <w:t>日，我局收到举报，举报位于天津市西青区王兰庄温州国际商贸城</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座四层</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37</w:t>
      </w:r>
      <w:r>
        <w:rPr>
          <w:rFonts w:ascii="Times New Roman" w:eastAsia="仿宋_GB2312" w:hAnsi="Times New Roman" w:cs="仿宋_GB2312" w:hint="eastAsia"/>
          <w:sz w:val="32"/>
          <w:szCs w:val="32"/>
        </w:rPr>
        <w:t>号的天津市西青区王翠霞服装经营店涉嫌销售侵犯注册商标专用权商品（标识</w:t>
      </w:r>
      <w:r>
        <w:rPr>
          <w:rFonts w:ascii="Times New Roman" w:eastAsia="仿宋_GB2312" w:hAnsi="Times New Roman" w:cs="仿宋_GB2312" w:hint="eastAsia"/>
          <w:noProof/>
          <w:sz w:val="32"/>
          <w:szCs w:val="32"/>
        </w:rPr>
        <w:drawing>
          <wp:inline distT="0" distB="0" distL="114300" distR="114300">
            <wp:extent cx="224790" cy="220980"/>
            <wp:effectExtent l="0" t="0" r="3810" b="7620"/>
            <wp:docPr id="3" name="图片 3" descr="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对"/>
                    <pic:cNvPicPr>
                      <a:picLocks noChangeAspect="1"/>
                    </pic:cNvPicPr>
                  </pic:nvPicPr>
                  <pic:blipFill>
                    <a:blip r:embed="rId7" cstate="print"/>
                    <a:stretch>
                      <a:fillRect/>
                    </a:stretch>
                  </pic:blipFill>
                  <pic:spPr>
                    <a:xfrm flipH="1" flipV="1">
                      <a:off x="0" y="0"/>
                      <a:ext cx="224790" cy="220980"/>
                    </a:xfrm>
                    <a:prstGeom prst="rect">
                      <a:avLst/>
                    </a:prstGeom>
                  </pic:spPr>
                </pic:pic>
              </a:graphicData>
            </a:graphic>
          </wp:inline>
        </w:drawing>
      </w:r>
      <w:r>
        <w:rPr>
          <w:rFonts w:ascii="Times New Roman" w:eastAsia="仿宋_GB2312" w:hAnsi="Times New Roman" w:cs="仿宋_GB2312" w:hint="eastAsia"/>
          <w:sz w:val="32"/>
          <w:szCs w:val="32"/>
        </w:rPr>
        <w:t>的服装）。</w:t>
      </w:r>
      <w:r>
        <w:rPr>
          <w:rFonts w:ascii="Times New Roman" w:eastAsia="仿宋_GB2312" w:hAnsi="Times New Roman" w:cs="仿宋_GB2312" w:hint="eastAsia"/>
          <w:sz w:val="32"/>
          <w:szCs w:val="32"/>
        </w:rPr>
        <w:t>2021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17</w:t>
      </w:r>
      <w:r>
        <w:rPr>
          <w:rFonts w:ascii="Times New Roman" w:eastAsia="仿宋_GB2312" w:hAnsi="Times New Roman" w:cs="仿宋_GB2312" w:hint="eastAsia"/>
          <w:sz w:val="32"/>
          <w:szCs w:val="32"/>
        </w:rPr>
        <w:t>日，我局执法人员对地点位于天津市西青区王兰庄温州国际商贸城</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座四层</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37</w:t>
      </w:r>
      <w:r>
        <w:rPr>
          <w:rFonts w:ascii="Times New Roman" w:eastAsia="仿宋_GB2312" w:hAnsi="Times New Roman" w:cs="仿宋_GB2312" w:hint="eastAsia"/>
          <w:sz w:val="32"/>
          <w:szCs w:val="32"/>
        </w:rPr>
        <w:t>号进行现场检查时，发现当事人的经营场所内正在销售涉嫌侵犯路易威登马利蒂（法国）公司（</w:t>
      </w:r>
      <w:r>
        <w:rPr>
          <w:rFonts w:ascii="Times New Roman" w:eastAsia="仿宋_GB2312" w:hAnsi="Times New Roman" w:cs="仿宋_GB2312" w:hint="eastAsia"/>
          <w:sz w:val="32"/>
          <w:szCs w:val="32"/>
        </w:rPr>
        <w:t>LOUIS VUITTON MALLETIER</w:t>
      </w:r>
      <w:r>
        <w:rPr>
          <w:rFonts w:ascii="Times New Roman" w:eastAsia="仿宋_GB2312" w:hAnsi="Times New Roman" w:cs="仿宋_GB2312" w:hint="eastAsia"/>
          <w:sz w:val="32"/>
          <w:szCs w:val="32"/>
        </w:rPr>
        <w:t>）注册商标权利的服装。经商标权利人鉴定，当事人现场销售的服装中共有</w:t>
      </w:r>
      <w:r>
        <w:rPr>
          <w:rFonts w:ascii="Times New Roman" w:eastAsia="仿宋_GB2312" w:hAnsi="Times New Roman" w:cs="仿宋_GB2312" w:hint="eastAsia"/>
          <w:sz w:val="32"/>
          <w:szCs w:val="32"/>
        </w:rPr>
        <w:t>78</w:t>
      </w:r>
      <w:r>
        <w:rPr>
          <w:rFonts w:ascii="Times New Roman" w:eastAsia="仿宋_GB2312" w:hAnsi="Times New Roman" w:cs="仿宋_GB2312" w:hint="eastAsia"/>
          <w:sz w:val="32"/>
          <w:szCs w:val="32"/>
        </w:rPr>
        <w:t>件侵犯路易威登马利蒂（法国）（</w:t>
      </w:r>
      <w:r>
        <w:rPr>
          <w:rFonts w:ascii="Times New Roman" w:eastAsia="仿宋_GB2312" w:hAnsi="Times New Roman" w:cs="仿宋_GB2312" w:hint="eastAsia"/>
          <w:sz w:val="32"/>
          <w:szCs w:val="32"/>
        </w:rPr>
        <w:t>LOUIS VUITTON MALLETIER</w:t>
      </w:r>
      <w:r>
        <w:rPr>
          <w:rFonts w:ascii="Times New Roman" w:eastAsia="仿宋_GB2312" w:hAnsi="Times New Roman" w:cs="仿宋_GB2312" w:hint="eastAsia"/>
          <w:sz w:val="32"/>
          <w:szCs w:val="32"/>
        </w:rPr>
        <w:t>）注册商标</w:t>
      </w:r>
      <w:r>
        <w:rPr>
          <w:rFonts w:ascii="Times New Roman" w:eastAsia="仿宋_GB2312" w:hAnsi="Times New Roman" w:cs="仿宋_GB2312" w:hint="eastAsia"/>
          <w:noProof/>
          <w:sz w:val="32"/>
          <w:szCs w:val="32"/>
        </w:rPr>
        <w:drawing>
          <wp:inline distT="0" distB="0" distL="114300" distR="114300">
            <wp:extent cx="224790" cy="220980"/>
            <wp:effectExtent l="0" t="0" r="3810" b="7620"/>
            <wp:docPr id="4" name="图片 4" descr="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对"/>
                    <pic:cNvPicPr>
                      <a:picLocks noChangeAspect="1"/>
                    </pic:cNvPicPr>
                  </pic:nvPicPr>
                  <pic:blipFill>
                    <a:blip r:embed="rId7" cstate="print"/>
                    <a:stretch>
                      <a:fillRect/>
                    </a:stretch>
                  </pic:blipFill>
                  <pic:spPr>
                    <a:xfrm flipH="1" flipV="1">
                      <a:off x="0" y="0"/>
                      <a:ext cx="224790" cy="220980"/>
                    </a:xfrm>
                    <a:prstGeom prst="rect">
                      <a:avLst/>
                    </a:prstGeom>
                  </pic:spPr>
                </pic:pic>
              </a:graphicData>
            </a:graphic>
          </wp:inline>
        </w:drawing>
      </w:r>
      <w:r>
        <w:rPr>
          <w:rFonts w:ascii="Times New Roman" w:eastAsia="仿宋_GB2312" w:hAnsi="Times New Roman" w:cs="仿宋_GB2312" w:hint="eastAsia"/>
          <w:sz w:val="32"/>
          <w:szCs w:val="32"/>
        </w:rPr>
        <w:t>，属侵权商品，执法人员现场实施强制措施。</w:t>
      </w:r>
      <w:r>
        <w:rPr>
          <w:rFonts w:ascii="Times New Roman" w:eastAsia="仿宋_GB2312" w:hAnsi="Times New Roman" w:cs="仿宋_GB2312" w:hint="eastAsia"/>
          <w:sz w:val="32"/>
          <w:szCs w:val="32"/>
        </w:rPr>
        <w:t>2</w:t>
      </w:r>
      <w:r>
        <w:rPr>
          <w:rFonts w:ascii="仿宋" w:eastAsia="仿宋" w:hAnsi="仿宋" w:cs="仿宋_GB2312" w:hint="eastAsia"/>
          <w:sz w:val="32"/>
          <w:szCs w:val="32"/>
        </w:rPr>
        <w:t>021</w:t>
      </w:r>
      <w:r>
        <w:rPr>
          <w:rFonts w:ascii="仿宋" w:eastAsia="仿宋" w:hAnsi="仿宋" w:cs="仿宋_GB2312" w:hint="eastAsia"/>
          <w:sz w:val="32"/>
          <w:szCs w:val="32"/>
        </w:rPr>
        <w:t>年</w:t>
      </w:r>
      <w:r>
        <w:rPr>
          <w:rFonts w:ascii="仿宋" w:eastAsia="仿宋" w:hAnsi="仿宋" w:cs="仿宋_GB2312" w:hint="eastAsia"/>
          <w:sz w:val="32"/>
          <w:szCs w:val="32"/>
        </w:rPr>
        <w:t>9</w:t>
      </w:r>
      <w:r>
        <w:rPr>
          <w:rFonts w:ascii="仿宋" w:eastAsia="仿宋" w:hAnsi="仿宋" w:cs="仿宋_GB2312" w:hint="eastAsia"/>
          <w:sz w:val="32"/>
          <w:szCs w:val="32"/>
        </w:rPr>
        <w:t>月</w:t>
      </w:r>
      <w:r>
        <w:rPr>
          <w:rFonts w:ascii="仿宋" w:eastAsia="仿宋" w:hAnsi="仿宋" w:cs="仿宋_GB2312" w:hint="eastAsia"/>
          <w:sz w:val="32"/>
          <w:szCs w:val="32"/>
        </w:rPr>
        <w:t>17</w:t>
      </w:r>
      <w:r>
        <w:rPr>
          <w:rFonts w:ascii="仿宋" w:eastAsia="仿宋" w:hAnsi="仿宋" w:cs="仿宋_GB2312" w:hint="eastAsia"/>
          <w:sz w:val="32"/>
          <w:szCs w:val="32"/>
        </w:rPr>
        <w:t>日经批准予以立案。</w:t>
      </w:r>
    </w:p>
    <w:p w:rsidR="0032798A" w:rsidRDefault="00D563BD">
      <w:pPr>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w:t>
      </w:r>
    </w:p>
    <w:p w:rsidR="0032798A" w:rsidRDefault="00D563BD">
      <w:pPr>
        <w:adjustRightInd w:val="0"/>
        <w:snapToGrid w:val="0"/>
        <w:spacing w:line="500" w:lineRule="exact"/>
        <w:ind w:firstLineChars="196" w:firstLine="627"/>
        <w:rPr>
          <w:rFonts w:ascii="仿宋_GB2312" w:eastAsia="仿宋_GB2312" w:hAnsi="仿宋"/>
          <w:bCs/>
          <w:sz w:val="36"/>
          <w:szCs w:val="36"/>
        </w:rPr>
      </w:pPr>
      <w:r>
        <w:rPr>
          <w:rFonts w:ascii="仿宋_GB2312" w:eastAsia="仿宋_GB2312" w:hAnsi="仿宋" w:hint="eastAsia"/>
          <w:bCs/>
          <w:sz w:val="32"/>
          <w:szCs w:val="32"/>
        </w:rPr>
        <w:t>经立案调查，当事人</w:t>
      </w:r>
      <w:r>
        <w:rPr>
          <w:rFonts w:ascii="仿宋_GB2312" w:eastAsia="仿宋_GB2312" w:hAnsi="仿宋" w:cs="仿宋" w:hint="eastAsia"/>
          <w:color w:val="0D0D0D"/>
          <w:sz w:val="32"/>
          <w:szCs w:val="32"/>
        </w:rPr>
        <w:t>于</w:t>
      </w:r>
      <w:r>
        <w:rPr>
          <w:rFonts w:ascii="仿宋_GB2312" w:eastAsia="仿宋_GB2312" w:hAnsi="仿宋" w:cs="仿宋" w:hint="eastAsia"/>
          <w:color w:val="0D0D0D"/>
          <w:sz w:val="32"/>
          <w:szCs w:val="32"/>
        </w:rPr>
        <w:t>2021</w:t>
      </w:r>
      <w:r>
        <w:rPr>
          <w:rFonts w:ascii="仿宋_GB2312" w:eastAsia="仿宋_GB2312" w:hAnsi="仿宋" w:cs="仿宋" w:hint="eastAsia"/>
          <w:color w:val="0D0D0D"/>
          <w:sz w:val="32"/>
          <w:szCs w:val="32"/>
        </w:rPr>
        <w:t>年</w:t>
      </w:r>
      <w:r>
        <w:rPr>
          <w:rFonts w:ascii="仿宋_GB2312" w:eastAsia="仿宋_GB2312" w:hAnsi="仿宋" w:cs="仿宋" w:hint="eastAsia"/>
          <w:color w:val="0D0D0D"/>
          <w:sz w:val="32"/>
          <w:szCs w:val="32"/>
        </w:rPr>
        <w:t>9</w:t>
      </w:r>
      <w:r>
        <w:rPr>
          <w:rFonts w:ascii="仿宋_GB2312" w:eastAsia="仿宋_GB2312" w:hAnsi="仿宋" w:cs="仿宋" w:hint="eastAsia"/>
          <w:color w:val="0D0D0D"/>
          <w:sz w:val="32"/>
          <w:szCs w:val="32"/>
        </w:rPr>
        <w:t>月在</w:t>
      </w:r>
      <w:r>
        <w:rPr>
          <w:rFonts w:ascii="仿宋_GB2312" w:eastAsia="仿宋_GB2312" w:hAnsi="仿宋" w:cs="仿宋" w:hint="eastAsia"/>
          <w:color w:val="0D0D0D"/>
          <w:sz w:val="32"/>
          <w:szCs w:val="32"/>
        </w:rPr>
        <w:t>广州“十河”服装市场</w:t>
      </w:r>
      <w:r>
        <w:rPr>
          <w:rFonts w:ascii="仿宋_GB2312" w:eastAsia="仿宋_GB2312" w:hAnsi="仿宋" w:cs="仿宋" w:hint="eastAsia"/>
          <w:color w:val="0D0D0D"/>
          <w:sz w:val="32"/>
          <w:szCs w:val="32"/>
        </w:rPr>
        <w:t>的</w:t>
      </w:r>
      <w:r>
        <w:rPr>
          <w:rFonts w:ascii="仿宋_GB2312" w:eastAsia="仿宋_GB2312" w:hAnsi="仿宋" w:cs="仿宋" w:hint="eastAsia"/>
          <w:color w:val="0D0D0D"/>
          <w:sz w:val="32"/>
          <w:szCs w:val="32"/>
        </w:rPr>
        <w:t>一家店铺内以</w:t>
      </w:r>
      <w:r>
        <w:rPr>
          <w:rFonts w:ascii="仿宋_GB2312" w:eastAsia="仿宋_GB2312" w:hAnsi="仿宋" w:cs="仿宋" w:hint="eastAsia"/>
          <w:color w:val="0D0D0D"/>
          <w:sz w:val="32"/>
          <w:szCs w:val="32"/>
        </w:rPr>
        <w:t>28</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w:t>
      </w:r>
      <w:r>
        <w:rPr>
          <w:rFonts w:ascii="仿宋_GB2312" w:eastAsia="仿宋_GB2312" w:hAnsi="仿宋" w:cs="仿宋" w:hint="eastAsia"/>
          <w:color w:val="0D0D0D"/>
          <w:sz w:val="32"/>
          <w:szCs w:val="32"/>
        </w:rPr>
        <w:t>的</w:t>
      </w:r>
      <w:r>
        <w:rPr>
          <w:rFonts w:ascii="仿宋_GB2312" w:eastAsia="仿宋_GB2312" w:hAnsi="仿宋" w:cs="仿宋" w:hint="eastAsia"/>
          <w:color w:val="0D0D0D"/>
          <w:sz w:val="32"/>
          <w:szCs w:val="32"/>
        </w:rPr>
        <w:t>单价购进</w:t>
      </w:r>
      <w:r>
        <w:rPr>
          <w:rFonts w:ascii="仿宋_GB2312" w:eastAsia="仿宋_GB2312" w:hAnsi="仿宋" w:cs="仿宋" w:hint="eastAsia"/>
          <w:color w:val="0D0D0D"/>
          <w:sz w:val="32"/>
          <w:szCs w:val="32"/>
        </w:rPr>
        <w:t>37</w:t>
      </w:r>
      <w:r>
        <w:rPr>
          <w:rFonts w:ascii="仿宋_GB2312" w:eastAsia="仿宋_GB2312" w:hAnsi="仿宋" w:cs="仿宋" w:hint="eastAsia"/>
          <w:color w:val="0D0D0D"/>
          <w:sz w:val="32"/>
          <w:szCs w:val="32"/>
        </w:rPr>
        <w:t>条牛仔裤、以</w:t>
      </w:r>
      <w:r>
        <w:rPr>
          <w:rFonts w:ascii="仿宋_GB2312" w:eastAsia="仿宋_GB2312" w:hAnsi="仿宋" w:cs="仿宋" w:hint="eastAsia"/>
          <w:color w:val="0D0D0D"/>
          <w:sz w:val="32"/>
          <w:szCs w:val="32"/>
        </w:rPr>
        <w:t>28</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w:t>
      </w:r>
      <w:r>
        <w:rPr>
          <w:rFonts w:ascii="仿宋_GB2312" w:eastAsia="仿宋_GB2312" w:hAnsi="仿宋" w:cs="仿宋" w:hint="eastAsia"/>
          <w:color w:val="0D0D0D"/>
          <w:sz w:val="32"/>
          <w:szCs w:val="32"/>
        </w:rPr>
        <w:t>的</w:t>
      </w:r>
      <w:r>
        <w:rPr>
          <w:rFonts w:ascii="仿宋_GB2312" w:eastAsia="仿宋_GB2312" w:hAnsi="仿宋" w:cs="仿宋" w:hint="eastAsia"/>
          <w:color w:val="0D0D0D"/>
          <w:sz w:val="32"/>
          <w:szCs w:val="32"/>
        </w:rPr>
        <w:t>单价购进</w:t>
      </w:r>
      <w:r>
        <w:rPr>
          <w:rFonts w:ascii="仿宋_GB2312" w:eastAsia="仿宋_GB2312" w:hAnsi="仿宋" w:cs="仿宋" w:hint="eastAsia"/>
          <w:color w:val="0D0D0D"/>
          <w:sz w:val="32"/>
          <w:szCs w:val="32"/>
        </w:rPr>
        <w:t>25</w:t>
      </w:r>
      <w:r>
        <w:rPr>
          <w:rFonts w:ascii="仿宋_GB2312" w:eastAsia="仿宋_GB2312" w:hAnsi="仿宋" w:cs="仿宋" w:hint="eastAsia"/>
          <w:color w:val="0D0D0D"/>
          <w:sz w:val="32"/>
          <w:szCs w:val="32"/>
        </w:rPr>
        <w:t>条休闲裤、以</w:t>
      </w:r>
      <w:r>
        <w:rPr>
          <w:rFonts w:ascii="仿宋_GB2312" w:eastAsia="仿宋_GB2312" w:hAnsi="仿宋" w:cs="仿宋" w:hint="eastAsia"/>
          <w:color w:val="0D0D0D"/>
          <w:sz w:val="32"/>
          <w:szCs w:val="32"/>
        </w:rPr>
        <w:t>33</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w:t>
      </w:r>
      <w:r>
        <w:rPr>
          <w:rFonts w:ascii="仿宋_GB2312" w:eastAsia="仿宋_GB2312" w:hAnsi="仿宋" w:cs="仿宋" w:hint="eastAsia"/>
          <w:color w:val="0D0D0D"/>
          <w:sz w:val="32"/>
          <w:szCs w:val="32"/>
        </w:rPr>
        <w:t>的</w:t>
      </w:r>
      <w:r>
        <w:rPr>
          <w:rFonts w:ascii="仿宋_GB2312" w:eastAsia="仿宋_GB2312" w:hAnsi="仿宋" w:cs="仿宋" w:hint="eastAsia"/>
          <w:color w:val="0D0D0D"/>
          <w:sz w:val="32"/>
          <w:szCs w:val="32"/>
        </w:rPr>
        <w:t>单价购进</w:t>
      </w:r>
      <w:r>
        <w:rPr>
          <w:rFonts w:ascii="仿宋_GB2312" w:eastAsia="仿宋_GB2312" w:hAnsi="仿宋" w:cs="仿宋" w:hint="eastAsia"/>
          <w:color w:val="0D0D0D"/>
          <w:sz w:val="32"/>
          <w:szCs w:val="32"/>
        </w:rPr>
        <w:t>20</w:t>
      </w:r>
      <w:r>
        <w:rPr>
          <w:rFonts w:ascii="仿宋_GB2312" w:eastAsia="仿宋_GB2312" w:hAnsi="仿宋" w:cs="仿宋" w:hint="eastAsia"/>
          <w:color w:val="0D0D0D"/>
          <w:sz w:val="32"/>
          <w:szCs w:val="32"/>
        </w:rPr>
        <w:t>件卫衣、</w:t>
      </w:r>
      <w:r>
        <w:rPr>
          <w:rFonts w:ascii="仿宋_GB2312" w:eastAsia="仿宋_GB2312" w:hAnsi="仿宋" w:cs="仿宋" w:hint="eastAsia"/>
          <w:color w:val="0D0D0D"/>
          <w:sz w:val="32"/>
          <w:szCs w:val="32"/>
        </w:rPr>
        <w:lastRenderedPageBreak/>
        <w:t>以</w:t>
      </w:r>
      <w:r>
        <w:rPr>
          <w:rFonts w:ascii="仿宋_GB2312" w:eastAsia="仿宋_GB2312" w:hAnsi="仿宋" w:cs="仿宋" w:hint="eastAsia"/>
          <w:color w:val="0D0D0D"/>
          <w:sz w:val="32"/>
          <w:szCs w:val="32"/>
        </w:rPr>
        <w:t>33</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w:t>
      </w:r>
      <w:r>
        <w:rPr>
          <w:rFonts w:ascii="仿宋_GB2312" w:eastAsia="仿宋_GB2312" w:hAnsi="仿宋" w:cs="仿宋" w:hint="eastAsia"/>
          <w:color w:val="0D0D0D"/>
          <w:sz w:val="32"/>
          <w:szCs w:val="32"/>
        </w:rPr>
        <w:t>的</w:t>
      </w:r>
      <w:r>
        <w:rPr>
          <w:rFonts w:ascii="仿宋_GB2312" w:eastAsia="仿宋_GB2312" w:hAnsi="仿宋" w:cs="仿宋" w:hint="eastAsia"/>
          <w:color w:val="0D0D0D"/>
          <w:sz w:val="32"/>
          <w:szCs w:val="32"/>
        </w:rPr>
        <w:t>单价购进</w:t>
      </w:r>
      <w:r>
        <w:rPr>
          <w:rFonts w:ascii="仿宋_GB2312" w:eastAsia="仿宋_GB2312" w:hAnsi="仿宋" w:cs="仿宋" w:hint="eastAsia"/>
          <w:color w:val="0D0D0D"/>
          <w:sz w:val="32"/>
          <w:szCs w:val="32"/>
        </w:rPr>
        <w:t>6</w:t>
      </w:r>
      <w:r>
        <w:rPr>
          <w:rFonts w:ascii="仿宋_GB2312" w:eastAsia="仿宋_GB2312" w:hAnsi="仿宋" w:cs="仿宋" w:hint="eastAsia"/>
          <w:color w:val="0D0D0D"/>
          <w:sz w:val="32"/>
          <w:szCs w:val="32"/>
        </w:rPr>
        <w:t>件夹克上衣，共计</w:t>
      </w:r>
      <w:r>
        <w:rPr>
          <w:rFonts w:ascii="仿宋_GB2312" w:eastAsia="仿宋_GB2312" w:hAnsi="仿宋" w:cs="仿宋" w:hint="eastAsia"/>
          <w:color w:val="0D0D0D"/>
          <w:sz w:val="32"/>
          <w:szCs w:val="32"/>
        </w:rPr>
        <w:t>88</w:t>
      </w:r>
      <w:r>
        <w:rPr>
          <w:rFonts w:ascii="仿宋_GB2312" w:eastAsia="仿宋_GB2312" w:hAnsi="仿宋" w:cs="仿宋" w:hint="eastAsia"/>
          <w:color w:val="0D0D0D"/>
          <w:sz w:val="32"/>
          <w:szCs w:val="32"/>
        </w:rPr>
        <w:t>件</w:t>
      </w:r>
      <w:r>
        <w:rPr>
          <w:rFonts w:ascii="仿宋_GB2312" w:eastAsia="仿宋_GB2312" w:hAnsi="仿宋" w:hint="eastAsia"/>
          <w:bCs/>
          <w:sz w:val="32"/>
          <w:szCs w:val="32"/>
        </w:rPr>
        <w:t>标有</w:t>
      </w:r>
      <w:r>
        <w:rPr>
          <w:rFonts w:ascii="Times New Roman" w:eastAsia="仿宋_GB2312" w:hAnsi="Times New Roman" w:cs="仿宋_GB2312" w:hint="eastAsia"/>
          <w:noProof/>
          <w:sz w:val="32"/>
          <w:szCs w:val="32"/>
        </w:rPr>
        <w:drawing>
          <wp:inline distT="0" distB="0" distL="114300" distR="114300">
            <wp:extent cx="224790" cy="220980"/>
            <wp:effectExtent l="0" t="0" r="3810" b="7620"/>
            <wp:docPr id="5" name="图片 5" descr="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对"/>
                    <pic:cNvPicPr>
                      <a:picLocks noChangeAspect="1"/>
                    </pic:cNvPicPr>
                  </pic:nvPicPr>
                  <pic:blipFill>
                    <a:blip r:embed="rId7" cstate="print"/>
                    <a:stretch>
                      <a:fillRect/>
                    </a:stretch>
                  </pic:blipFill>
                  <pic:spPr>
                    <a:xfrm flipH="1" flipV="1">
                      <a:off x="0" y="0"/>
                      <a:ext cx="224790" cy="220980"/>
                    </a:xfrm>
                    <a:prstGeom prst="rect">
                      <a:avLst/>
                    </a:prstGeom>
                  </pic:spPr>
                </pic:pic>
              </a:graphicData>
            </a:graphic>
          </wp:inline>
        </w:drawing>
      </w:r>
      <w:r>
        <w:rPr>
          <w:rFonts w:ascii="仿宋_GB2312" w:eastAsia="仿宋_GB2312" w:hAnsi="仿宋" w:hint="eastAsia"/>
          <w:bCs/>
          <w:sz w:val="32"/>
          <w:szCs w:val="32"/>
        </w:rPr>
        <w:t>标识的</w:t>
      </w:r>
      <w:r>
        <w:rPr>
          <w:rFonts w:ascii="仿宋_GB2312" w:eastAsia="仿宋_GB2312" w:hAnsi="仿宋" w:cs="仿宋" w:hint="eastAsia"/>
          <w:color w:val="0D0D0D"/>
          <w:sz w:val="32"/>
          <w:szCs w:val="32"/>
        </w:rPr>
        <w:t>商品，购货款共计</w:t>
      </w:r>
      <w:r>
        <w:rPr>
          <w:rFonts w:ascii="仿宋_GB2312" w:eastAsia="仿宋_GB2312" w:hAnsi="仿宋" w:cs="仿宋" w:hint="eastAsia"/>
          <w:color w:val="0D0D0D"/>
          <w:sz w:val="32"/>
          <w:szCs w:val="32"/>
        </w:rPr>
        <w:t>2594</w:t>
      </w:r>
      <w:r>
        <w:rPr>
          <w:rFonts w:ascii="仿宋_GB2312" w:eastAsia="仿宋_GB2312" w:hAnsi="仿宋" w:cs="仿宋" w:hint="eastAsia"/>
          <w:color w:val="0D0D0D"/>
          <w:sz w:val="32"/>
          <w:szCs w:val="32"/>
        </w:rPr>
        <w:t>元。</w:t>
      </w:r>
      <w:r>
        <w:rPr>
          <w:rFonts w:ascii="仿宋_GB2312" w:eastAsia="仿宋_GB2312" w:hAnsi="仿宋" w:hint="eastAsia"/>
          <w:bCs/>
          <w:sz w:val="32"/>
          <w:szCs w:val="32"/>
        </w:rPr>
        <w:t>当事人无法说明上述侵权服装供货商的来源，也无法提供货票据。</w:t>
      </w:r>
      <w:r>
        <w:rPr>
          <w:rFonts w:ascii="仿宋_GB2312" w:eastAsia="仿宋_GB2312" w:hAnsi="仿宋" w:cs="仿宋" w:hint="eastAsia"/>
          <w:color w:val="0D0D0D"/>
          <w:sz w:val="32"/>
          <w:szCs w:val="32"/>
        </w:rPr>
        <w:t>我局扣押的</w:t>
      </w:r>
      <w:r>
        <w:rPr>
          <w:rFonts w:ascii="仿宋_GB2312" w:eastAsia="仿宋_GB2312" w:hAnsi="仿宋" w:cs="仿宋" w:hint="eastAsia"/>
          <w:color w:val="0D0D0D"/>
          <w:sz w:val="32"/>
          <w:szCs w:val="32"/>
        </w:rPr>
        <w:t>78</w:t>
      </w:r>
      <w:r>
        <w:rPr>
          <w:rFonts w:ascii="仿宋_GB2312" w:eastAsia="仿宋_GB2312" w:hAnsi="仿宋" w:cs="仿宋" w:hint="eastAsia"/>
          <w:color w:val="0D0D0D"/>
          <w:sz w:val="32"/>
          <w:szCs w:val="32"/>
        </w:rPr>
        <w:t>件涉案商品外，当事人共对外销售标有</w:t>
      </w:r>
      <w:r>
        <w:rPr>
          <w:rFonts w:ascii="Times New Roman" w:eastAsia="仿宋_GB2312" w:hAnsi="Times New Roman" w:cs="仿宋_GB2312" w:hint="eastAsia"/>
          <w:noProof/>
          <w:sz w:val="32"/>
          <w:szCs w:val="32"/>
        </w:rPr>
        <w:drawing>
          <wp:inline distT="0" distB="0" distL="114300" distR="114300">
            <wp:extent cx="224790" cy="220980"/>
            <wp:effectExtent l="0" t="0" r="3810" b="7620"/>
            <wp:docPr id="1" name="图片 1" descr="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对"/>
                    <pic:cNvPicPr>
                      <a:picLocks noChangeAspect="1"/>
                    </pic:cNvPicPr>
                  </pic:nvPicPr>
                  <pic:blipFill>
                    <a:blip r:embed="rId7" cstate="print"/>
                    <a:stretch>
                      <a:fillRect/>
                    </a:stretch>
                  </pic:blipFill>
                  <pic:spPr>
                    <a:xfrm flipH="1" flipV="1">
                      <a:off x="0" y="0"/>
                      <a:ext cx="224790" cy="220980"/>
                    </a:xfrm>
                    <a:prstGeom prst="rect">
                      <a:avLst/>
                    </a:prstGeom>
                  </pic:spPr>
                </pic:pic>
              </a:graphicData>
            </a:graphic>
          </wp:inline>
        </w:drawing>
      </w:r>
      <w:r>
        <w:rPr>
          <w:rFonts w:ascii="仿宋_GB2312" w:eastAsia="仿宋_GB2312" w:hAnsi="仿宋" w:hint="eastAsia"/>
          <w:bCs/>
          <w:sz w:val="32"/>
          <w:szCs w:val="32"/>
        </w:rPr>
        <w:t>标识的</w:t>
      </w:r>
      <w:r>
        <w:rPr>
          <w:rFonts w:ascii="仿宋_GB2312" w:eastAsia="仿宋_GB2312" w:hAnsi="仿宋" w:cs="仿宋" w:hint="eastAsia"/>
          <w:color w:val="0D0D0D"/>
          <w:sz w:val="32"/>
          <w:szCs w:val="32"/>
        </w:rPr>
        <w:t>商品</w:t>
      </w:r>
      <w:r>
        <w:rPr>
          <w:rFonts w:ascii="仿宋_GB2312" w:eastAsia="仿宋_GB2312" w:hAnsi="仿宋" w:cs="仿宋" w:hint="eastAsia"/>
          <w:color w:val="0D0D0D"/>
          <w:sz w:val="32"/>
          <w:szCs w:val="32"/>
        </w:rPr>
        <w:t>10</w:t>
      </w:r>
      <w:r>
        <w:rPr>
          <w:rFonts w:ascii="仿宋_GB2312" w:eastAsia="仿宋_GB2312" w:hAnsi="仿宋" w:cs="仿宋" w:hint="eastAsia"/>
          <w:color w:val="0D0D0D"/>
          <w:sz w:val="32"/>
          <w:szCs w:val="32"/>
        </w:rPr>
        <w:t>件，其中：牛仔裤</w:t>
      </w:r>
      <w:r>
        <w:rPr>
          <w:rFonts w:ascii="仿宋_GB2312" w:eastAsia="仿宋_GB2312" w:hAnsi="仿宋" w:cs="仿宋" w:hint="eastAsia"/>
          <w:color w:val="0D0D0D"/>
          <w:sz w:val="32"/>
          <w:szCs w:val="32"/>
        </w:rPr>
        <w:t>3</w:t>
      </w:r>
      <w:r>
        <w:rPr>
          <w:rFonts w:ascii="仿宋_GB2312" w:eastAsia="仿宋_GB2312" w:hAnsi="仿宋" w:cs="仿宋" w:hint="eastAsia"/>
          <w:color w:val="0D0D0D"/>
          <w:sz w:val="32"/>
          <w:szCs w:val="32"/>
        </w:rPr>
        <w:t>件，销售单价为</w:t>
      </w:r>
      <w:r>
        <w:rPr>
          <w:rFonts w:ascii="仿宋_GB2312" w:eastAsia="仿宋_GB2312" w:hAnsi="仿宋" w:cs="仿宋" w:hint="eastAsia"/>
          <w:color w:val="0D0D0D"/>
          <w:sz w:val="32"/>
          <w:szCs w:val="32"/>
        </w:rPr>
        <w:t>45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条；休闲</w:t>
      </w:r>
      <w:proofErr w:type="gramStart"/>
      <w:r>
        <w:rPr>
          <w:rFonts w:ascii="仿宋_GB2312" w:eastAsia="仿宋_GB2312" w:hAnsi="仿宋" w:cs="仿宋" w:hint="eastAsia"/>
          <w:color w:val="0D0D0D"/>
          <w:sz w:val="32"/>
          <w:szCs w:val="32"/>
        </w:rPr>
        <w:t>裤</w:t>
      </w:r>
      <w:proofErr w:type="gramEnd"/>
      <w:r>
        <w:rPr>
          <w:rFonts w:ascii="仿宋_GB2312" w:eastAsia="仿宋_GB2312" w:hAnsi="仿宋" w:cs="仿宋" w:hint="eastAsia"/>
          <w:color w:val="0D0D0D"/>
          <w:sz w:val="32"/>
          <w:szCs w:val="32"/>
        </w:rPr>
        <w:t>4</w:t>
      </w:r>
      <w:r>
        <w:rPr>
          <w:rFonts w:ascii="仿宋_GB2312" w:eastAsia="仿宋_GB2312" w:hAnsi="仿宋" w:cs="仿宋" w:hint="eastAsia"/>
          <w:color w:val="0D0D0D"/>
          <w:sz w:val="32"/>
          <w:szCs w:val="32"/>
        </w:rPr>
        <w:t>条，销售单价为</w:t>
      </w:r>
      <w:r>
        <w:rPr>
          <w:rFonts w:ascii="仿宋_GB2312" w:eastAsia="仿宋_GB2312" w:hAnsi="仿宋" w:cs="仿宋" w:hint="eastAsia"/>
          <w:color w:val="0D0D0D"/>
          <w:sz w:val="32"/>
          <w:szCs w:val="32"/>
        </w:rPr>
        <w:t>45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w:t>
      </w:r>
      <w:proofErr w:type="gramStart"/>
      <w:r>
        <w:rPr>
          <w:rFonts w:ascii="仿宋_GB2312" w:eastAsia="仿宋_GB2312" w:hAnsi="仿宋" w:cs="仿宋" w:hint="eastAsia"/>
          <w:color w:val="0D0D0D"/>
          <w:sz w:val="32"/>
          <w:szCs w:val="32"/>
        </w:rPr>
        <w:t>卫衣</w:t>
      </w:r>
      <w:r>
        <w:rPr>
          <w:rFonts w:ascii="仿宋_GB2312" w:eastAsia="仿宋_GB2312" w:hAnsi="仿宋" w:cs="仿宋" w:hint="eastAsia"/>
          <w:color w:val="0D0D0D"/>
          <w:sz w:val="32"/>
          <w:szCs w:val="32"/>
        </w:rPr>
        <w:t>2</w:t>
      </w:r>
      <w:r>
        <w:rPr>
          <w:rFonts w:ascii="仿宋_GB2312" w:eastAsia="仿宋_GB2312" w:hAnsi="仿宋" w:cs="仿宋" w:hint="eastAsia"/>
          <w:color w:val="0D0D0D"/>
          <w:sz w:val="32"/>
          <w:szCs w:val="32"/>
        </w:rPr>
        <w:t>件</w:t>
      </w:r>
      <w:proofErr w:type="gramEnd"/>
      <w:r>
        <w:rPr>
          <w:rFonts w:ascii="仿宋_GB2312" w:eastAsia="仿宋_GB2312" w:hAnsi="仿宋" w:cs="仿宋" w:hint="eastAsia"/>
          <w:color w:val="0D0D0D"/>
          <w:sz w:val="32"/>
          <w:szCs w:val="32"/>
        </w:rPr>
        <w:t>，销售单价为</w:t>
      </w:r>
      <w:r>
        <w:rPr>
          <w:rFonts w:ascii="仿宋_GB2312" w:eastAsia="仿宋_GB2312" w:hAnsi="仿宋" w:cs="仿宋" w:hint="eastAsia"/>
          <w:color w:val="0D0D0D"/>
          <w:sz w:val="32"/>
          <w:szCs w:val="32"/>
        </w:rPr>
        <w:t>55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件；夹克上衣</w:t>
      </w:r>
      <w:r>
        <w:rPr>
          <w:rFonts w:ascii="仿宋_GB2312" w:eastAsia="仿宋_GB2312" w:hAnsi="仿宋" w:cs="仿宋" w:hint="eastAsia"/>
          <w:color w:val="0D0D0D"/>
          <w:sz w:val="32"/>
          <w:szCs w:val="32"/>
        </w:rPr>
        <w:t>1</w:t>
      </w:r>
      <w:r>
        <w:rPr>
          <w:rFonts w:ascii="仿宋_GB2312" w:eastAsia="仿宋_GB2312" w:hAnsi="仿宋" w:cs="仿宋" w:hint="eastAsia"/>
          <w:color w:val="0D0D0D"/>
          <w:sz w:val="32"/>
          <w:szCs w:val="32"/>
        </w:rPr>
        <w:t>件，销售单价为</w:t>
      </w:r>
      <w:r>
        <w:rPr>
          <w:rFonts w:ascii="仿宋_GB2312" w:eastAsia="仿宋_GB2312" w:hAnsi="仿宋" w:cs="仿宋" w:hint="eastAsia"/>
          <w:color w:val="0D0D0D"/>
          <w:sz w:val="32"/>
          <w:szCs w:val="32"/>
        </w:rPr>
        <w:t>55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件。本案违法经营额</w:t>
      </w:r>
      <w:r>
        <w:rPr>
          <w:rFonts w:ascii="仿宋_GB2312" w:eastAsia="仿宋_GB2312" w:hAnsi="仿宋" w:cs="仿宋" w:hint="eastAsia"/>
          <w:color w:val="0D0D0D"/>
          <w:sz w:val="32"/>
          <w:szCs w:val="32"/>
        </w:rPr>
        <w:t>4220</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违法所得</w:t>
      </w:r>
      <w:r>
        <w:rPr>
          <w:rFonts w:ascii="仿宋_GB2312" w:eastAsia="仿宋_GB2312" w:hAnsi="仿宋" w:cs="仿宋" w:hint="eastAsia"/>
          <w:color w:val="0D0D0D"/>
          <w:sz w:val="32"/>
          <w:szCs w:val="32"/>
        </w:rPr>
        <w:t>185</w:t>
      </w:r>
      <w:r>
        <w:rPr>
          <w:rFonts w:ascii="仿宋_GB2312" w:eastAsia="仿宋_GB2312" w:hAnsi="仿宋" w:cs="仿宋" w:hint="eastAsia"/>
          <w:color w:val="0D0D0D"/>
          <w:sz w:val="32"/>
          <w:szCs w:val="32"/>
        </w:rPr>
        <w:t>元。当事人的上述行为满足侵犯注册</w:t>
      </w:r>
      <w:r>
        <w:rPr>
          <w:rFonts w:ascii="仿宋_GB2312" w:eastAsia="仿宋_GB2312" w:hAnsi="仿宋" w:hint="eastAsia"/>
          <w:bCs/>
          <w:sz w:val="32"/>
          <w:szCs w:val="32"/>
        </w:rPr>
        <w:t>商标专用权行为的构成要件。</w:t>
      </w:r>
    </w:p>
    <w:p w:rsidR="0032798A" w:rsidRDefault="00D563BD">
      <w:pPr>
        <w:adjustRightInd w:val="0"/>
        <w:snapToGrid w:val="0"/>
        <w:spacing w:line="500" w:lineRule="exact"/>
        <w:ind w:firstLineChars="196" w:firstLine="627"/>
        <w:rPr>
          <w:rFonts w:ascii="仿宋_GB2312" w:eastAsia="仿宋_GB2312" w:hAnsi="仿宋"/>
          <w:bCs/>
          <w:sz w:val="32"/>
          <w:szCs w:val="32"/>
        </w:rPr>
      </w:pPr>
      <w:r>
        <w:rPr>
          <w:rFonts w:ascii="仿宋_GB2312" w:eastAsia="仿宋_GB2312" w:hAnsi="仿宋" w:cs="仿宋" w:hint="eastAsia"/>
          <w:color w:val="0D0D0D"/>
          <w:sz w:val="32"/>
          <w:szCs w:val="32"/>
        </w:rPr>
        <w:t>除被我局扣押的</w:t>
      </w:r>
      <w:r>
        <w:rPr>
          <w:rFonts w:ascii="仿宋_GB2312" w:eastAsia="仿宋_GB2312" w:hAnsi="仿宋" w:cs="仿宋" w:hint="eastAsia"/>
          <w:color w:val="0D0D0D"/>
          <w:sz w:val="32"/>
          <w:szCs w:val="32"/>
        </w:rPr>
        <w:t>78</w:t>
      </w:r>
      <w:r>
        <w:rPr>
          <w:rFonts w:ascii="仿宋_GB2312" w:eastAsia="仿宋_GB2312" w:hAnsi="仿宋" w:cs="仿宋" w:hint="eastAsia"/>
          <w:color w:val="0D0D0D"/>
          <w:sz w:val="32"/>
          <w:szCs w:val="32"/>
        </w:rPr>
        <w:t>件涉案商品外，当事人共对外销售标有</w:t>
      </w:r>
      <w:r>
        <w:rPr>
          <w:rFonts w:ascii="Times New Roman" w:eastAsia="仿宋_GB2312" w:hAnsi="Times New Roman" w:cs="仿宋_GB2312" w:hint="eastAsia"/>
          <w:noProof/>
          <w:sz w:val="32"/>
          <w:szCs w:val="32"/>
        </w:rPr>
        <w:drawing>
          <wp:inline distT="0" distB="0" distL="114300" distR="114300">
            <wp:extent cx="224790" cy="220980"/>
            <wp:effectExtent l="0" t="0" r="3810" b="7620"/>
            <wp:docPr id="6" name="图片 6" descr="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对"/>
                    <pic:cNvPicPr>
                      <a:picLocks noChangeAspect="1"/>
                    </pic:cNvPicPr>
                  </pic:nvPicPr>
                  <pic:blipFill>
                    <a:blip r:embed="rId7" cstate="print"/>
                    <a:stretch>
                      <a:fillRect/>
                    </a:stretch>
                  </pic:blipFill>
                  <pic:spPr>
                    <a:xfrm flipH="1" flipV="1">
                      <a:off x="0" y="0"/>
                      <a:ext cx="224790" cy="220980"/>
                    </a:xfrm>
                    <a:prstGeom prst="rect">
                      <a:avLst/>
                    </a:prstGeom>
                  </pic:spPr>
                </pic:pic>
              </a:graphicData>
            </a:graphic>
          </wp:inline>
        </w:drawing>
      </w:r>
      <w:r>
        <w:rPr>
          <w:rFonts w:ascii="仿宋_GB2312" w:eastAsia="仿宋_GB2312" w:hAnsi="仿宋" w:hint="eastAsia"/>
          <w:bCs/>
          <w:sz w:val="32"/>
          <w:szCs w:val="32"/>
        </w:rPr>
        <w:t>标识的</w:t>
      </w:r>
      <w:r>
        <w:rPr>
          <w:rFonts w:ascii="仿宋_GB2312" w:eastAsia="仿宋_GB2312" w:hAnsi="仿宋" w:cs="仿宋" w:hint="eastAsia"/>
          <w:color w:val="0D0D0D"/>
          <w:sz w:val="32"/>
          <w:szCs w:val="32"/>
        </w:rPr>
        <w:t>商品</w:t>
      </w:r>
      <w:r>
        <w:rPr>
          <w:rFonts w:ascii="仿宋_GB2312" w:eastAsia="仿宋_GB2312" w:hAnsi="仿宋" w:cs="仿宋" w:hint="eastAsia"/>
          <w:color w:val="0D0D0D"/>
          <w:sz w:val="32"/>
          <w:szCs w:val="32"/>
        </w:rPr>
        <w:t>10</w:t>
      </w:r>
      <w:r>
        <w:rPr>
          <w:rFonts w:ascii="仿宋_GB2312" w:eastAsia="仿宋_GB2312" w:hAnsi="仿宋" w:cs="仿宋" w:hint="eastAsia"/>
          <w:color w:val="0D0D0D"/>
          <w:sz w:val="32"/>
          <w:szCs w:val="32"/>
        </w:rPr>
        <w:t>件，其中：牛仔裤</w:t>
      </w:r>
      <w:r>
        <w:rPr>
          <w:rFonts w:ascii="仿宋_GB2312" w:eastAsia="仿宋_GB2312" w:hAnsi="仿宋" w:cs="仿宋" w:hint="eastAsia"/>
          <w:color w:val="0D0D0D"/>
          <w:sz w:val="32"/>
          <w:szCs w:val="32"/>
        </w:rPr>
        <w:t>3</w:t>
      </w:r>
      <w:r>
        <w:rPr>
          <w:rFonts w:ascii="仿宋_GB2312" w:eastAsia="仿宋_GB2312" w:hAnsi="仿宋" w:cs="仿宋" w:hint="eastAsia"/>
          <w:color w:val="0D0D0D"/>
          <w:sz w:val="32"/>
          <w:szCs w:val="32"/>
        </w:rPr>
        <w:t>件，销售单价为</w:t>
      </w:r>
      <w:r>
        <w:rPr>
          <w:rFonts w:ascii="仿宋_GB2312" w:eastAsia="仿宋_GB2312" w:hAnsi="仿宋" w:cs="仿宋" w:hint="eastAsia"/>
          <w:color w:val="0D0D0D"/>
          <w:sz w:val="32"/>
          <w:szCs w:val="32"/>
        </w:rPr>
        <w:t>45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条；休闲</w:t>
      </w:r>
      <w:proofErr w:type="gramStart"/>
      <w:r>
        <w:rPr>
          <w:rFonts w:ascii="仿宋_GB2312" w:eastAsia="仿宋_GB2312" w:hAnsi="仿宋" w:cs="仿宋" w:hint="eastAsia"/>
          <w:color w:val="0D0D0D"/>
          <w:sz w:val="32"/>
          <w:szCs w:val="32"/>
        </w:rPr>
        <w:t>裤</w:t>
      </w:r>
      <w:proofErr w:type="gramEnd"/>
      <w:r>
        <w:rPr>
          <w:rFonts w:ascii="仿宋_GB2312" w:eastAsia="仿宋_GB2312" w:hAnsi="仿宋" w:cs="仿宋" w:hint="eastAsia"/>
          <w:color w:val="0D0D0D"/>
          <w:sz w:val="32"/>
          <w:szCs w:val="32"/>
        </w:rPr>
        <w:t>4</w:t>
      </w:r>
      <w:r>
        <w:rPr>
          <w:rFonts w:ascii="仿宋_GB2312" w:eastAsia="仿宋_GB2312" w:hAnsi="仿宋" w:cs="仿宋" w:hint="eastAsia"/>
          <w:color w:val="0D0D0D"/>
          <w:sz w:val="32"/>
          <w:szCs w:val="32"/>
        </w:rPr>
        <w:t>条，销售单价为</w:t>
      </w:r>
      <w:r>
        <w:rPr>
          <w:rFonts w:ascii="仿宋_GB2312" w:eastAsia="仿宋_GB2312" w:hAnsi="仿宋" w:cs="仿宋" w:hint="eastAsia"/>
          <w:color w:val="0D0D0D"/>
          <w:sz w:val="32"/>
          <w:szCs w:val="32"/>
        </w:rPr>
        <w:t>45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条；</w:t>
      </w:r>
      <w:proofErr w:type="gramStart"/>
      <w:r>
        <w:rPr>
          <w:rFonts w:ascii="仿宋_GB2312" w:eastAsia="仿宋_GB2312" w:hAnsi="仿宋" w:cs="仿宋" w:hint="eastAsia"/>
          <w:color w:val="0D0D0D"/>
          <w:sz w:val="32"/>
          <w:szCs w:val="32"/>
        </w:rPr>
        <w:t>卫衣</w:t>
      </w:r>
      <w:r>
        <w:rPr>
          <w:rFonts w:ascii="仿宋_GB2312" w:eastAsia="仿宋_GB2312" w:hAnsi="仿宋" w:cs="仿宋" w:hint="eastAsia"/>
          <w:color w:val="0D0D0D"/>
          <w:sz w:val="32"/>
          <w:szCs w:val="32"/>
        </w:rPr>
        <w:t>2</w:t>
      </w:r>
      <w:r>
        <w:rPr>
          <w:rFonts w:ascii="仿宋_GB2312" w:eastAsia="仿宋_GB2312" w:hAnsi="仿宋" w:cs="仿宋" w:hint="eastAsia"/>
          <w:color w:val="0D0D0D"/>
          <w:sz w:val="32"/>
          <w:szCs w:val="32"/>
        </w:rPr>
        <w:t>件</w:t>
      </w:r>
      <w:proofErr w:type="gramEnd"/>
      <w:r>
        <w:rPr>
          <w:rFonts w:ascii="仿宋_GB2312" w:eastAsia="仿宋_GB2312" w:hAnsi="仿宋" w:cs="仿宋" w:hint="eastAsia"/>
          <w:color w:val="0D0D0D"/>
          <w:sz w:val="32"/>
          <w:szCs w:val="32"/>
        </w:rPr>
        <w:t>，销售单价为</w:t>
      </w:r>
      <w:r>
        <w:rPr>
          <w:rFonts w:ascii="仿宋_GB2312" w:eastAsia="仿宋_GB2312" w:hAnsi="仿宋" w:cs="仿宋" w:hint="eastAsia"/>
          <w:color w:val="0D0D0D"/>
          <w:sz w:val="32"/>
          <w:szCs w:val="32"/>
        </w:rPr>
        <w:t>55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件；夹克上衣</w:t>
      </w:r>
      <w:r>
        <w:rPr>
          <w:rFonts w:ascii="仿宋_GB2312" w:eastAsia="仿宋_GB2312" w:hAnsi="仿宋" w:cs="仿宋" w:hint="eastAsia"/>
          <w:color w:val="0D0D0D"/>
          <w:sz w:val="32"/>
          <w:szCs w:val="32"/>
        </w:rPr>
        <w:t>1</w:t>
      </w:r>
      <w:r>
        <w:rPr>
          <w:rFonts w:ascii="仿宋_GB2312" w:eastAsia="仿宋_GB2312" w:hAnsi="仿宋" w:cs="仿宋" w:hint="eastAsia"/>
          <w:color w:val="0D0D0D"/>
          <w:sz w:val="32"/>
          <w:szCs w:val="32"/>
        </w:rPr>
        <w:t>件，销售单价为</w:t>
      </w:r>
      <w:r>
        <w:rPr>
          <w:rFonts w:ascii="仿宋_GB2312" w:eastAsia="仿宋_GB2312" w:hAnsi="仿宋" w:cs="仿宋" w:hint="eastAsia"/>
          <w:color w:val="0D0D0D"/>
          <w:sz w:val="32"/>
          <w:szCs w:val="32"/>
        </w:rPr>
        <w:t>55</w:t>
      </w:r>
      <w:r>
        <w:rPr>
          <w:rFonts w:ascii="仿宋_GB2312" w:eastAsia="仿宋_GB2312" w:hAnsi="仿宋" w:cs="仿宋" w:hint="eastAsia"/>
          <w:color w:val="0D0D0D"/>
          <w:sz w:val="32"/>
          <w:szCs w:val="32"/>
        </w:rPr>
        <w:t>元</w:t>
      </w:r>
      <w:r>
        <w:rPr>
          <w:rFonts w:ascii="仿宋_GB2312" w:eastAsia="仿宋_GB2312" w:hAnsi="仿宋" w:cs="仿宋" w:hint="eastAsia"/>
          <w:color w:val="0D0D0D"/>
          <w:sz w:val="32"/>
          <w:szCs w:val="32"/>
        </w:rPr>
        <w:t>/</w:t>
      </w:r>
      <w:r>
        <w:rPr>
          <w:rFonts w:ascii="仿宋_GB2312" w:eastAsia="仿宋_GB2312" w:hAnsi="仿宋" w:cs="仿宋" w:hint="eastAsia"/>
          <w:color w:val="0D0D0D"/>
          <w:sz w:val="32"/>
          <w:szCs w:val="32"/>
        </w:rPr>
        <w:t>件。</w:t>
      </w:r>
      <w:r>
        <w:rPr>
          <w:rFonts w:ascii="仿宋_GB2312" w:eastAsia="仿宋_GB2312" w:hAnsi="仿宋" w:hint="eastAsia"/>
          <w:bCs/>
          <w:sz w:val="32"/>
          <w:szCs w:val="32"/>
        </w:rPr>
        <w:t>当事人的上述行为满足侵犯注册商标专用权行为的</w:t>
      </w:r>
      <w:r>
        <w:rPr>
          <w:rFonts w:ascii="仿宋_GB2312" w:eastAsia="仿宋_GB2312" w:hAnsi="仿宋" w:hint="eastAsia"/>
          <w:bCs/>
          <w:sz w:val="32"/>
          <w:szCs w:val="32"/>
        </w:rPr>
        <w:t>构成要件。根据《中华人民共和国商标法实施条例》第七十八条第（一）项“计算商标法第六十条规定的违法经营额，可以考虑下列因素：（一）侵权商品的销售价格；以及《天津市知识产权保护条例》第三十九条“知识产权主管部门和知识产权管理部门处理知识产权违法案件，涉及违法经营额的，按照下列方法计算：</w:t>
      </w:r>
      <w:r>
        <w:rPr>
          <w:rFonts w:ascii="仿宋_GB2312" w:eastAsia="仿宋_GB2312" w:hAnsi="仿宋" w:hint="eastAsia"/>
          <w:bCs/>
          <w:sz w:val="32"/>
          <w:szCs w:val="32"/>
        </w:rPr>
        <w:t>(</w:t>
      </w:r>
      <w:r>
        <w:rPr>
          <w:rFonts w:ascii="仿宋_GB2312" w:eastAsia="仿宋_GB2312" w:hAnsi="仿宋" w:hint="eastAsia"/>
          <w:bCs/>
          <w:sz w:val="32"/>
          <w:szCs w:val="32"/>
        </w:rPr>
        <w:t>二</w:t>
      </w:r>
      <w:r>
        <w:rPr>
          <w:rFonts w:ascii="仿宋_GB2312" w:eastAsia="仿宋_GB2312" w:hAnsi="仿宋" w:hint="eastAsia"/>
          <w:bCs/>
          <w:sz w:val="32"/>
          <w:szCs w:val="32"/>
        </w:rPr>
        <w:t>)</w:t>
      </w:r>
      <w:r>
        <w:rPr>
          <w:rFonts w:ascii="仿宋_GB2312" w:eastAsia="仿宋_GB2312" w:hAnsi="仿宋" w:hint="eastAsia"/>
          <w:bCs/>
          <w:sz w:val="32"/>
          <w:szCs w:val="32"/>
        </w:rPr>
        <w:t>未销售的违法商品，按照标示价格计算；……”的规定，本案违法经营额以涉案侵权服装的产品标价计算，本案违法经营额</w:t>
      </w:r>
      <w:r>
        <w:rPr>
          <w:rFonts w:ascii="仿宋_GB2312" w:eastAsia="仿宋_GB2312" w:hAnsi="仿宋" w:hint="eastAsia"/>
          <w:bCs/>
          <w:sz w:val="32"/>
          <w:szCs w:val="32"/>
        </w:rPr>
        <w:t>4220</w:t>
      </w:r>
      <w:r>
        <w:rPr>
          <w:rFonts w:ascii="仿宋_GB2312" w:eastAsia="仿宋_GB2312" w:hAnsi="仿宋" w:hint="eastAsia"/>
          <w:bCs/>
          <w:sz w:val="32"/>
          <w:szCs w:val="32"/>
        </w:rPr>
        <w:t>元。根据《工商行政管理机关行政处罚案件违法所得认定办法》第四条“违法销售商品的违法所得按违法销售商品的销售收</w:t>
      </w:r>
      <w:r>
        <w:rPr>
          <w:rFonts w:ascii="仿宋_GB2312" w:eastAsia="仿宋_GB2312" w:hAnsi="仿宋" w:hint="eastAsia"/>
          <w:bCs/>
          <w:sz w:val="32"/>
          <w:szCs w:val="32"/>
        </w:rPr>
        <w:t>入扣除所售商品的购进价款计算。”</w:t>
      </w:r>
      <w:r>
        <w:rPr>
          <w:rFonts w:ascii="仿宋_GB2312" w:eastAsia="仿宋_GB2312" w:hAnsi="仿宋" w:hint="eastAsia"/>
          <w:bCs/>
          <w:sz w:val="32"/>
          <w:szCs w:val="32"/>
        </w:rPr>
        <w:t>的规定，</w:t>
      </w:r>
      <w:r>
        <w:rPr>
          <w:rFonts w:ascii="仿宋_GB2312" w:eastAsia="仿宋_GB2312" w:hAnsi="仿宋" w:hint="eastAsia"/>
          <w:bCs/>
          <w:sz w:val="32"/>
          <w:szCs w:val="32"/>
        </w:rPr>
        <w:t>本案违法所得</w:t>
      </w:r>
      <w:r>
        <w:rPr>
          <w:rFonts w:ascii="仿宋_GB2312" w:eastAsia="仿宋_GB2312" w:hAnsi="仿宋" w:hint="eastAsia"/>
          <w:bCs/>
          <w:sz w:val="32"/>
          <w:szCs w:val="32"/>
        </w:rPr>
        <w:t>185</w:t>
      </w:r>
      <w:r>
        <w:rPr>
          <w:rFonts w:ascii="仿宋_GB2312" w:eastAsia="仿宋_GB2312" w:hAnsi="仿宋" w:hint="eastAsia"/>
          <w:bCs/>
          <w:sz w:val="32"/>
          <w:szCs w:val="32"/>
        </w:rPr>
        <w:t>元。</w:t>
      </w:r>
    </w:p>
    <w:p w:rsidR="0032798A" w:rsidRDefault="00D563BD">
      <w:pPr>
        <w:spacing w:line="5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上述事实，主要有以下证据证明：</w:t>
      </w:r>
    </w:p>
    <w:p w:rsidR="0032798A" w:rsidRDefault="00D563BD">
      <w:pPr>
        <w:adjustRightInd w:val="0"/>
        <w:snapToGrid w:val="0"/>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、当事人营业执照、</w:t>
      </w:r>
      <w:r>
        <w:rPr>
          <w:rFonts w:ascii="仿宋_GB2312" w:eastAsia="仿宋_GB2312" w:hAnsi="仿宋" w:hint="eastAsia"/>
          <w:sz w:val="32"/>
          <w:szCs w:val="32"/>
        </w:rPr>
        <w:t>经营者</w:t>
      </w:r>
      <w:r>
        <w:rPr>
          <w:rFonts w:ascii="仿宋_GB2312" w:eastAsia="仿宋_GB2312" w:hAnsi="仿宋" w:hint="eastAsia"/>
          <w:sz w:val="32"/>
          <w:szCs w:val="32"/>
        </w:rPr>
        <w:t>身份证、被授权人身份证复印件、授权委托书各一份，证明当事人主体资格；</w:t>
      </w:r>
    </w:p>
    <w:p w:rsidR="0032798A" w:rsidRDefault="00D563BD">
      <w:pPr>
        <w:adjustRightInd w:val="0"/>
        <w:snapToGrid w:val="0"/>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、执法人员制作的现场笔录、现场照片、实施行政强制措</w:t>
      </w:r>
      <w:r>
        <w:rPr>
          <w:rFonts w:ascii="仿宋_GB2312" w:eastAsia="仿宋_GB2312" w:hAnsi="仿宋" w:hint="eastAsia"/>
          <w:sz w:val="32"/>
          <w:szCs w:val="32"/>
        </w:rPr>
        <w:lastRenderedPageBreak/>
        <w:t>施决定书（</w:t>
      </w:r>
      <w:proofErr w:type="gramStart"/>
      <w:r>
        <w:rPr>
          <w:rFonts w:ascii="仿宋_GB2312" w:eastAsia="仿宋_GB2312" w:hAnsi="仿宋" w:hint="eastAsia"/>
          <w:sz w:val="32"/>
          <w:szCs w:val="32"/>
        </w:rPr>
        <w:t>津青市监执</w:t>
      </w:r>
      <w:proofErr w:type="gramEnd"/>
      <w:r>
        <w:rPr>
          <w:rFonts w:ascii="仿宋_GB2312" w:eastAsia="仿宋_GB2312" w:hAnsi="仿宋" w:hint="eastAsia"/>
          <w:sz w:val="32"/>
          <w:szCs w:val="32"/>
        </w:rPr>
        <w:t>三强制字</w:t>
      </w:r>
      <w:r>
        <w:rPr>
          <w:rFonts w:ascii="仿宋_GB2312" w:eastAsia="仿宋_GB2312" w:hAnsi="仿宋" w:hint="eastAsia"/>
          <w:sz w:val="32"/>
          <w:szCs w:val="32"/>
        </w:rPr>
        <w:t>[2021]106</w:t>
      </w:r>
      <w:r>
        <w:rPr>
          <w:rFonts w:ascii="仿宋_GB2312" w:eastAsia="仿宋_GB2312" w:hAnsi="仿宋" w:hint="eastAsia"/>
          <w:sz w:val="32"/>
          <w:szCs w:val="32"/>
        </w:rPr>
        <w:t>号）、</w:t>
      </w:r>
      <w:r>
        <w:rPr>
          <w:rFonts w:ascii="Times New Roman" w:eastAsia="仿宋_GB2312" w:hAnsi="Times New Roman" w:cs="仿宋_GB2312" w:hint="eastAsia"/>
          <w:sz w:val="32"/>
          <w:szCs w:val="32"/>
        </w:rPr>
        <w:t>财物清单（文书编号：</w:t>
      </w:r>
      <w:r>
        <w:rPr>
          <w:rFonts w:ascii="Times New Roman" w:eastAsia="仿宋_GB2312" w:hAnsi="Times New Roman" w:cs="仿宋_GB2312" w:hint="eastAsia"/>
          <w:sz w:val="32"/>
          <w:szCs w:val="32"/>
        </w:rPr>
        <w:t>106</w:t>
      </w:r>
      <w:r>
        <w:rPr>
          <w:rFonts w:ascii="Times New Roman" w:eastAsia="仿宋_GB2312" w:hAnsi="Times New Roman" w:cs="仿宋_GB2312" w:hint="eastAsia"/>
          <w:sz w:val="32"/>
          <w:szCs w:val="32"/>
        </w:rPr>
        <w:t>号）、询问通知书、限期提供材料通知书、送达回证、送达地址确认书、询问调查笔录、货值金额及违法所得计算表，</w:t>
      </w:r>
      <w:r>
        <w:rPr>
          <w:rFonts w:ascii="仿宋_GB2312" w:eastAsia="仿宋_GB2312" w:hAnsi="仿宋" w:hint="eastAsia"/>
          <w:sz w:val="32"/>
          <w:szCs w:val="32"/>
        </w:rPr>
        <w:t>证明当事人销售的服装侵犯了他人注册商标专用权；</w:t>
      </w:r>
    </w:p>
    <w:p w:rsidR="0032798A" w:rsidRDefault="00D563BD">
      <w:pPr>
        <w:adjustRightInd w:val="0"/>
        <w:snapToGrid w:val="0"/>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、商标权利人</w:t>
      </w:r>
      <w:r>
        <w:rPr>
          <w:rFonts w:ascii="Times New Roman" w:eastAsia="仿宋_GB2312" w:hAnsi="Times New Roman" w:cs="仿宋_GB2312" w:hint="eastAsia"/>
          <w:sz w:val="32"/>
          <w:szCs w:val="32"/>
        </w:rPr>
        <w:t>路易威登马利蒂（法国）公司（</w:t>
      </w:r>
      <w:r>
        <w:rPr>
          <w:rFonts w:ascii="Times New Roman" w:eastAsia="仿宋_GB2312" w:hAnsi="Times New Roman" w:cs="仿宋_GB2312" w:hint="eastAsia"/>
          <w:sz w:val="32"/>
          <w:szCs w:val="32"/>
        </w:rPr>
        <w:t>LOUIS VUITTON MALLETIER</w:t>
      </w:r>
      <w:r>
        <w:rPr>
          <w:rFonts w:ascii="Times New Roman" w:eastAsia="仿宋_GB2312" w:hAnsi="Times New Roman" w:cs="仿宋_GB2312" w:hint="eastAsia"/>
          <w:sz w:val="32"/>
          <w:szCs w:val="32"/>
        </w:rPr>
        <w:t>）授权的上海</w:t>
      </w:r>
      <w:proofErr w:type="gramStart"/>
      <w:r>
        <w:rPr>
          <w:rFonts w:ascii="Times New Roman" w:eastAsia="仿宋_GB2312" w:hAnsi="Times New Roman" w:cs="仿宋_GB2312" w:hint="eastAsia"/>
          <w:sz w:val="32"/>
          <w:szCs w:val="32"/>
        </w:rPr>
        <w:t>腾铭商标</w:t>
      </w:r>
      <w:proofErr w:type="gramEnd"/>
      <w:r>
        <w:rPr>
          <w:rFonts w:ascii="Times New Roman" w:eastAsia="仿宋_GB2312" w:hAnsi="Times New Roman" w:cs="仿宋_GB2312" w:hint="eastAsia"/>
          <w:sz w:val="32"/>
          <w:szCs w:val="32"/>
        </w:rPr>
        <w:t>代理有限公司出具的</w:t>
      </w:r>
      <w:r>
        <w:rPr>
          <w:rFonts w:ascii="仿宋_GB2312" w:eastAsia="仿宋_GB2312" w:hAnsi="仿宋" w:hint="eastAsia"/>
          <w:sz w:val="32"/>
          <w:szCs w:val="32"/>
        </w:rPr>
        <w:t>鉴定报告，营业执照、商标注册证复印件、授权委托书、鉴定人员证明及身份证复印件等材料，证明权利人主体资格；</w:t>
      </w:r>
    </w:p>
    <w:p w:rsidR="0032798A" w:rsidRDefault="00D563BD">
      <w:pPr>
        <w:adjustRightInd w:val="0"/>
        <w:snapToGrid w:val="0"/>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、延长行政强制措施决定书；</w:t>
      </w:r>
    </w:p>
    <w:p w:rsidR="0032798A" w:rsidRDefault="00D563BD">
      <w:pPr>
        <w:spacing w:line="500" w:lineRule="exact"/>
        <w:ind w:firstLineChars="200" w:firstLine="640"/>
        <w:rPr>
          <w:rFonts w:ascii="仿宋_GB2312" w:eastAsia="仿宋_GB2312"/>
          <w:sz w:val="32"/>
          <w:szCs w:val="32"/>
        </w:rPr>
      </w:pPr>
      <w:r>
        <w:rPr>
          <w:rFonts w:ascii="仿宋_GB2312" w:eastAsia="仿宋_GB2312" w:hint="eastAsia"/>
          <w:sz w:val="32"/>
          <w:szCs w:val="32"/>
        </w:rPr>
        <w:t>对当事人陈述、申辩或者听证意见的采纳情况及理由：当事人未提出陈述、申辩意见。</w:t>
      </w:r>
      <w:r>
        <w:rPr>
          <w:rFonts w:ascii="仿宋_GB2312" w:eastAsia="仿宋_GB2312" w:hint="eastAsia"/>
          <w:sz w:val="32"/>
          <w:szCs w:val="32"/>
        </w:rPr>
        <w:t xml:space="preserve"> </w:t>
      </w:r>
    </w:p>
    <w:p w:rsidR="0032798A" w:rsidRDefault="00D563BD">
      <w:pPr>
        <w:spacing w:line="500" w:lineRule="exact"/>
        <w:ind w:firstLineChars="200" w:firstLine="640"/>
        <w:rPr>
          <w:rFonts w:ascii="仿宋_GB2312" w:eastAsia="仿宋_GB2312"/>
          <w:sz w:val="32"/>
          <w:szCs w:val="32"/>
        </w:rPr>
      </w:pPr>
      <w:r>
        <w:rPr>
          <w:rFonts w:ascii="仿宋_GB2312" w:eastAsia="仿宋_GB2312" w:hint="eastAsia"/>
          <w:sz w:val="32"/>
          <w:szCs w:val="32"/>
        </w:rPr>
        <w:t>行政处罚告知情况，以及复核、听证过程及意见：我局于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日对当事人下达行政处罚告知书（</w:t>
      </w:r>
      <w:proofErr w:type="gramStart"/>
      <w:r>
        <w:rPr>
          <w:rFonts w:ascii="仿宋_GB2312" w:eastAsia="仿宋_GB2312" w:hint="eastAsia"/>
          <w:sz w:val="32"/>
          <w:szCs w:val="32"/>
        </w:rPr>
        <w:t>津青市监执三罚告</w:t>
      </w:r>
      <w:proofErr w:type="gramEnd"/>
      <w:r>
        <w:rPr>
          <w:rFonts w:ascii="仿宋_GB2312" w:eastAsia="仿宋_GB2312" w:hint="eastAsia"/>
          <w:sz w:val="32"/>
          <w:szCs w:val="32"/>
        </w:rPr>
        <w:t>字</w:t>
      </w:r>
      <w:r>
        <w:rPr>
          <w:rFonts w:ascii="仿宋_GB2312" w:eastAsia="仿宋_GB2312" w:hint="eastAsia"/>
          <w:sz w:val="32"/>
          <w:szCs w:val="32"/>
        </w:rPr>
        <w:t>[2021]</w:t>
      </w:r>
      <w:r>
        <w:rPr>
          <w:rFonts w:ascii="仿宋_GB2312" w:eastAsia="仿宋_GB2312" w:hint="eastAsia"/>
          <w:sz w:val="32"/>
          <w:szCs w:val="32"/>
        </w:rPr>
        <w:t>106</w:t>
      </w:r>
      <w:r>
        <w:rPr>
          <w:rFonts w:ascii="仿宋_GB2312" w:eastAsia="仿宋_GB2312" w:hint="eastAsia"/>
          <w:sz w:val="32"/>
          <w:szCs w:val="32"/>
        </w:rPr>
        <w:t>号），当事人自收到告知书之日起五个工作日内，未提</w:t>
      </w:r>
      <w:r>
        <w:rPr>
          <w:rFonts w:ascii="仿宋_GB2312" w:eastAsia="仿宋_GB2312" w:hint="eastAsia"/>
          <w:sz w:val="32"/>
          <w:szCs w:val="32"/>
        </w:rPr>
        <w:t>出陈述、申辩</w:t>
      </w:r>
      <w:r>
        <w:rPr>
          <w:rFonts w:ascii="仿宋_GB2312" w:eastAsia="仿宋_GB2312" w:hint="eastAsia"/>
          <w:sz w:val="32"/>
          <w:szCs w:val="32"/>
        </w:rPr>
        <w:t>/</w:t>
      </w:r>
      <w:r>
        <w:rPr>
          <w:rFonts w:ascii="仿宋_GB2312" w:eastAsia="仿宋_GB2312" w:hint="eastAsia"/>
          <w:sz w:val="32"/>
          <w:szCs w:val="32"/>
        </w:rPr>
        <w:t>要求听证。</w:t>
      </w:r>
    </w:p>
    <w:p w:rsidR="0032798A" w:rsidRDefault="00D563BD">
      <w:pPr>
        <w:spacing w:line="500" w:lineRule="exact"/>
        <w:ind w:firstLineChars="200" w:firstLine="640"/>
        <w:rPr>
          <w:rFonts w:ascii="仿宋_GB2312" w:eastAsia="仿宋_GB2312"/>
          <w:bCs/>
          <w:sz w:val="32"/>
          <w:szCs w:val="32"/>
        </w:rPr>
      </w:pPr>
      <w:r>
        <w:rPr>
          <w:rFonts w:ascii="仿宋_GB2312" w:eastAsia="仿宋_GB2312" w:hint="eastAsia"/>
          <w:sz w:val="32"/>
          <w:szCs w:val="32"/>
        </w:rPr>
        <w:t>案件性质：</w:t>
      </w:r>
      <w:r>
        <w:rPr>
          <w:rFonts w:ascii="Times New Roman" w:eastAsia="仿宋_GB2312" w:hAnsi="Times New Roman" w:cs="仿宋_GB2312" w:hint="eastAsia"/>
          <w:sz w:val="32"/>
          <w:szCs w:val="32"/>
        </w:rPr>
        <w:t>当事人的行为构成了《中华人民共和国商标法》第五十七条第三项“有下列行为之一的，均属侵犯注册商标专用权：（三）销售侵犯注册商标专用权的商品的；”所指的违法行为，同时涉嫌违反了《中华人民共和国产品质量法》第三十九条“销售者销售产品，不得掺杂、掺假，不得以假充真、以次充好，不得以不合格产品冒充合格产品。”的规定。</w:t>
      </w:r>
    </w:p>
    <w:p w:rsidR="0032798A" w:rsidRDefault="00D563BD">
      <w:pPr>
        <w:wordWrap w:val="0"/>
        <w:spacing w:line="500" w:lineRule="exact"/>
        <w:ind w:firstLineChars="200" w:firstLine="640"/>
        <w:rPr>
          <w:rFonts w:ascii="Times New Roman" w:eastAsia="仿宋_GB2312" w:hAnsi="Times New Roman" w:cs="仿宋_GB2312"/>
          <w:sz w:val="32"/>
          <w:szCs w:val="32"/>
        </w:rPr>
      </w:pPr>
      <w:r>
        <w:rPr>
          <w:rFonts w:ascii="仿宋_GB2312" w:eastAsia="仿宋_GB2312" w:hint="eastAsia"/>
          <w:sz w:val="32"/>
          <w:szCs w:val="32"/>
        </w:rPr>
        <w:t>自由裁量的事实和理由：</w:t>
      </w:r>
      <w:r>
        <w:rPr>
          <w:rFonts w:ascii="Times New Roman" w:eastAsia="仿宋_GB2312" w:hAnsi="Times New Roman" w:cs="仿宋_GB2312" w:hint="eastAsia"/>
          <w:sz w:val="32"/>
          <w:szCs w:val="32"/>
        </w:rPr>
        <w:t>当事人在销售服装的行为中，既存在侵犯注册商标专用权的行为，又存在以假充真的行为，存在竞合，按照从一重处的原则，应适用《中华人民共和国商标法》、《天津市知识产权保护条例》进行处罚，适用《中华人民共和国产品质量法》没收违法所得。</w:t>
      </w:r>
    </w:p>
    <w:p w:rsidR="0032798A" w:rsidRDefault="00D563BD">
      <w:pPr>
        <w:wordWrap w:val="0"/>
        <w:spacing w:line="5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当事人在案件调查过程中，积极配合市场监管部门调查，如</w:t>
      </w:r>
      <w:r>
        <w:rPr>
          <w:rFonts w:ascii="Times New Roman" w:eastAsia="仿宋_GB2312" w:hAnsi="Times New Roman" w:cs="仿宋_GB2312" w:hint="eastAsia"/>
          <w:sz w:val="32"/>
          <w:szCs w:val="32"/>
        </w:rPr>
        <w:lastRenderedPageBreak/>
        <w:t>实陈述违法事实并主动提供证据材料。依据《市场监管总局关于规范市场监督管理行政处罚裁量权的指导意见》中“三、行政处罚裁量权的适用规则（七）行政处罚裁量情形</w:t>
      </w: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有下列情形之一的，可以依法从轻或者减轻行政处罚：（</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）积极配合市场监管部门调</w:t>
      </w:r>
      <w:r>
        <w:rPr>
          <w:rFonts w:ascii="Times New Roman" w:eastAsia="仿宋_GB2312" w:hAnsi="Times New Roman" w:cs="仿宋_GB2312" w:hint="eastAsia"/>
          <w:sz w:val="32"/>
          <w:szCs w:val="32"/>
        </w:rPr>
        <w:t>查，如实陈述违法事实并主动提供证据材料的；”的规定，建议给予减轻行政处罚。</w:t>
      </w:r>
    </w:p>
    <w:p w:rsidR="0032798A" w:rsidRDefault="00D563BD">
      <w:pPr>
        <w:adjustRightInd w:val="0"/>
        <w:snapToGrid w:val="0"/>
        <w:spacing w:line="500" w:lineRule="exact"/>
        <w:ind w:firstLineChars="196" w:firstLine="627"/>
        <w:rPr>
          <w:rFonts w:ascii="仿宋_GB2312" w:eastAsia="仿宋_GB2312" w:hAnsi="仿宋"/>
          <w:bCs/>
          <w:sz w:val="32"/>
          <w:szCs w:val="32"/>
        </w:rPr>
      </w:pPr>
      <w:r>
        <w:rPr>
          <w:rFonts w:ascii="Times New Roman" w:eastAsia="仿宋_GB2312" w:hAnsi="Times New Roman" w:cs="仿宋_GB2312" w:hint="eastAsia"/>
          <w:bCs/>
          <w:sz w:val="32"/>
          <w:szCs w:val="32"/>
        </w:rPr>
        <w:t>综上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当事人</w:t>
      </w:r>
      <w:r>
        <w:rPr>
          <w:rFonts w:ascii="Times New Roman" w:eastAsia="仿宋_GB2312" w:hAnsi="Times New Roman" w:cs="仿宋_GB2312" w:hint="eastAsia"/>
          <w:sz w:val="32"/>
          <w:szCs w:val="32"/>
        </w:rPr>
        <w:t>销售侵犯他人注册商标专用权商品</w:t>
      </w:r>
      <w:r>
        <w:rPr>
          <w:rFonts w:ascii="Times New Roman" w:eastAsia="仿宋_GB2312" w:hAnsi="Times New Roman" w:cs="仿宋_GB2312" w:hint="eastAsia"/>
          <w:sz w:val="32"/>
          <w:szCs w:val="32"/>
        </w:rPr>
        <w:t>的行为，</w:t>
      </w:r>
      <w:r>
        <w:rPr>
          <w:rFonts w:ascii="仿宋_GB2312" w:eastAsia="仿宋_GB2312" w:hAnsi="仿宋" w:hint="eastAsia"/>
          <w:bCs/>
          <w:sz w:val="32"/>
          <w:szCs w:val="32"/>
        </w:rPr>
        <w:t>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天津市知识产权保护条例》</w:t>
      </w:r>
      <w:r>
        <w:rPr>
          <w:rFonts w:ascii="仿宋_GB2312" w:eastAsia="仿宋_GB2312" w:hAnsi="仿宋" w:hint="eastAsia"/>
          <w:bCs/>
          <w:sz w:val="32"/>
          <w:szCs w:val="32"/>
        </w:rPr>
        <w:t>第四十五条“市场监督管理部门依商标权利人或者利害关系人请求，对经认定的商标侵权行为，责令侵权人立即停止侵权行为，没收、销毁侵权商品和主要用于制造侵权商品、伪造注册商标标识的工具，违法经营额五万元以上的，处违法经营额三倍以上五倍以下的罚款；没有违法经营额或者违法经营额不足五万元的，处十万元以上二十五万元以下的罚款。”</w:t>
      </w:r>
      <w:r>
        <w:rPr>
          <w:rFonts w:ascii="仿宋_GB2312" w:eastAsia="仿宋_GB2312" w:hAnsi="仿宋" w:hint="eastAsia"/>
          <w:bCs/>
          <w:sz w:val="32"/>
          <w:szCs w:val="32"/>
        </w:rPr>
        <w:t xml:space="preserve"> </w:t>
      </w:r>
      <w:r>
        <w:rPr>
          <w:rFonts w:ascii="仿宋_GB2312" w:eastAsia="仿宋_GB2312" w:hAnsi="仿宋" w:hint="eastAsia"/>
          <w:bCs/>
          <w:sz w:val="32"/>
          <w:szCs w:val="32"/>
        </w:rPr>
        <w:t>及《中华人民共和国产品质量法》第五十条“在产品中掺杂、掺假，以假充真，以次充好，或者以不合格产品冒充合格产品的，责令停止生产、销售，没收违法生产、销售的产品，并处违法生产、销售产品货值金额百分之</w:t>
      </w:r>
      <w:r>
        <w:rPr>
          <w:rFonts w:ascii="仿宋_GB2312" w:eastAsia="仿宋_GB2312" w:hAnsi="仿宋" w:hint="eastAsia"/>
          <w:bCs/>
          <w:sz w:val="32"/>
          <w:szCs w:val="32"/>
        </w:rPr>
        <w:t>五十以上三倍以下的罚款；有违法所得的，并处没收违法所得；情节严重的，吊销营业执照；构成犯罪的，依法追究刑事</w:t>
      </w:r>
      <w:r>
        <w:rPr>
          <w:rFonts w:ascii="仿宋_GB2312" w:eastAsia="仿宋_GB2312" w:hAnsi="仿宋" w:hint="eastAsia"/>
          <w:bCs/>
          <w:sz w:val="32"/>
          <w:szCs w:val="32"/>
        </w:rPr>
        <w:lastRenderedPageBreak/>
        <w:t>责任。”的规定，责令当事人立即停止侵权行为</w:t>
      </w:r>
      <w:r>
        <w:rPr>
          <w:rFonts w:ascii="仿宋_GB2312" w:eastAsia="仿宋_GB2312" w:hAnsi="仿宋" w:hint="eastAsia"/>
          <w:bCs/>
          <w:sz w:val="32"/>
          <w:szCs w:val="32"/>
        </w:rPr>
        <w:t>,</w:t>
      </w:r>
      <w:r>
        <w:rPr>
          <w:rFonts w:ascii="仿宋_GB2312" w:eastAsia="仿宋_GB2312" w:hAnsi="仿宋" w:hint="eastAsia"/>
          <w:bCs/>
          <w:sz w:val="32"/>
          <w:szCs w:val="32"/>
        </w:rPr>
        <w:t>决定</w:t>
      </w:r>
      <w:r>
        <w:rPr>
          <w:rFonts w:ascii="仿宋_GB2312" w:eastAsia="仿宋_GB2312" w:hAnsi="仿宋" w:hint="eastAsia"/>
          <w:bCs/>
          <w:sz w:val="32"/>
          <w:szCs w:val="32"/>
        </w:rPr>
        <w:t>对当事人给予以下行政处罚：</w:t>
      </w:r>
    </w:p>
    <w:p w:rsidR="0032798A" w:rsidRDefault="00D563BD">
      <w:pPr>
        <w:adjustRightInd w:val="0"/>
        <w:snapToGrid w:val="0"/>
        <w:spacing w:line="5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1</w:t>
      </w:r>
      <w:r>
        <w:rPr>
          <w:rFonts w:ascii="仿宋_GB2312" w:eastAsia="仿宋_GB2312" w:hAnsi="仿宋" w:hint="eastAsia"/>
          <w:bCs/>
          <w:sz w:val="32"/>
          <w:szCs w:val="32"/>
        </w:rPr>
        <w:t>、没收侵权服装</w:t>
      </w:r>
      <w:r>
        <w:rPr>
          <w:rFonts w:ascii="仿宋_GB2312" w:eastAsia="仿宋_GB2312" w:hAnsi="仿宋" w:hint="eastAsia"/>
          <w:bCs/>
          <w:sz w:val="32"/>
          <w:szCs w:val="32"/>
        </w:rPr>
        <w:t>78</w:t>
      </w:r>
      <w:r>
        <w:rPr>
          <w:rFonts w:ascii="仿宋_GB2312" w:eastAsia="仿宋_GB2312" w:hAnsi="仿宋" w:hint="eastAsia"/>
          <w:bCs/>
          <w:sz w:val="32"/>
          <w:szCs w:val="32"/>
        </w:rPr>
        <w:t>件；</w:t>
      </w:r>
    </w:p>
    <w:p w:rsidR="0032798A" w:rsidRDefault="00D563BD">
      <w:pPr>
        <w:adjustRightInd w:val="0"/>
        <w:snapToGrid w:val="0"/>
        <w:spacing w:line="500" w:lineRule="exact"/>
        <w:ind w:left="645"/>
        <w:rPr>
          <w:rFonts w:ascii="仿宋_GB2312" w:eastAsia="仿宋_GB2312" w:hAnsi="仿宋"/>
          <w:bCs/>
          <w:sz w:val="32"/>
          <w:szCs w:val="32"/>
        </w:rPr>
      </w:pPr>
      <w:r>
        <w:rPr>
          <w:rFonts w:ascii="仿宋_GB2312" w:eastAsia="仿宋_GB2312" w:hAnsi="仿宋" w:hint="eastAsia"/>
          <w:bCs/>
          <w:sz w:val="32"/>
          <w:szCs w:val="32"/>
        </w:rPr>
        <w:t>2</w:t>
      </w:r>
      <w:r>
        <w:rPr>
          <w:rFonts w:ascii="仿宋_GB2312" w:eastAsia="仿宋_GB2312" w:hAnsi="仿宋" w:hint="eastAsia"/>
          <w:bCs/>
          <w:sz w:val="32"/>
          <w:szCs w:val="32"/>
        </w:rPr>
        <w:t>、罚款</w:t>
      </w:r>
      <w:r>
        <w:rPr>
          <w:rFonts w:ascii="仿宋_GB2312" w:eastAsia="仿宋_GB2312" w:hAnsi="仿宋" w:hint="eastAsia"/>
          <w:bCs/>
          <w:sz w:val="32"/>
          <w:szCs w:val="32"/>
        </w:rPr>
        <w:t>13000</w:t>
      </w:r>
      <w:r>
        <w:rPr>
          <w:rFonts w:ascii="仿宋_GB2312" w:eastAsia="仿宋_GB2312" w:hAnsi="仿宋" w:hint="eastAsia"/>
          <w:bCs/>
          <w:sz w:val="32"/>
          <w:szCs w:val="32"/>
        </w:rPr>
        <w:t>元；</w:t>
      </w:r>
    </w:p>
    <w:p w:rsidR="0032798A" w:rsidRDefault="00D563BD">
      <w:pPr>
        <w:adjustRightInd w:val="0"/>
        <w:snapToGrid w:val="0"/>
        <w:spacing w:line="500" w:lineRule="exact"/>
        <w:ind w:left="645"/>
        <w:rPr>
          <w:rFonts w:ascii="仿宋_GB2312" w:eastAsia="仿宋_GB2312" w:hAnsi="仿宋"/>
          <w:bCs/>
          <w:sz w:val="32"/>
          <w:szCs w:val="32"/>
        </w:rPr>
      </w:pPr>
      <w:r>
        <w:rPr>
          <w:rFonts w:ascii="仿宋_GB2312" w:eastAsia="仿宋_GB2312" w:hAnsi="仿宋" w:hint="eastAsia"/>
          <w:bCs/>
          <w:sz w:val="32"/>
          <w:szCs w:val="32"/>
        </w:rPr>
        <w:t>3</w:t>
      </w:r>
      <w:r>
        <w:rPr>
          <w:rFonts w:ascii="仿宋_GB2312" w:eastAsia="仿宋_GB2312" w:hAnsi="仿宋" w:hint="eastAsia"/>
          <w:bCs/>
          <w:sz w:val="32"/>
          <w:szCs w:val="32"/>
        </w:rPr>
        <w:t>、没收违法所得</w:t>
      </w:r>
      <w:r>
        <w:rPr>
          <w:rFonts w:ascii="仿宋_GB2312" w:eastAsia="仿宋_GB2312" w:hAnsi="仿宋" w:hint="eastAsia"/>
          <w:bCs/>
          <w:sz w:val="32"/>
          <w:szCs w:val="32"/>
        </w:rPr>
        <w:t>185</w:t>
      </w:r>
      <w:r>
        <w:rPr>
          <w:rFonts w:ascii="仿宋_GB2312" w:eastAsia="仿宋_GB2312" w:hAnsi="仿宋" w:hint="eastAsia"/>
          <w:bCs/>
          <w:sz w:val="32"/>
          <w:szCs w:val="32"/>
        </w:rPr>
        <w:t>元。</w:t>
      </w:r>
    </w:p>
    <w:p w:rsidR="0032798A" w:rsidRDefault="00D563BD">
      <w:pPr>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当事人应于收到本决定书之日起十五日内将罚款缴到市场监督管理机关罚款代收机构（农商银行、浦发银行、光大银行、广发银行、招商银行等银行）的对公网点。逾期不缴纳罚款的，依据《中华人民共和国行政处罚法》第七十二条的规定，本局将每日按罚款数额的百分之三加处罚款，</w:t>
      </w:r>
      <w:r>
        <w:rPr>
          <w:rFonts w:ascii="仿宋_GB2312" w:eastAsia="仿宋_GB2312" w:hAnsi="宋体" w:hint="eastAsia"/>
          <w:sz w:val="32"/>
          <w:szCs w:val="32"/>
        </w:rPr>
        <w:t>并将依法申请人民法院强制执行。</w:t>
      </w:r>
    </w:p>
    <w:p w:rsidR="0032798A" w:rsidRDefault="00D563BD">
      <w:pPr>
        <w:snapToGrid w:val="0"/>
        <w:spacing w:line="500" w:lineRule="exact"/>
        <w:ind w:firstLineChars="200" w:firstLine="640"/>
        <w:rPr>
          <w:rFonts w:ascii="Times New Roman" w:eastAsia="仿宋_GB2312" w:hAnsi="Times New Roman"/>
          <w:color w:val="000000"/>
          <w:sz w:val="32"/>
          <w:szCs w:val="32"/>
        </w:rPr>
      </w:pPr>
      <w:r>
        <w:rPr>
          <w:rFonts w:ascii="仿宋_GB2312" w:eastAsia="仿宋_GB2312" w:hAnsi="宋体" w:hint="eastAsia"/>
          <w:sz w:val="32"/>
          <w:szCs w:val="32"/>
        </w:rPr>
        <w:t>如</w:t>
      </w:r>
      <w:r>
        <w:rPr>
          <w:rFonts w:ascii="Times New Roman" w:eastAsia="仿宋_GB2312" w:hAnsi="Times New Roman"/>
          <w:color w:val="000000"/>
          <w:sz w:val="32"/>
          <w:szCs w:val="32"/>
        </w:rPr>
        <w:t>你（单位）不服本行政处罚决定</w:t>
      </w:r>
      <w:r>
        <w:rPr>
          <w:rFonts w:ascii="仿宋_GB2312" w:eastAsia="仿宋_GB2312" w:hAnsi="宋体" w:hint="eastAsia"/>
          <w:sz w:val="32"/>
          <w:szCs w:val="32"/>
        </w:rPr>
        <w:t>，可以于收到本决定书之日起六十日内向天津市西青区人民政府申请行政复议，也可以于六个月内依法向天津市西青区人民法院提起行政诉讼。</w:t>
      </w:r>
      <w:r>
        <w:rPr>
          <w:rFonts w:ascii="Times New Roman" w:eastAsia="仿宋_GB2312" w:hAnsi="Times New Roman"/>
          <w:color w:val="000000"/>
          <w:kern w:val="0"/>
          <w:sz w:val="32"/>
          <w:szCs w:val="32"/>
        </w:rPr>
        <w:t>申请行政复议或者提起行政诉讼期间，行政处罚不停止执行。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对行政处罚决定不服的，依法申请行政复议的期限为六十日，法律规定的申请期限超过六十日的从其规定；依法提起行政诉讼的期限为六个月，法律另有规定的从其规定。</w:t>
      </w:r>
    </w:p>
    <w:p w:rsidR="0032798A" w:rsidRDefault="00D563BD">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天津市西青区市场监督管理局</w:t>
      </w:r>
    </w:p>
    <w:p w:rsidR="0032798A" w:rsidRDefault="00D563BD">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32798A" w:rsidRDefault="00D563BD">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2021</w:t>
      </w:r>
      <w:r>
        <w:rPr>
          <w:rFonts w:ascii="Times New Roman" w:eastAsia="仿宋_GB2312" w:hAnsi="Times New Roman" w:cs="仿宋" w:hint="eastAsia"/>
          <w:color w:val="000000"/>
          <w:sz w:val="32"/>
          <w:szCs w:val="32"/>
        </w:rPr>
        <w:t>年</w:t>
      </w:r>
      <w:r>
        <w:rPr>
          <w:rFonts w:ascii="Times New Roman" w:eastAsia="仿宋_GB2312" w:hAnsi="Times New Roman" w:cs="仿宋" w:hint="eastAsia"/>
          <w:color w:val="000000"/>
          <w:sz w:val="32"/>
          <w:szCs w:val="32"/>
        </w:rPr>
        <w:t>11</w:t>
      </w:r>
      <w:r>
        <w:rPr>
          <w:rFonts w:ascii="Times New Roman" w:eastAsia="仿宋_GB2312" w:hAnsi="Times New Roman" w:cs="仿宋" w:hint="eastAsia"/>
          <w:color w:val="000000"/>
          <w:sz w:val="32"/>
          <w:szCs w:val="32"/>
        </w:rPr>
        <w:t>月</w:t>
      </w:r>
      <w:r>
        <w:rPr>
          <w:rFonts w:ascii="Times New Roman" w:eastAsia="仿宋_GB2312" w:hAnsi="Times New Roman" w:cs="仿宋" w:hint="eastAsia"/>
          <w:color w:val="000000"/>
          <w:sz w:val="32"/>
          <w:szCs w:val="32"/>
        </w:rPr>
        <w:t>4</w:t>
      </w:r>
      <w:r>
        <w:rPr>
          <w:rFonts w:ascii="Times New Roman" w:eastAsia="仿宋_GB2312" w:hAnsi="Times New Roman" w:cs="仿宋" w:hint="eastAsia"/>
          <w:color w:val="000000"/>
          <w:sz w:val="32"/>
          <w:szCs w:val="32"/>
        </w:rPr>
        <w:t>日</w:t>
      </w:r>
      <w:bookmarkStart w:id="0" w:name="_GoBack"/>
      <w:bookmarkEnd w:id="0"/>
    </w:p>
    <w:p w:rsidR="0032798A" w:rsidRDefault="00D563BD">
      <w:pPr>
        <w:snapToGrid w:val="0"/>
        <w:spacing w:line="440" w:lineRule="exact"/>
        <w:jc w:val="center"/>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（市场监督管理部门将依法向社会公开行政处罚决定信息）</w:t>
      </w:r>
    </w:p>
    <w:p w:rsidR="0032798A" w:rsidRDefault="0032798A">
      <w:pPr>
        <w:spacing w:line="440" w:lineRule="exact"/>
        <w:rPr>
          <w:rFonts w:ascii="Times New Roman" w:eastAsia="仿宋_GB2312" w:hAnsi="Times New Roman" w:cs="仿宋"/>
          <w:bCs/>
          <w:color w:val="000000"/>
          <w:sz w:val="32"/>
          <w:szCs w:val="32"/>
        </w:rPr>
      </w:pPr>
      <w:r w:rsidRPr="0032798A">
        <w:rPr>
          <w:rFonts w:ascii="Times New Roman" w:eastAsia="仿宋_GB2312" w:hAnsi="Times New Roman" w:cs="Times New Roman"/>
          <w:sz w:val="32"/>
          <w:szCs w:val="24"/>
        </w:rPr>
        <w:pict>
          <v:line id="_x0000_s2052" style="position:absolute;left:0;text-align:left;z-index:251662336;mso-width-relative:page;mso-height-relative:page"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32798A" w:rsidRDefault="0032798A">
      <w:pPr>
        <w:spacing w:line="440" w:lineRule="exact"/>
        <w:rPr>
          <w:rFonts w:ascii="Times New Roman" w:eastAsia="仿宋_GB2312" w:hAnsi="Times New Roman" w:cs="仿宋"/>
          <w:color w:val="000000"/>
          <w:sz w:val="32"/>
          <w:szCs w:val="32"/>
        </w:rPr>
      </w:pPr>
      <w:r w:rsidRPr="0032798A">
        <w:rPr>
          <w:rFonts w:ascii="Times New Roman" w:eastAsia="仿宋_GB2312" w:hAnsi="Times New Roman" w:cs="仿宋"/>
          <w:bCs/>
          <w:color w:val="000000"/>
          <w:sz w:val="32"/>
          <w:szCs w:val="32"/>
        </w:rPr>
        <w:pict>
          <v:line id="_x0000_s2051" style="position:absolute;left:0;text-align:left;z-index:251661312;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D563BD">
        <w:rPr>
          <w:rFonts w:ascii="Times New Roman" w:eastAsia="仿宋_GB2312" w:hAnsi="Times New Roman" w:cs="仿宋" w:hint="eastAsia"/>
          <w:color w:val="000000"/>
          <w:sz w:val="32"/>
          <w:szCs w:val="32"/>
        </w:rPr>
        <w:t>本文书一式两份，一份送达，一份归档。</w:t>
      </w:r>
    </w:p>
    <w:sectPr w:rsidR="0032798A" w:rsidSect="0032798A">
      <w:footerReference w:type="default" r:id="rId8"/>
      <w:pgSz w:w="11906" w:h="16838"/>
      <w:pgMar w:top="1400" w:right="1531" w:bottom="140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98A" w:rsidRDefault="0032798A" w:rsidP="0032798A">
      <w:r>
        <w:separator/>
      </w:r>
    </w:p>
  </w:endnote>
  <w:endnote w:type="continuationSeparator" w:id="1">
    <w:p w:rsidR="0032798A" w:rsidRDefault="0032798A" w:rsidP="00327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altName w:val="DejaVu Sans"/>
    <w:panose1 w:val="03000500000000000000"/>
    <w:charset w:val="00"/>
    <w:family w:val="script"/>
    <w:pitch w:val="default"/>
    <w:sig w:usb0="00000000"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8A" w:rsidRDefault="00D563BD">
    <w:pPr>
      <w:pStyle w:val="a4"/>
      <w:rPr>
        <w:rFonts w:ascii="仿宋" w:eastAsia="仿宋" w:hAnsi="仿宋"/>
      </w:rPr>
    </w:pPr>
    <w:r>
      <w:tab/>
    </w:r>
    <w:r>
      <w:rPr>
        <w:rFonts w:ascii="仿宋" w:eastAsia="仿宋" w:hAnsi="仿宋" w:hint="eastAsia"/>
        <w:sz w:val="28"/>
        <w:szCs w:val="28"/>
      </w:rPr>
      <w:t>第</w:t>
    </w:r>
    <w:r>
      <w:rPr>
        <w:rFonts w:ascii="仿宋" w:eastAsia="仿宋" w:hAnsi="仿宋" w:hint="eastAsia"/>
        <w:sz w:val="28"/>
        <w:szCs w:val="28"/>
        <w:lang w:val="zh-CN"/>
      </w:rPr>
      <w:t xml:space="preserve"> </w:t>
    </w:r>
    <w:r w:rsidR="0032798A">
      <w:rPr>
        <w:rFonts w:ascii="仿宋" w:eastAsia="仿宋" w:hAnsi="仿宋" w:hint="eastAsia"/>
        <w:sz w:val="28"/>
        <w:szCs w:val="28"/>
      </w:rPr>
      <w:fldChar w:fldCharType="begin"/>
    </w:r>
    <w:r>
      <w:rPr>
        <w:rFonts w:ascii="仿宋" w:eastAsia="仿宋" w:hAnsi="仿宋" w:hint="eastAsia"/>
        <w:sz w:val="28"/>
        <w:szCs w:val="28"/>
      </w:rPr>
      <w:instrText>PAGE</w:instrText>
    </w:r>
    <w:r w:rsidR="0032798A">
      <w:rPr>
        <w:rFonts w:ascii="仿宋" w:eastAsia="仿宋" w:hAnsi="仿宋" w:hint="eastAsia"/>
        <w:sz w:val="28"/>
        <w:szCs w:val="28"/>
      </w:rPr>
      <w:fldChar w:fldCharType="separate"/>
    </w:r>
    <w:r>
      <w:rPr>
        <w:rFonts w:ascii="仿宋" w:eastAsia="仿宋" w:hAnsi="仿宋"/>
        <w:noProof/>
        <w:sz w:val="28"/>
        <w:szCs w:val="28"/>
      </w:rPr>
      <w:t>1</w:t>
    </w:r>
    <w:r w:rsidR="0032798A">
      <w:rPr>
        <w:rFonts w:ascii="仿宋" w:eastAsia="仿宋" w:hAnsi="仿宋" w:hint="eastAsia"/>
        <w:sz w:val="28"/>
        <w:szCs w:val="28"/>
      </w:rPr>
      <w:fldChar w:fldCharType="end"/>
    </w:r>
    <w:r>
      <w:rPr>
        <w:rFonts w:ascii="仿宋" w:eastAsia="仿宋" w:hAnsi="仿宋" w:hint="eastAsia"/>
        <w:sz w:val="28"/>
        <w:szCs w:val="28"/>
      </w:rPr>
      <w:t>页</w:t>
    </w:r>
    <w:r>
      <w:rPr>
        <w:rFonts w:ascii="仿宋" w:eastAsia="仿宋" w:hAnsi="仿宋" w:hint="eastAsia"/>
        <w:sz w:val="28"/>
        <w:szCs w:val="28"/>
        <w:lang w:val="zh-CN"/>
      </w:rPr>
      <w:t xml:space="preserve"> </w:t>
    </w:r>
    <w:r>
      <w:rPr>
        <w:rFonts w:ascii="仿宋" w:eastAsia="仿宋" w:hAnsi="仿宋" w:hint="eastAsia"/>
        <w:sz w:val="28"/>
        <w:szCs w:val="28"/>
        <w:lang w:val="zh-CN"/>
      </w:rPr>
      <w:t>共</w:t>
    </w:r>
    <w:r>
      <w:rPr>
        <w:rFonts w:ascii="仿宋" w:eastAsia="仿宋" w:hAnsi="仿宋" w:hint="eastAsia"/>
        <w:sz w:val="28"/>
        <w:szCs w:val="28"/>
        <w:lang w:val="zh-CN"/>
      </w:rPr>
      <w:t xml:space="preserve"> </w:t>
    </w:r>
    <w:r w:rsidR="0032798A">
      <w:rPr>
        <w:rFonts w:ascii="仿宋" w:eastAsia="仿宋" w:hAnsi="仿宋" w:hint="eastAsia"/>
        <w:sz w:val="28"/>
        <w:szCs w:val="28"/>
      </w:rPr>
      <w:fldChar w:fldCharType="begin"/>
    </w:r>
    <w:r>
      <w:rPr>
        <w:rFonts w:ascii="仿宋" w:eastAsia="仿宋" w:hAnsi="仿宋" w:hint="eastAsia"/>
        <w:sz w:val="28"/>
        <w:szCs w:val="28"/>
      </w:rPr>
      <w:instrText>NUMPAGES</w:instrText>
    </w:r>
    <w:r w:rsidR="0032798A">
      <w:rPr>
        <w:rFonts w:ascii="仿宋" w:eastAsia="仿宋" w:hAnsi="仿宋" w:hint="eastAsia"/>
        <w:sz w:val="28"/>
        <w:szCs w:val="28"/>
      </w:rPr>
      <w:fldChar w:fldCharType="separate"/>
    </w:r>
    <w:r>
      <w:rPr>
        <w:rFonts w:ascii="仿宋" w:eastAsia="仿宋" w:hAnsi="仿宋"/>
        <w:noProof/>
        <w:sz w:val="28"/>
        <w:szCs w:val="28"/>
      </w:rPr>
      <w:t>5</w:t>
    </w:r>
    <w:r w:rsidR="0032798A">
      <w:rPr>
        <w:rFonts w:ascii="仿宋" w:eastAsia="仿宋" w:hAnsi="仿宋" w:hint="eastAsia"/>
        <w:sz w:val="28"/>
        <w:szCs w:val="28"/>
      </w:rPr>
      <w:fldChar w:fldCharType="end"/>
    </w:r>
    <w:r>
      <w:rPr>
        <w:rFonts w:ascii="仿宋" w:eastAsia="仿宋" w:hAnsi="仿宋" w:hint="eastAsia"/>
        <w:sz w:val="28"/>
        <w:szCs w:val="28"/>
      </w:rPr>
      <w:t>页</w:t>
    </w:r>
  </w:p>
  <w:p w:rsidR="0032798A" w:rsidRDefault="0032798A">
    <w:pPr>
      <w:pStyle w:val="a4"/>
      <w:tabs>
        <w:tab w:val="clear" w:pos="4153"/>
        <w:tab w:val="clear" w:pos="8306"/>
        <w:tab w:val="left" w:pos="19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98A" w:rsidRDefault="0032798A" w:rsidP="0032798A">
      <w:r>
        <w:separator/>
      </w:r>
    </w:p>
  </w:footnote>
  <w:footnote w:type="continuationSeparator" w:id="1">
    <w:p w:rsidR="0032798A" w:rsidRDefault="0032798A" w:rsidP="00327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0AD9"/>
    <w:rsid w:val="F5FE8A6F"/>
    <w:rsid w:val="F67D407B"/>
    <w:rsid w:val="FB95546D"/>
    <w:rsid w:val="FD37268B"/>
    <w:rsid w:val="00007232"/>
    <w:rsid w:val="00011C8C"/>
    <w:rsid w:val="00017E12"/>
    <w:rsid w:val="00040147"/>
    <w:rsid w:val="00040DFC"/>
    <w:rsid w:val="00044D99"/>
    <w:rsid w:val="00061155"/>
    <w:rsid w:val="000655F8"/>
    <w:rsid w:val="0007193B"/>
    <w:rsid w:val="00071B8B"/>
    <w:rsid w:val="000734BE"/>
    <w:rsid w:val="00077B98"/>
    <w:rsid w:val="00086616"/>
    <w:rsid w:val="000961E5"/>
    <w:rsid w:val="00096266"/>
    <w:rsid w:val="000A0E5E"/>
    <w:rsid w:val="000A6DA1"/>
    <w:rsid w:val="000A730C"/>
    <w:rsid w:val="000D07B8"/>
    <w:rsid w:val="000F6268"/>
    <w:rsid w:val="0012230A"/>
    <w:rsid w:val="00122524"/>
    <w:rsid w:val="0015133C"/>
    <w:rsid w:val="00156C7D"/>
    <w:rsid w:val="00167A50"/>
    <w:rsid w:val="001779C6"/>
    <w:rsid w:val="00192EFD"/>
    <w:rsid w:val="001A2CE2"/>
    <w:rsid w:val="001A66D1"/>
    <w:rsid w:val="001A7AF3"/>
    <w:rsid w:val="001B056A"/>
    <w:rsid w:val="001C197F"/>
    <w:rsid w:val="001D0B14"/>
    <w:rsid w:val="001D6022"/>
    <w:rsid w:val="001E2E6C"/>
    <w:rsid w:val="001F6BE6"/>
    <w:rsid w:val="00203E43"/>
    <w:rsid w:val="00221C8C"/>
    <w:rsid w:val="00221DD3"/>
    <w:rsid w:val="002321D3"/>
    <w:rsid w:val="002503FA"/>
    <w:rsid w:val="00257338"/>
    <w:rsid w:val="002608E0"/>
    <w:rsid w:val="0026446A"/>
    <w:rsid w:val="00273875"/>
    <w:rsid w:val="00275CD9"/>
    <w:rsid w:val="00280F64"/>
    <w:rsid w:val="00282235"/>
    <w:rsid w:val="00283624"/>
    <w:rsid w:val="002A3A5A"/>
    <w:rsid w:val="002A50E1"/>
    <w:rsid w:val="002B619B"/>
    <w:rsid w:val="002C054C"/>
    <w:rsid w:val="002C1521"/>
    <w:rsid w:val="002D064E"/>
    <w:rsid w:val="002E0207"/>
    <w:rsid w:val="002E675E"/>
    <w:rsid w:val="002F7217"/>
    <w:rsid w:val="00307039"/>
    <w:rsid w:val="003100B8"/>
    <w:rsid w:val="00310CD1"/>
    <w:rsid w:val="00321BC7"/>
    <w:rsid w:val="00325770"/>
    <w:rsid w:val="0032798A"/>
    <w:rsid w:val="003358E8"/>
    <w:rsid w:val="00337F6D"/>
    <w:rsid w:val="00352918"/>
    <w:rsid w:val="0036158A"/>
    <w:rsid w:val="0036423A"/>
    <w:rsid w:val="003703FF"/>
    <w:rsid w:val="0038394B"/>
    <w:rsid w:val="00387F7B"/>
    <w:rsid w:val="00395485"/>
    <w:rsid w:val="003A5497"/>
    <w:rsid w:val="003C4E22"/>
    <w:rsid w:val="003D27B5"/>
    <w:rsid w:val="003D30B7"/>
    <w:rsid w:val="003E2CC2"/>
    <w:rsid w:val="00406204"/>
    <w:rsid w:val="00412B22"/>
    <w:rsid w:val="0041452A"/>
    <w:rsid w:val="004148E0"/>
    <w:rsid w:val="00423F19"/>
    <w:rsid w:val="0043008E"/>
    <w:rsid w:val="00433AB7"/>
    <w:rsid w:val="00446204"/>
    <w:rsid w:val="00452804"/>
    <w:rsid w:val="00457188"/>
    <w:rsid w:val="00464005"/>
    <w:rsid w:val="00464493"/>
    <w:rsid w:val="004805DA"/>
    <w:rsid w:val="0048071E"/>
    <w:rsid w:val="00480E50"/>
    <w:rsid w:val="004B28E9"/>
    <w:rsid w:val="004C2926"/>
    <w:rsid w:val="004D6410"/>
    <w:rsid w:val="004E40AC"/>
    <w:rsid w:val="004E5D11"/>
    <w:rsid w:val="004F2424"/>
    <w:rsid w:val="004F78E0"/>
    <w:rsid w:val="00501C05"/>
    <w:rsid w:val="00506FD4"/>
    <w:rsid w:val="0051179C"/>
    <w:rsid w:val="00520EA6"/>
    <w:rsid w:val="00525853"/>
    <w:rsid w:val="0053510A"/>
    <w:rsid w:val="00544B0A"/>
    <w:rsid w:val="0059217F"/>
    <w:rsid w:val="005921E3"/>
    <w:rsid w:val="0059395C"/>
    <w:rsid w:val="005A56DE"/>
    <w:rsid w:val="005B7739"/>
    <w:rsid w:val="005C11A0"/>
    <w:rsid w:val="005C3698"/>
    <w:rsid w:val="005D1A2F"/>
    <w:rsid w:val="005D34E5"/>
    <w:rsid w:val="005D361E"/>
    <w:rsid w:val="005E70D9"/>
    <w:rsid w:val="005F2665"/>
    <w:rsid w:val="005F721D"/>
    <w:rsid w:val="006302C4"/>
    <w:rsid w:val="00635E27"/>
    <w:rsid w:val="006419ED"/>
    <w:rsid w:val="006511FE"/>
    <w:rsid w:val="00651CF9"/>
    <w:rsid w:val="0065483B"/>
    <w:rsid w:val="00654D12"/>
    <w:rsid w:val="0065676F"/>
    <w:rsid w:val="00682082"/>
    <w:rsid w:val="00682B6D"/>
    <w:rsid w:val="0068462E"/>
    <w:rsid w:val="0068683C"/>
    <w:rsid w:val="00687262"/>
    <w:rsid w:val="006927C8"/>
    <w:rsid w:val="00697E1E"/>
    <w:rsid w:val="006D0B53"/>
    <w:rsid w:val="006D22DD"/>
    <w:rsid w:val="006F0EB6"/>
    <w:rsid w:val="00705970"/>
    <w:rsid w:val="00713E23"/>
    <w:rsid w:val="007173D1"/>
    <w:rsid w:val="00736CA2"/>
    <w:rsid w:val="00745429"/>
    <w:rsid w:val="00752CDA"/>
    <w:rsid w:val="00752CF8"/>
    <w:rsid w:val="00753B49"/>
    <w:rsid w:val="00761151"/>
    <w:rsid w:val="00766515"/>
    <w:rsid w:val="00767E19"/>
    <w:rsid w:val="00781D52"/>
    <w:rsid w:val="007875E3"/>
    <w:rsid w:val="007A2341"/>
    <w:rsid w:val="007A2835"/>
    <w:rsid w:val="007B3D75"/>
    <w:rsid w:val="007D5D18"/>
    <w:rsid w:val="007F16FF"/>
    <w:rsid w:val="007F44CD"/>
    <w:rsid w:val="007F5087"/>
    <w:rsid w:val="007F5475"/>
    <w:rsid w:val="008039BB"/>
    <w:rsid w:val="008051CC"/>
    <w:rsid w:val="00814B90"/>
    <w:rsid w:val="0081587A"/>
    <w:rsid w:val="00823928"/>
    <w:rsid w:val="00841E0D"/>
    <w:rsid w:val="00864B69"/>
    <w:rsid w:val="0086655B"/>
    <w:rsid w:val="008716D8"/>
    <w:rsid w:val="00886E9C"/>
    <w:rsid w:val="0088754B"/>
    <w:rsid w:val="00895FE7"/>
    <w:rsid w:val="008B5BEE"/>
    <w:rsid w:val="008F4EB5"/>
    <w:rsid w:val="008F6069"/>
    <w:rsid w:val="008F6ED1"/>
    <w:rsid w:val="00901231"/>
    <w:rsid w:val="009066C3"/>
    <w:rsid w:val="00940772"/>
    <w:rsid w:val="00946619"/>
    <w:rsid w:val="00950135"/>
    <w:rsid w:val="00950869"/>
    <w:rsid w:val="00953E96"/>
    <w:rsid w:val="009541AC"/>
    <w:rsid w:val="00956935"/>
    <w:rsid w:val="00960229"/>
    <w:rsid w:val="00980B42"/>
    <w:rsid w:val="00991E8B"/>
    <w:rsid w:val="0099386D"/>
    <w:rsid w:val="00997041"/>
    <w:rsid w:val="009A39B4"/>
    <w:rsid w:val="009A68E3"/>
    <w:rsid w:val="009B1D62"/>
    <w:rsid w:val="009D3A5D"/>
    <w:rsid w:val="009D50B4"/>
    <w:rsid w:val="009D5418"/>
    <w:rsid w:val="009D7CDB"/>
    <w:rsid w:val="009F0AD9"/>
    <w:rsid w:val="00A01B56"/>
    <w:rsid w:val="00A21713"/>
    <w:rsid w:val="00A223F1"/>
    <w:rsid w:val="00A30346"/>
    <w:rsid w:val="00A3608C"/>
    <w:rsid w:val="00A425D9"/>
    <w:rsid w:val="00A44151"/>
    <w:rsid w:val="00A5294E"/>
    <w:rsid w:val="00A52D0D"/>
    <w:rsid w:val="00A575A1"/>
    <w:rsid w:val="00A62879"/>
    <w:rsid w:val="00A63B05"/>
    <w:rsid w:val="00A67E3D"/>
    <w:rsid w:val="00A73DD3"/>
    <w:rsid w:val="00A767ED"/>
    <w:rsid w:val="00A778BA"/>
    <w:rsid w:val="00A84BB1"/>
    <w:rsid w:val="00A96FE3"/>
    <w:rsid w:val="00AA1BF7"/>
    <w:rsid w:val="00AB1F3D"/>
    <w:rsid w:val="00AB7BFB"/>
    <w:rsid w:val="00AD0240"/>
    <w:rsid w:val="00AD4D01"/>
    <w:rsid w:val="00AE4618"/>
    <w:rsid w:val="00B0386F"/>
    <w:rsid w:val="00B164E7"/>
    <w:rsid w:val="00B30D56"/>
    <w:rsid w:val="00B54DC8"/>
    <w:rsid w:val="00B54F3C"/>
    <w:rsid w:val="00B63934"/>
    <w:rsid w:val="00B6499C"/>
    <w:rsid w:val="00B70CFB"/>
    <w:rsid w:val="00B776FF"/>
    <w:rsid w:val="00BA10A9"/>
    <w:rsid w:val="00BA7AC2"/>
    <w:rsid w:val="00BC1897"/>
    <w:rsid w:val="00BD12AD"/>
    <w:rsid w:val="00BD21AF"/>
    <w:rsid w:val="00BD37C1"/>
    <w:rsid w:val="00BD624F"/>
    <w:rsid w:val="00BE58D2"/>
    <w:rsid w:val="00BF149B"/>
    <w:rsid w:val="00C0414E"/>
    <w:rsid w:val="00C14607"/>
    <w:rsid w:val="00C24777"/>
    <w:rsid w:val="00C30627"/>
    <w:rsid w:val="00C355B0"/>
    <w:rsid w:val="00C5564B"/>
    <w:rsid w:val="00C61510"/>
    <w:rsid w:val="00C65EBC"/>
    <w:rsid w:val="00C76AB4"/>
    <w:rsid w:val="00C82672"/>
    <w:rsid w:val="00C96C59"/>
    <w:rsid w:val="00CA05A8"/>
    <w:rsid w:val="00CA127F"/>
    <w:rsid w:val="00CA3EC9"/>
    <w:rsid w:val="00CB2EB8"/>
    <w:rsid w:val="00CB65C4"/>
    <w:rsid w:val="00CB76BA"/>
    <w:rsid w:val="00CD5584"/>
    <w:rsid w:val="00CD6912"/>
    <w:rsid w:val="00CE397B"/>
    <w:rsid w:val="00CE4420"/>
    <w:rsid w:val="00CF030E"/>
    <w:rsid w:val="00CF2B0B"/>
    <w:rsid w:val="00CF5172"/>
    <w:rsid w:val="00D11F11"/>
    <w:rsid w:val="00D20A68"/>
    <w:rsid w:val="00D309C6"/>
    <w:rsid w:val="00D36D0E"/>
    <w:rsid w:val="00D3793D"/>
    <w:rsid w:val="00D43C68"/>
    <w:rsid w:val="00D46E89"/>
    <w:rsid w:val="00D563BD"/>
    <w:rsid w:val="00D63613"/>
    <w:rsid w:val="00D73E09"/>
    <w:rsid w:val="00D74C7C"/>
    <w:rsid w:val="00D91E13"/>
    <w:rsid w:val="00D92090"/>
    <w:rsid w:val="00D92196"/>
    <w:rsid w:val="00D974F0"/>
    <w:rsid w:val="00D97EB9"/>
    <w:rsid w:val="00DA449A"/>
    <w:rsid w:val="00DB312A"/>
    <w:rsid w:val="00DB6C4E"/>
    <w:rsid w:val="00DC0C84"/>
    <w:rsid w:val="00DC647A"/>
    <w:rsid w:val="00DC7ACF"/>
    <w:rsid w:val="00DD3C29"/>
    <w:rsid w:val="00DD746A"/>
    <w:rsid w:val="00DD7B0B"/>
    <w:rsid w:val="00DF62D7"/>
    <w:rsid w:val="00DF6EAD"/>
    <w:rsid w:val="00E0037F"/>
    <w:rsid w:val="00E0094A"/>
    <w:rsid w:val="00E01693"/>
    <w:rsid w:val="00E05957"/>
    <w:rsid w:val="00E210BE"/>
    <w:rsid w:val="00E22A8C"/>
    <w:rsid w:val="00E238E8"/>
    <w:rsid w:val="00E30E53"/>
    <w:rsid w:val="00E3212A"/>
    <w:rsid w:val="00E40608"/>
    <w:rsid w:val="00E464D6"/>
    <w:rsid w:val="00E534DE"/>
    <w:rsid w:val="00E546E9"/>
    <w:rsid w:val="00E72DB6"/>
    <w:rsid w:val="00E97006"/>
    <w:rsid w:val="00EA44A1"/>
    <w:rsid w:val="00EB5872"/>
    <w:rsid w:val="00EE08C5"/>
    <w:rsid w:val="00EE4D04"/>
    <w:rsid w:val="00EF409D"/>
    <w:rsid w:val="00F02BF2"/>
    <w:rsid w:val="00F20ED7"/>
    <w:rsid w:val="00F24254"/>
    <w:rsid w:val="00F322EC"/>
    <w:rsid w:val="00F35D32"/>
    <w:rsid w:val="00F433A0"/>
    <w:rsid w:val="00F61EE0"/>
    <w:rsid w:val="00F669D2"/>
    <w:rsid w:val="00F70184"/>
    <w:rsid w:val="00F826F8"/>
    <w:rsid w:val="00F837B8"/>
    <w:rsid w:val="00F84911"/>
    <w:rsid w:val="00F962FD"/>
    <w:rsid w:val="00FA6434"/>
    <w:rsid w:val="00FB6379"/>
    <w:rsid w:val="00FB6A46"/>
    <w:rsid w:val="00FB7DFF"/>
    <w:rsid w:val="00FD54D5"/>
    <w:rsid w:val="00FF2A97"/>
    <w:rsid w:val="00FF3C2E"/>
    <w:rsid w:val="5B78A92F"/>
    <w:rsid w:val="77B53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2798A"/>
    <w:rPr>
      <w:sz w:val="18"/>
      <w:szCs w:val="18"/>
    </w:rPr>
  </w:style>
  <w:style w:type="paragraph" w:styleId="a4">
    <w:name w:val="footer"/>
    <w:basedOn w:val="a"/>
    <w:link w:val="Char0"/>
    <w:uiPriority w:val="99"/>
    <w:unhideWhenUsed/>
    <w:qFormat/>
    <w:rsid w:val="0032798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2798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2798A"/>
    <w:rPr>
      <w:sz w:val="18"/>
      <w:szCs w:val="18"/>
    </w:rPr>
  </w:style>
  <w:style w:type="character" w:customStyle="1" w:styleId="Char0">
    <w:name w:val="页脚 Char"/>
    <w:basedOn w:val="a0"/>
    <w:link w:val="a4"/>
    <w:uiPriority w:val="99"/>
    <w:qFormat/>
    <w:rsid w:val="0032798A"/>
    <w:rPr>
      <w:sz w:val="18"/>
      <w:szCs w:val="18"/>
    </w:rPr>
  </w:style>
  <w:style w:type="paragraph" w:styleId="a6">
    <w:name w:val="List Paragraph"/>
    <w:basedOn w:val="a"/>
    <w:uiPriority w:val="34"/>
    <w:qFormat/>
    <w:rsid w:val="0032798A"/>
    <w:pPr>
      <w:ind w:firstLineChars="200" w:firstLine="420"/>
    </w:pPr>
  </w:style>
  <w:style w:type="character" w:customStyle="1" w:styleId="Char">
    <w:name w:val="批注框文本 Char"/>
    <w:basedOn w:val="a0"/>
    <w:link w:val="a3"/>
    <w:uiPriority w:val="99"/>
    <w:semiHidden/>
    <w:qFormat/>
    <w:rsid w:val="003279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497</Words>
  <Characters>2838</Characters>
  <Application>Microsoft Office Word</Application>
  <DocSecurity>0</DocSecurity>
  <Lines>23</Lines>
  <Paragraphs>6</Paragraphs>
  <ScaleCrop>false</ScaleCrop>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dc:creator>
  <cp:lastModifiedBy>Dell</cp:lastModifiedBy>
  <cp:revision>57</cp:revision>
  <cp:lastPrinted>2021-11-02T07:56:00Z</cp:lastPrinted>
  <dcterms:created xsi:type="dcterms:W3CDTF">2020-04-24T16:59:00Z</dcterms:created>
  <dcterms:modified xsi:type="dcterms:W3CDTF">2021-11-02T07:57:00Z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