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color w:val="000000"/>
          <w:sz w:val="44"/>
          <w:szCs w:val="44"/>
        </w:rPr>
        <w:t>天津市西青区市场监督管理局</w:t>
      </w:r>
    </w:p>
    <w:p>
      <w:pPr>
        <w:spacing w:line="64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sz w:val="32"/>
          <w:szCs w:val="32"/>
        </w:rPr>
        <w:t>津青市监执三处罚〔202</w:t>
      </w:r>
      <w:r>
        <w:rPr>
          <w:rFonts w:hint="eastAsia" w:ascii="Times New Roman" w:hAnsi="Times New Roman" w:eastAsia="仿宋_GB2312" w:cs="仿宋"/>
          <w:color w:val="000000"/>
          <w:sz w:val="32"/>
          <w:szCs w:val="32"/>
          <w:lang w:val="en-US" w:eastAsia="zh-CN"/>
        </w:rPr>
        <w:t>3</w:t>
      </w:r>
      <w:r>
        <w:rPr>
          <w:rFonts w:hint="eastAsia" w:ascii="Times New Roman" w:hAnsi="Times New Roman" w:eastAsia="仿宋_GB2312" w:cs="仿宋"/>
          <w:color w:val="000000"/>
          <w:sz w:val="32"/>
          <w:szCs w:val="32"/>
        </w:rPr>
        <w:t>〕</w:t>
      </w:r>
      <w:r>
        <w:rPr>
          <w:rFonts w:hint="default" w:ascii="Times New Roman" w:hAnsi="Times New Roman" w:eastAsia="仿宋_GB2312" w:cs="仿宋"/>
          <w:color w:val="000000"/>
          <w:sz w:val="32"/>
          <w:szCs w:val="32"/>
          <w:lang w:val="en"/>
        </w:rPr>
        <w:t>114</w:t>
      </w:r>
      <w:r>
        <w:rPr>
          <w:rFonts w:hint="eastAsia" w:ascii="Times New Roman" w:hAnsi="Times New Roman" w:eastAsia="仿宋_GB2312" w:cs="仿宋"/>
          <w:color w:val="000000"/>
          <w:sz w:val="32"/>
          <w:szCs w:val="32"/>
        </w:rPr>
        <w:t>号</w:t>
      </w:r>
    </w:p>
    <w:p>
      <w:pPr>
        <w:pStyle w:val="2"/>
        <w:keepNext w:val="0"/>
        <w:keepLines w:val="0"/>
        <w:pageBreakBefore w:val="0"/>
        <w:widowControl w:val="0"/>
        <w:tabs>
          <w:tab w:val="left" w:pos="3027"/>
          <w:tab w:val="left" w:pos="3985"/>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当事人基本情况：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名称：</w:t>
      </w:r>
      <w:r>
        <w:rPr>
          <w:rFonts w:hint="eastAsia" w:ascii="Times New Roman" w:hAnsi="Times New Roman" w:eastAsia="仿宋_GB2312" w:cs="仿宋_GB2312"/>
          <w:sz w:val="32"/>
          <w:szCs w:val="32"/>
          <w:lang w:val="en-US" w:eastAsia="zh-CN"/>
        </w:rPr>
        <w:t xml:space="preserve">天津物美便利有限公司天津师范大学分公司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主体资格证件名称及号码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营业执照</w:t>
      </w:r>
      <w:r>
        <w:rPr>
          <w:rFonts w:hint="eastAsia" w:ascii="Times New Roman" w:hAnsi="Times New Roman" w:eastAsia="仿宋_GB2312" w:cs="仿宋_GB2312"/>
          <w:sz w:val="32"/>
          <w:szCs w:val="32"/>
          <w:lang w:val="en-US" w:eastAsia="zh-CN"/>
        </w:rPr>
        <w:t>91120111MA827R4Y9U</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经营场所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天津市西青区精武镇宾水西道393号天津师范大学内天勤路与天健路交口北侧90米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负责人</w:t>
      </w:r>
      <w:r>
        <w:rPr>
          <w:rFonts w:hint="eastAsia" w:ascii="仿宋_GB2312" w:eastAsia="仿宋_GB2312"/>
          <w:sz w:val="32"/>
          <w:szCs w:val="32"/>
        </w:rPr>
        <w:t>：</w:t>
      </w:r>
      <w:r>
        <w:rPr>
          <w:rFonts w:hint="eastAsia" w:ascii="仿宋_GB2312" w:eastAsia="仿宋_GB2312"/>
          <w:sz w:val="32"/>
          <w:szCs w:val="32"/>
          <w:lang w:eastAsia="zh-CN"/>
        </w:rPr>
        <w:t>李国辉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案件来源、调查经过及采取行政强制措施的情况：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2023年9月2日，受天津市市场监督管理委员会委托，天津市产品质量监督检测技术研究院纺织纤维检验中心（以下简称：抽检机构）对当事人销售的全棉磨毛三件套（产品名称：全棉磨毛三件套；规格型号：被套：160×210cm，床单：160×210cm，枕套：48×74cm×1；床单：棉100%；被套：棉100%；枕套：棉100%；）进行抽样。</w:t>
      </w:r>
      <w:r>
        <w:rPr>
          <w:rFonts w:hint="eastAsia" w:ascii="仿宋_GB2312" w:eastAsia="仿宋_GB2312"/>
          <w:sz w:val="32"/>
          <w:szCs w:val="32"/>
        </w:rPr>
        <w:t>经抽样检验</w:t>
      </w:r>
      <w:r>
        <w:rPr>
          <w:rFonts w:hint="eastAsia" w:ascii="仿宋_GB2312" w:eastAsia="仿宋_GB2312"/>
          <w:sz w:val="32"/>
          <w:szCs w:val="32"/>
          <w:lang w:eastAsia="zh-CN"/>
        </w:rPr>
        <w:t>，</w:t>
      </w:r>
      <w:r>
        <w:rPr>
          <w:rFonts w:hint="eastAsia" w:ascii="仿宋_GB2312" w:eastAsia="仿宋_GB2312"/>
          <w:sz w:val="32"/>
          <w:szCs w:val="32"/>
          <w:lang w:val="en-US" w:eastAsia="zh-CN"/>
        </w:rPr>
        <w:t>抽检机构出具了《检验报告》（NO:23-015111）显示，被抽检产品的所检纤维含量项目不符合GB/T 22796-2021、GB/T 29862-2013标准规定，判定被抽查产品不合格。2023年11月10日，当事人收到上述不合格《检验报告》，当事人在复检期内未提出异议和复检申请。2023年12月5日，执法人员对当事人经营场所进行现场检查，现场未发现涉案不合格产品，经对照产品标签条形码调取当事人收银系统，未发现涉案产品的收款信息。</w:t>
      </w:r>
      <w:r>
        <w:rPr>
          <w:rFonts w:hint="eastAsia" w:ascii="仿宋_GB2312" w:hAnsi="Times New Roman" w:eastAsia="仿宋_GB2312" w:cs="仿宋_GB2312"/>
          <w:sz w:val="32"/>
          <w:szCs w:val="32"/>
          <w:lang w:eastAsia="zh-CN"/>
        </w:rPr>
        <w:t>当事人的上述行为涉嫌违反了</w:t>
      </w:r>
      <w:r>
        <w:rPr>
          <w:rFonts w:hint="eastAsia" w:ascii="Times New Roman" w:hAnsi="Times New Roman" w:eastAsia="仿宋_GB2312" w:cs="仿宋_GB2312"/>
          <w:sz w:val="32"/>
          <w:szCs w:val="32"/>
        </w:rPr>
        <w:t>《中华人民共和国产品质量法》第三十九条的规定，经批准，本案于202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日立案调查。</w:t>
      </w:r>
      <w:r>
        <w:rPr>
          <w:rFonts w:hint="eastAsia" w:ascii="Times New Roman" w:hAnsi="Times New Roman" w:eastAsia="仿宋_GB2312" w:cs="仿宋_GB2312"/>
          <w:sz w:val="32"/>
          <w:szCs w:val="32"/>
          <w:lang w:eastAsia="zh-CN"/>
        </w:rPr>
        <w:t>本案未采取行政强制措施。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调查认定的事实：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0" w:name="_Hlk108695162"/>
      <w:r>
        <w:rPr>
          <w:rFonts w:hint="eastAsia" w:ascii="仿宋_GB2312" w:eastAsia="仿宋_GB2312"/>
          <w:sz w:val="32"/>
          <w:szCs w:val="32"/>
          <w:lang w:val="en-US" w:eastAsia="zh-CN"/>
        </w:rPr>
        <w:t>当事人销售的全棉磨毛三件套，</w:t>
      </w:r>
      <w:r>
        <w:rPr>
          <w:rFonts w:hint="eastAsia" w:ascii="仿宋_GB2312" w:eastAsia="仿宋_GB2312"/>
          <w:sz w:val="32"/>
          <w:szCs w:val="32"/>
        </w:rPr>
        <w:t>经抽样检验</w:t>
      </w:r>
      <w:r>
        <w:rPr>
          <w:rFonts w:hint="eastAsia" w:ascii="仿宋_GB2312" w:eastAsia="仿宋_GB2312"/>
          <w:sz w:val="32"/>
          <w:szCs w:val="32"/>
          <w:lang w:eastAsia="zh-CN"/>
        </w:rPr>
        <w:t>，</w:t>
      </w:r>
      <w:r>
        <w:rPr>
          <w:rFonts w:hint="eastAsia" w:ascii="仿宋_GB2312" w:eastAsia="仿宋_GB2312"/>
          <w:sz w:val="32"/>
          <w:szCs w:val="32"/>
          <w:lang w:val="en-US" w:eastAsia="zh-CN"/>
        </w:rPr>
        <w:t>被抽检产品的所检纤维含量项目不符合GB/T 22796-2021、GB/T 29862-2013标准规定（标准要求：棉100%；检验结果：床单：棉21.5%、聚酯纤维56.4%、再生纤维素纤维19.0%、其他纤维3.1%；被套：棉24.6%、聚酯纤维62.6%、再生纤维素纤维12.8%、含微量其他纤维；枕套：棉24.3%、聚酯纤维62.5%、再生纤维素纤维13.2%、含微量其他纤维），依据《床上用品产品质量国家监督抽查实施细则（2023年版）》，判定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经调查，</w:t>
      </w:r>
      <w:r>
        <w:rPr>
          <w:rFonts w:hint="eastAsia" w:ascii="仿宋_GB2312" w:eastAsia="仿宋_GB2312"/>
          <w:sz w:val="32"/>
          <w:szCs w:val="32"/>
          <w:lang w:val="en" w:eastAsia="zh-CN"/>
        </w:rPr>
        <w:t>当事人</w:t>
      </w:r>
      <w:r>
        <w:rPr>
          <w:rFonts w:hint="eastAsia" w:ascii="仿宋_GB2312" w:eastAsia="仿宋_GB2312"/>
          <w:sz w:val="32"/>
          <w:szCs w:val="32"/>
          <w:lang w:eastAsia="zh-CN"/>
        </w:rPr>
        <w:t>于</w:t>
      </w:r>
      <w:r>
        <w:rPr>
          <w:rFonts w:hint="eastAsia" w:ascii="仿宋_GB2312" w:eastAsia="仿宋_GB2312"/>
          <w:sz w:val="32"/>
          <w:szCs w:val="32"/>
          <w:lang w:val="en-US" w:eastAsia="zh-CN"/>
        </w:rPr>
        <w:t>2023年8月5日以60元/件的购进单价从天津市河东区福泽惠百货经营部</w:t>
      </w:r>
      <w:r>
        <w:rPr>
          <w:rFonts w:hint="eastAsia" w:ascii="仿宋_GB2312" w:eastAsia="仿宋_GB2312"/>
          <w:sz w:val="32"/>
          <w:szCs w:val="32"/>
          <w:lang w:eastAsia="zh-CN"/>
        </w:rPr>
        <w:t>购进了</w:t>
      </w:r>
      <w:r>
        <w:rPr>
          <w:rFonts w:hint="eastAsia" w:ascii="仿宋_GB2312" w:eastAsia="仿宋_GB2312"/>
          <w:sz w:val="32"/>
          <w:szCs w:val="32"/>
          <w:lang w:val="en-US" w:eastAsia="zh-CN"/>
        </w:rPr>
        <w:t>5件涉案不合格产品，购货款为300元。</w:t>
      </w:r>
      <w:r>
        <w:rPr>
          <w:rFonts w:hint="eastAsia" w:ascii="仿宋_GB2312" w:eastAsia="仿宋_GB2312"/>
          <w:sz w:val="32"/>
          <w:szCs w:val="32"/>
          <w:lang w:val="en" w:eastAsia="zh-CN"/>
        </w:rPr>
        <w:t>当事人</w:t>
      </w:r>
      <w:r>
        <w:rPr>
          <w:rFonts w:hint="eastAsia" w:ascii="仿宋_GB2312" w:eastAsia="仿宋_GB2312"/>
          <w:sz w:val="32"/>
          <w:szCs w:val="32"/>
          <w:lang w:val="en-US" w:eastAsia="zh-CN"/>
        </w:rPr>
        <w:t>向我局提供了供货方营业执照及涉案产品送货单，无法提供涉案产品合格证明文件。</w:t>
      </w:r>
      <w:r>
        <w:rPr>
          <w:rFonts w:hint="eastAsia" w:ascii="仿宋_GB2312" w:eastAsia="仿宋_GB2312"/>
          <w:sz w:val="32"/>
          <w:szCs w:val="32"/>
          <w:lang w:val="en" w:eastAsia="zh-CN"/>
        </w:rPr>
        <w:t>当事人</w:t>
      </w:r>
      <w:r>
        <w:rPr>
          <w:rFonts w:hint="eastAsia" w:ascii="仿宋_GB2312" w:eastAsia="仿宋_GB2312"/>
          <w:sz w:val="32"/>
          <w:szCs w:val="32"/>
          <w:lang w:val="en-US" w:eastAsia="zh-CN"/>
        </w:rPr>
        <w:t>购进的5件涉案不合格产品，以70元/件的销售单价销售给抽检机构1件，其余4件退回供货方处，</w:t>
      </w:r>
      <w:r>
        <w:rPr>
          <w:rFonts w:hint="eastAsia" w:ascii="仿宋_GB2312" w:eastAsia="仿宋_GB2312"/>
          <w:sz w:val="32"/>
          <w:szCs w:val="32"/>
          <w:lang w:val="en" w:eastAsia="zh-CN"/>
        </w:rPr>
        <w:t>当事人</w:t>
      </w:r>
      <w:r>
        <w:rPr>
          <w:rFonts w:hint="eastAsia" w:ascii="仿宋_GB2312" w:eastAsia="仿宋_GB2312"/>
          <w:sz w:val="32"/>
          <w:szCs w:val="32"/>
          <w:lang w:val="en-US" w:eastAsia="zh-CN"/>
        </w:rPr>
        <w:t>向我局提供了涉案不合格产品的退货记录。涉案产品包装及标签上无标称生产单位的厂名厂址，</w:t>
      </w:r>
      <w:r>
        <w:rPr>
          <w:rFonts w:hint="eastAsia" w:ascii="仿宋_GB2312" w:eastAsia="仿宋_GB2312"/>
          <w:sz w:val="32"/>
          <w:szCs w:val="32"/>
          <w:lang w:val="en" w:eastAsia="zh-CN"/>
        </w:rPr>
        <w:t>当事人</w:t>
      </w:r>
      <w:r>
        <w:rPr>
          <w:rFonts w:hint="eastAsia" w:ascii="仿宋_GB2312" w:eastAsia="仿宋_GB2312"/>
          <w:sz w:val="32"/>
          <w:szCs w:val="32"/>
          <w:lang w:val="en-US" w:eastAsia="zh-CN"/>
        </w:rPr>
        <w:t>无法向我局提供涉案不合格产品的生产单位信息。</w:t>
      </w:r>
      <w:r>
        <w:rPr>
          <w:rFonts w:hint="eastAsia" w:ascii="Times New Roman" w:hAnsi="Times New Roman" w:eastAsia="仿宋_GB2312" w:cs="仿宋"/>
          <w:sz w:val="32"/>
          <w:szCs w:val="32"/>
          <w:lang w:val="en-US" w:eastAsia="zh-CN"/>
        </w:rPr>
        <w:t>我局将供货方涉嫌违法的线索移送至属地监管部门</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eastAsia="zh-CN"/>
        </w:rPr>
        <w:t>本案</w:t>
      </w:r>
      <w:r>
        <w:rPr>
          <w:rFonts w:hint="eastAsia" w:ascii="仿宋_GB2312" w:eastAsia="仿宋_GB2312"/>
          <w:sz w:val="32"/>
          <w:szCs w:val="32"/>
        </w:rPr>
        <w:t>货值金额</w:t>
      </w:r>
      <w:r>
        <w:rPr>
          <w:rFonts w:hint="eastAsia" w:ascii="仿宋_GB2312" w:eastAsia="仿宋_GB2312"/>
          <w:sz w:val="32"/>
          <w:szCs w:val="32"/>
          <w:lang w:val="en-US" w:eastAsia="zh-CN"/>
        </w:rPr>
        <w:t>350</w:t>
      </w:r>
      <w:r>
        <w:rPr>
          <w:rFonts w:hint="eastAsia" w:ascii="仿宋_GB2312" w:eastAsia="仿宋_GB2312"/>
          <w:sz w:val="32"/>
          <w:szCs w:val="32"/>
        </w:rPr>
        <w:t>元，违法所得</w:t>
      </w:r>
      <w:r>
        <w:rPr>
          <w:rFonts w:hint="eastAsia" w:ascii="仿宋_GB2312" w:eastAsia="仿宋_GB2312"/>
          <w:sz w:val="32"/>
          <w:szCs w:val="32"/>
          <w:lang w:val="en-US" w:eastAsia="zh-CN"/>
        </w:rPr>
        <w:t>10</w:t>
      </w:r>
      <w:r>
        <w:rPr>
          <w:rFonts w:hint="eastAsia" w:ascii="仿宋_GB2312" w:eastAsia="仿宋_GB2312"/>
          <w:sz w:val="32"/>
          <w:szCs w:val="32"/>
        </w:rPr>
        <w:t>元。</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上述事实，主要有以下证据证明：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Times New Roman" w:hAnsi="Times New Roman" w:eastAsia="仿宋_GB2312" w:cs="仿宋"/>
          <w:sz w:val="32"/>
          <w:szCs w:val="32"/>
          <w:lang w:val="en-US" w:eastAsia="zh-CN"/>
        </w:rPr>
        <w:t>1、《</w:t>
      </w:r>
      <w:r>
        <w:rPr>
          <w:rFonts w:hint="eastAsia" w:ascii="仿宋_GB2312" w:eastAsia="仿宋_GB2312"/>
          <w:sz w:val="32"/>
          <w:szCs w:val="32"/>
          <w:lang w:val="en-US" w:eastAsia="zh-CN"/>
        </w:rPr>
        <w:t>检验报告》（NO:23-015111）、《产品质量监督抽查抽样单》（编号：2023010150）、检验报告邮寄信息、抽检机构资质认定证书及抽检相关人员资质文件、抽样现场影像资料、抽检产品支付记录，证明抽检情况；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当事人的营业执照、法定代表人身份证、被授权人身份证、授权委托书，证明当事人主体资格；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3、2023年11月23日，执法人员制作的现场检查笔录，证明对当事人经营场所现场检查情况；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4、2023年12月5日，执法人员制作的现场检查笔录、</w:t>
      </w:r>
      <w:r>
        <w:rPr>
          <w:rFonts w:hint="eastAsia" w:ascii="仿宋_GB2312" w:hAnsi="Times New Roman" w:eastAsia="仿宋_GB2312" w:cs="仿宋_GB2312"/>
          <w:sz w:val="32"/>
          <w:szCs w:val="32"/>
          <w:highlight w:val="none"/>
          <w:lang w:val="en-US" w:eastAsia="zh-CN"/>
        </w:rPr>
        <w:t>现场照片</w:t>
      </w:r>
      <w:r>
        <w:rPr>
          <w:rFonts w:hint="eastAsia" w:ascii="仿宋_GB2312" w:hAnsi="Times New Roman" w:eastAsia="仿宋_GB2312" w:cs="仿宋_GB2312"/>
          <w:sz w:val="32"/>
          <w:szCs w:val="32"/>
          <w:lang w:val="en-US" w:eastAsia="zh-CN"/>
        </w:rPr>
        <w:t>、询问通知书及送达回证，证明对当事人经营场所现场检查情况；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12</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13</w:t>
      </w:r>
      <w:r>
        <w:rPr>
          <w:rFonts w:hint="eastAsia" w:ascii="仿宋_GB2312" w:hAnsi="Times New Roman" w:eastAsia="仿宋_GB2312" w:cs="仿宋_GB2312"/>
          <w:sz w:val="32"/>
          <w:szCs w:val="32"/>
        </w:rPr>
        <w:t>日，执法人员对当事人制作的询问笔录、限期提供材料通知书及送达回证</w:t>
      </w:r>
      <w:r>
        <w:rPr>
          <w:rFonts w:hint="eastAsia" w:ascii="仿宋_GB2312" w:hAnsi="Times New Roman" w:eastAsia="仿宋_GB2312" w:cs="仿宋_GB2312"/>
          <w:sz w:val="32"/>
          <w:szCs w:val="32"/>
          <w:lang w:eastAsia="zh-CN"/>
        </w:rPr>
        <w:t>，证明对当事人</w:t>
      </w:r>
      <w:r>
        <w:rPr>
          <w:rFonts w:hint="eastAsia" w:ascii="仿宋_GB2312" w:eastAsia="仿宋_GB2312"/>
          <w:sz w:val="32"/>
          <w:szCs w:val="32"/>
          <w:lang w:eastAsia="zh-CN"/>
        </w:rPr>
        <w:t>涉</w:t>
      </w:r>
      <w:r>
        <w:rPr>
          <w:rFonts w:hint="eastAsia" w:eastAsia="仿宋_GB2312"/>
          <w:sz w:val="32"/>
          <w:szCs w:val="32"/>
        </w:rPr>
        <w:t>嫌销售以不合格冒充合格的全棉磨毛三件套商品的行为</w:t>
      </w:r>
      <w:r>
        <w:rPr>
          <w:rFonts w:hint="eastAsia" w:eastAsia="仿宋_GB2312"/>
          <w:sz w:val="32"/>
          <w:szCs w:val="32"/>
          <w:lang w:eastAsia="zh-CN"/>
        </w:rPr>
        <w:t>的调查情况；</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当事人提供的涉案不合格产品的供货方营业执照、送货单及退货单、销售记录截图、我局对供货方制作的询问笔录及其营业执照，证明对当事人销售的涉案不合格产品的购进、销售及退货的调查情况；</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2023年12月29日，执法人员对当事人抽检现场人员制作的询问笔录及身份证复印件、当事人提供的现场抽检的《</w:t>
      </w:r>
      <w:r>
        <w:rPr>
          <w:rFonts w:hint="eastAsia" w:ascii="Times New Roman" w:hAnsi="Times New Roman" w:eastAsia="仿宋_GB2312" w:cs="仿宋"/>
          <w:sz w:val="32"/>
          <w:szCs w:val="32"/>
          <w:lang w:val="en-US" w:eastAsia="zh-CN"/>
        </w:rPr>
        <w:t>产品质量监督抽查抽样单</w:t>
      </w:r>
      <w:r>
        <w:rPr>
          <w:rFonts w:hint="eastAsia" w:ascii="仿宋_GB2312" w:hAnsi="Times New Roman" w:eastAsia="仿宋_GB2312" w:cs="仿宋_GB2312"/>
          <w:sz w:val="32"/>
          <w:szCs w:val="32"/>
          <w:lang w:val="en-US" w:eastAsia="zh-CN"/>
        </w:rPr>
        <w:t>》照片及与供货方聊天记录，证明对抽检现场的调查情况；</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2023年12月13日，执法人员对供货方制作的询问笔录，证明对当事人供述的购进涉案产品的调查情况；</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2024年1月3日，我局对抽检机构邮寄的《限期提供材料通知书》、送达回证及回函，证明我局对抽检机构的调查情况；</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2024年1月5日，我局对供货方属地监管部门天津市河东区市场监督管理局邮寄的《案件移送函》及送达回证，证明对供货方违法线索的移送情况；</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送达地址确认书；</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rPr>
        <w:t>经当事人确认的《</w:t>
      </w:r>
      <w:r>
        <w:rPr>
          <w:rFonts w:hint="eastAsia" w:ascii="仿宋_GB2312" w:eastAsia="仿宋_GB2312"/>
          <w:sz w:val="32"/>
          <w:szCs w:val="32"/>
        </w:rPr>
        <w:t>货值金额及违法所得计算表</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sz w:val="32"/>
          <w:szCs w:val="32"/>
        </w:rPr>
      </w:pPr>
      <w:r>
        <w:rPr>
          <w:rFonts w:hint="eastAsia" w:ascii="仿宋_GB2312" w:eastAsia="仿宋_GB2312"/>
          <w:sz w:val="32"/>
          <w:szCs w:val="32"/>
          <w:lang w:val="en-US" w:eastAsia="zh-CN"/>
        </w:rPr>
        <w:t>GB/T 22796-2021和GB/T 29862-2013标准文本；</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sz w:val="32"/>
          <w:szCs w:val="32"/>
        </w:rPr>
      </w:pPr>
      <w:r>
        <w:rPr>
          <w:rFonts w:hint="eastAsia" w:ascii="仿宋_GB2312" w:eastAsia="仿宋_GB2312"/>
          <w:sz w:val="32"/>
          <w:szCs w:val="32"/>
          <w:lang w:val="en-US" w:eastAsia="zh-CN"/>
        </w:rPr>
        <w:t>床上用品产品质量国家监督抽查实施细则（2023版）、2023年天津市床上用品类产品质量监督抽查实施方案。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 xml:space="preserve">对当事人陈述、申辩意见的采纳情况及理由：当事人未提出陈述、申辩意见。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行政处罚告知情况，以及复核及意见：我局于202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default" w:ascii="仿宋_GB2312" w:eastAsia="仿宋_GB2312"/>
          <w:sz w:val="32"/>
          <w:szCs w:val="32"/>
          <w:highlight w:val="none"/>
          <w:lang w:val="en" w:eastAsia="zh-CN"/>
        </w:rPr>
        <w:t>2</w:t>
      </w:r>
      <w:r>
        <w:rPr>
          <w:rFonts w:hint="eastAsia" w:ascii="仿宋_GB2312" w:eastAsia="仿宋_GB2312"/>
          <w:sz w:val="32"/>
          <w:szCs w:val="32"/>
          <w:highlight w:val="none"/>
        </w:rPr>
        <w:t>月</w:t>
      </w:r>
      <w:r>
        <w:rPr>
          <w:rFonts w:hint="default" w:ascii="仿宋_GB2312" w:eastAsia="仿宋_GB2312"/>
          <w:sz w:val="32"/>
          <w:szCs w:val="32"/>
          <w:highlight w:val="none"/>
          <w:lang w:val="en" w:eastAsia="zh-CN"/>
        </w:rPr>
        <w:t>20</w:t>
      </w:r>
      <w:r>
        <w:rPr>
          <w:rFonts w:hint="eastAsia" w:ascii="仿宋_GB2312" w:eastAsia="仿宋_GB2312"/>
          <w:sz w:val="32"/>
          <w:szCs w:val="32"/>
          <w:highlight w:val="none"/>
        </w:rPr>
        <w:t>日对当事人下达行政处罚告知书（津青市监执三罚告〔202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default" w:ascii="仿宋_GB2312" w:eastAsia="仿宋_GB2312"/>
          <w:sz w:val="32"/>
          <w:szCs w:val="32"/>
          <w:highlight w:val="none"/>
          <w:lang w:val="en" w:eastAsia="zh-CN"/>
        </w:rPr>
        <w:t>114</w:t>
      </w:r>
      <w:r>
        <w:rPr>
          <w:rFonts w:hint="eastAsia" w:ascii="仿宋_GB2312" w:eastAsia="仿宋_GB2312"/>
          <w:sz w:val="32"/>
          <w:szCs w:val="32"/>
          <w:highlight w:val="none"/>
        </w:rPr>
        <w:t>号），当事人自收到告知书之日起五个工作日内，未提出陈述、申辩。</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案件性质：</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当事人在销售</w:t>
      </w:r>
      <w:r>
        <w:rPr>
          <w:rFonts w:hint="eastAsia" w:ascii="仿宋_GB2312" w:hAnsi="Times New Roman" w:eastAsia="仿宋_GB2312" w:cs="仿宋_GB2312"/>
          <w:sz w:val="32"/>
          <w:szCs w:val="32"/>
          <w:lang w:eastAsia="zh-CN"/>
        </w:rPr>
        <w:t>涉案不合格全棉磨毛三件套的行为</w:t>
      </w:r>
      <w:r>
        <w:rPr>
          <w:rFonts w:hint="eastAsia" w:ascii="仿宋_GB2312" w:hAnsi="Times New Roman" w:eastAsia="仿宋_GB2312" w:cs="仿宋_GB2312"/>
          <w:sz w:val="32"/>
          <w:szCs w:val="32"/>
        </w:rPr>
        <w:t>中，涉案产品</w:t>
      </w:r>
      <w:r>
        <w:rPr>
          <w:rFonts w:hint="eastAsia" w:ascii="仿宋_GB2312" w:hAnsi="Times New Roman" w:eastAsia="仿宋_GB2312" w:cs="仿宋_GB2312"/>
          <w:sz w:val="32"/>
          <w:szCs w:val="32"/>
          <w:lang w:eastAsia="zh-CN"/>
        </w:rPr>
        <w:t>无</w:t>
      </w:r>
      <w:r>
        <w:rPr>
          <w:rFonts w:hint="eastAsia" w:ascii="仿宋_GB2312" w:hAnsi="Times New Roman" w:eastAsia="仿宋_GB2312" w:cs="仿宋_GB2312"/>
          <w:sz w:val="32"/>
          <w:szCs w:val="32"/>
        </w:rPr>
        <w:t>中文标明</w:t>
      </w:r>
      <w:r>
        <w:rPr>
          <w:rFonts w:hint="eastAsia" w:ascii="仿宋_GB2312" w:hAnsi="Times New Roman" w:eastAsia="仿宋_GB2312" w:cs="仿宋_GB2312"/>
          <w:sz w:val="32"/>
          <w:szCs w:val="32"/>
          <w:lang w:eastAsia="zh-CN"/>
        </w:rPr>
        <w:t>的</w:t>
      </w:r>
      <w:r>
        <w:rPr>
          <w:rFonts w:hint="eastAsia" w:ascii="仿宋_GB2312" w:hAnsi="Times New Roman" w:eastAsia="仿宋_GB2312" w:cs="仿宋_GB2312"/>
          <w:sz w:val="32"/>
          <w:szCs w:val="32"/>
        </w:rPr>
        <w:t>生产厂厂名和厂址，</w:t>
      </w:r>
      <w:r>
        <w:rPr>
          <w:rFonts w:hint="eastAsia" w:ascii="仿宋_GB2312" w:hAnsi="Times New Roman" w:eastAsia="仿宋_GB2312" w:cs="仿宋_GB2312"/>
          <w:sz w:val="32"/>
          <w:szCs w:val="32"/>
          <w:lang w:eastAsia="zh-CN"/>
        </w:rPr>
        <w:t>违反了</w:t>
      </w:r>
      <w:r>
        <w:rPr>
          <w:rFonts w:hint="eastAsia" w:ascii="仿宋_GB2312" w:hAnsi="Times New Roman" w:eastAsia="仿宋_GB2312" w:cs="仿宋_GB2312"/>
          <w:sz w:val="32"/>
          <w:szCs w:val="32"/>
        </w:rPr>
        <w:t>《中华人民共和国产品质量法》第二十七条</w:t>
      </w:r>
      <w:r>
        <w:rPr>
          <w:rFonts w:hint="eastAsia" w:ascii="仿宋_GB2312" w:hAnsi="Times New Roman" w:eastAsia="仿宋_GB2312" w:cs="仿宋_GB2312"/>
          <w:sz w:val="32"/>
          <w:szCs w:val="32"/>
          <w:lang w:eastAsia="zh-CN"/>
        </w:rPr>
        <w:t>第一款第二项</w:t>
      </w:r>
      <w:r>
        <w:rPr>
          <w:rFonts w:hint="eastAsia" w:ascii="仿宋_GB2312" w:hAnsi="Times New Roman" w:eastAsia="仿宋_GB2312" w:cs="仿宋_GB2312"/>
          <w:sz w:val="32"/>
          <w:szCs w:val="32"/>
        </w:rPr>
        <w:t>“产品或者其包装上的标识必须真实，并符合下列要求：</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有中文标明的产品名称、生产厂厂名和厂址。”</w:t>
      </w:r>
      <w:r>
        <w:rPr>
          <w:rFonts w:hint="eastAsia" w:ascii="仿宋_GB2312" w:hAnsi="Times New Roman" w:eastAsia="仿宋_GB2312" w:cs="仿宋_GB2312"/>
          <w:sz w:val="32"/>
          <w:szCs w:val="32"/>
          <w:lang w:eastAsia="zh-CN"/>
        </w:rPr>
        <w:t>和</w:t>
      </w:r>
      <w:r>
        <w:rPr>
          <w:rFonts w:hint="eastAsia" w:ascii="仿宋_GB2312" w:hAnsi="Times New Roman" w:eastAsia="仿宋_GB2312" w:cs="仿宋_GB2312"/>
          <w:sz w:val="32"/>
          <w:szCs w:val="32"/>
        </w:rPr>
        <w:t>第三十六条</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销售者销售的产品的标识应当符合本法第二十七条的规定。</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的规定。</w:t>
      </w:r>
      <w:bookmarkStart w:id="1" w:name="_GoBack"/>
      <w:bookmarkEnd w:id="1"/>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当事人</w:t>
      </w:r>
      <w:r>
        <w:rPr>
          <w:rFonts w:hint="eastAsia" w:ascii="仿宋_GB2312" w:hAnsi="Times New Roman" w:eastAsia="仿宋_GB2312" w:cs="仿宋_GB2312"/>
          <w:sz w:val="32"/>
          <w:szCs w:val="32"/>
          <w:lang w:eastAsia="zh-CN"/>
        </w:rPr>
        <w:t>无法提供涉案产品合格证明文件及生产厂家厂名厂址信息，</w:t>
      </w:r>
      <w:r>
        <w:rPr>
          <w:rFonts w:hint="eastAsia" w:ascii="仿宋_GB2312" w:hAnsi="Times New Roman" w:eastAsia="仿宋_GB2312" w:cs="仿宋_GB2312"/>
          <w:sz w:val="32"/>
          <w:szCs w:val="32"/>
        </w:rPr>
        <w:t>未尽到《中华人民共和国产品质量法》第三十三条“销售者应当建立并执行进货检查验收制度，验明产品合格证明和其他标识。”规定的义务。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hAnsi="Times New Roman" w:eastAsia="仿宋_GB2312" w:cs="仿宋_GB2312"/>
          <w:sz w:val="32"/>
          <w:szCs w:val="32"/>
        </w:rPr>
        <w:t>当事人销售以不合格</w:t>
      </w:r>
      <w:r>
        <w:rPr>
          <w:rFonts w:hint="eastAsia" w:ascii="仿宋_GB2312" w:hAnsi="Times New Roman" w:eastAsia="仿宋_GB2312" w:cs="仿宋_GB2312"/>
          <w:sz w:val="32"/>
          <w:szCs w:val="32"/>
          <w:lang w:eastAsia="zh-CN"/>
        </w:rPr>
        <w:t>全棉磨毛三件套商品</w:t>
      </w:r>
      <w:r>
        <w:rPr>
          <w:rFonts w:hint="eastAsia" w:ascii="仿宋_GB2312" w:hAnsi="Times New Roman" w:eastAsia="仿宋_GB2312" w:cs="仿宋_GB2312"/>
          <w:sz w:val="32"/>
          <w:szCs w:val="32"/>
        </w:rPr>
        <w:t>冒充合格</w:t>
      </w:r>
      <w:r>
        <w:rPr>
          <w:rFonts w:hint="eastAsia" w:ascii="仿宋_GB2312" w:hAnsi="Times New Roman" w:eastAsia="仿宋_GB2312" w:cs="仿宋_GB2312"/>
          <w:sz w:val="32"/>
          <w:szCs w:val="32"/>
          <w:lang w:eastAsia="zh-CN"/>
        </w:rPr>
        <w:t>全棉磨毛三件套商品</w:t>
      </w:r>
      <w:r>
        <w:rPr>
          <w:rFonts w:hint="eastAsia" w:ascii="仿宋_GB2312" w:hAnsi="Times New Roman" w:eastAsia="仿宋_GB2312" w:cs="仿宋_GB2312"/>
          <w:sz w:val="32"/>
          <w:szCs w:val="32"/>
        </w:rPr>
        <w:t>的行为，违反了《中华人民共和国产品质量法》第三十九条“销售者销售产品，不得掺杂、掺假，不得以假充真、以次充好，不得以不合格产品冒充合格产品。”的规定。</w:t>
      </w:r>
      <w:r>
        <w:rPr>
          <w:rFonts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自由裁量理由等其他需要说明的事项：</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本局认为，</w:t>
      </w:r>
      <w:r>
        <w:rPr>
          <w:rFonts w:hint="eastAsia" w:ascii="Times New Roman" w:hAnsi="Times New Roman" w:eastAsia="仿宋_GB2312" w:cs="仿宋_GB2312"/>
          <w:sz w:val="32"/>
          <w:szCs w:val="32"/>
          <w:lang w:eastAsia="zh-CN"/>
        </w:rPr>
        <w:t>本案无从重、从轻及减轻的情形，无需要说明的其他事项</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处理意见及依据：</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综上，</w:t>
      </w:r>
      <w:r>
        <w:rPr>
          <w:rFonts w:hint="eastAsia" w:ascii="仿宋_GB2312" w:hAnsi="Times New Roman" w:eastAsia="仿宋_GB2312" w:cs="仿宋_GB2312"/>
          <w:sz w:val="32"/>
          <w:szCs w:val="32"/>
          <w:lang w:eastAsia="zh-CN"/>
        </w:rPr>
        <w:t>当事人的上述行为，</w:t>
      </w:r>
      <w:r>
        <w:rPr>
          <w:rFonts w:hint="eastAsia" w:ascii="仿宋_GB2312" w:hAnsi="Times New Roman" w:eastAsia="仿宋_GB2312" w:cs="仿宋_GB2312"/>
          <w:sz w:val="32"/>
          <w:szCs w:val="32"/>
        </w:rPr>
        <w:t>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仿宋_GB2312" w:hAnsi="Times New Roman" w:eastAsia="仿宋_GB2312" w:cs="仿宋_GB2312"/>
          <w:sz w:val="32"/>
          <w:szCs w:val="32"/>
          <w:lang w:eastAsia="zh-CN"/>
        </w:rPr>
        <w:t>和</w:t>
      </w:r>
      <w:r>
        <w:rPr>
          <w:rFonts w:hint="eastAsia" w:ascii="仿宋_GB2312" w:hAnsi="Times New Roman" w:eastAsia="仿宋_GB2312" w:cs="仿宋_GB2312"/>
          <w:sz w:val="32"/>
          <w:szCs w:val="32"/>
        </w:rPr>
        <w:t>第五十四条</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责令当事人立即改正</w:t>
      </w:r>
      <w:r>
        <w:rPr>
          <w:rFonts w:hint="eastAsia" w:ascii="仿宋_GB2312" w:hAnsi="Times New Roman" w:eastAsia="仿宋_GB2312" w:cs="仿宋_GB2312"/>
          <w:sz w:val="32"/>
          <w:szCs w:val="32"/>
          <w:lang w:eastAsia="zh-CN"/>
        </w:rPr>
        <w:t>上述</w:t>
      </w:r>
      <w:r>
        <w:rPr>
          <w:rFonts w:hint="eastAsia" w:ascii="仿宋_GB2312" w:hAnsi="Times New Roman" w:eastAsia="仿宋_GB2312" w:cs="仿宋_GB2312"/>
          <w:sz w:val="32"/>
          <w:szCs w:val="32"/>
        </w:rPr>
        <w:t>违法行为，</w:t>
      </w:r>
      <w:r>
        <w:rPr>
          <w:rFonts w:hint="eastAsia" w:ascii="仿宋_GB2312" w:hAnsi="Times New Roman" w:eastAsia="仿宋_GB2312" w:cs="仿宋_GB2312"/>
          <w:sz w:val="32"/>
          <w:szCs w:val="32"/>
          <w:lang w:eastAsia="zh-CN"/>
        </w:rPr>
        <w:t>决定</w:t>
      </w:r>
      <w:r>
        <w:rPr>
          <w:rFonts w:hint="eastAsia" w:ascii="仿宋_GB2312" w:hAnsi="Times New Roman" w:eastAsia="仿宋_GB2312" w:cs="仿宋_GB2312"/>
          <w:sz w:val="32"/>
          <w:szCs w:val="32"/>
        </w:rPr>
        <w:t>给予当事人以下行政处罚：1、处产品货值金额</w:t>
      </w:r>
      <w:r>
        <w:rPr>
          <w:rFonts w:hint="eastAsia" w:ascii="仿宋_GB2312" w:hAnsi="Times New Roman" w:eastAsia="仿宋_GB2312" w:cs="仿宋_GB2312"/>
          <w:sz w:val="32"/>
          <w:szCs w:val="32"/>
          <w:lang w:val="en-US" w:eastAsia="zh-CN"/>
        </w:rPr>
        <w:t>1.5</w:t>
      </w:r>
      <w:r>
        <w:rPr>
          <w:rFonts w:hint="eastAsia" w:ascii="仿宋_GB2312" w:hAnsi="Times New Roman" w:eastAsia="仿宋_GB2312" w:cs="仿宋_GB2312"/>
          <w:sz w:val="32"/>
          <w:szCs w:val="32"/>
        </w:rPr>
        <w:t>倍罚款</w:t>
      </w:r>
      <w:r>
        <w:rPr>
          <w:rFonts w:hint="eastAsia" w:ascii="仿宋_GB2312" w:hAnsi="Times New Roman" w:eastAsia="仿宋_GB2312" w:cs="仿宋_GB2312"/>
          <w:sz w:val="32"/>
          <w:szCs w:val="32"/>
          <w:lang w:val="en-US" w:eastAsia="zh-CN"/>
        </w:rPr>
        <w:t>525</w:t>
      </w:r>
      <w:r>
        <w:rPr>
          <w:rFonts w:hint="eastAsia" w:ascii="仿宋_GB2312" w:hAnsi="Times New Roman" w:eastAsia="仿宋_GB2312" w:cs="仿宋_GB2312"/>
          <w:sz w:val="32"/>
          <w:szCs w:val="32"/>
        </w:rPr>
        <w:t>元；2、没收违法所得</w:t>
      </w:r>
      <w:r>
        <w:rPr>
          <w:rFonts w:hint="eastAsia" w:ascii="仿宋_GB2312" w:hAnsi="Times New Roman" w:eastAsia="仿宋_GB2312" w:cs="仿宋_GB2312"/>
          <w:sz w:val="32"/>
          <w:szCs w:val="32"/>
          <w:lang w:val="en-US" w:eastAsia="zh-CN"/>
        </w:rPr>
        <w:t>10</w:t>
      </w:r>
      <w:r>
        <w:rPr>
          <w:rFonts w:hint="eastAsia" w:ascii="仿宋_GB2312" w:hAnsi="Times New Roman" w:eastAsia="仿宋_GB2312" w:cs="仿宋_GB2312"/>
          <w:sz w:val="32"/>
          <w:szCs w:val="32"/>
        </w:rPr>
        <w:t>元</w:t>
      </w:r>
      <w:r>
        <w:rPr>
          <w:rFonts w:hint="eastAsia" w:ascii="仿宋_GB2312"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pPr>
        <w:keepNext w:val="0"/>
        <w:keepLines w:val="0"/>
        <w:pageBreakBefore w:val="0"/>
        <w:kinsoku/>
        <w:overflowPunct/>
        <w:topLinePunct w:val="0"/>
        <w:bidi w:val="0"/>
        <w:spacing w:line="560" w:lineRule="exact"/>
        <w:ind w:firstLine="601"/>
        <w:jc w:val="both"/>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如不服本行政处罚决定，可以在收到本行政处罚决定书之日起六十日内向天津市</w:t>
      </w:r>
      <w:r>
        <w:rPr>
          <w:rFonts w:hint="eastAsia" w:ascii="Times New Roman" w:hAnsi="Times New Roman" w:eastAsia="仿宋_GB2312" w:cs="仿宋"/>
          <w:color w:val="000000"/>
          <w:sz w:val="32"/>
          <w:szCs w:val="32"/>
          <w:lang w:eastAsia="zh-CN"/>
        </w:rPr>
        <w:t>西青区</w:t>
      </w:r>
      <w:r>
        <w:rPr>
          <w:rFonts w:hint="eastAsia" w:ascii="Times New Roman" w:hAnsi="Times New Roman" w:eastAsia="仿宋_GB2312" w:cs="仿宋"/>
          <w:color w:val="000000"/>
          <w:sz w:val="32"/>
          <w:szCs w:val="32"/>
        </w:rPr>
        <w:t>人民政府申请行政复议；也可以在六个月内依法向</w:t>
      </w:r>
      <w:r>
        <w:rPr>
          <w:rFonts w:hint="eastAsia" w:ascii="Times New Roman" w:hAnsi="Times New Roman" w:eastAsia="仿宋_GB2312" w:cs="仿宋"/>
          <w:color w:val="000000"/>
          <w:sz w:val="32"/>
          <w:szCs w:val="32"/>
          <w:lang w:eastAsia="zh-CN"/>
        </w:rPr>
        <w:t>天津市西青区人民</w:t>
      </w:r>
      <w:r>
        <w:rPr>
          <w:rFonts w:hint="eastAsia" w:ascii="Times New Roman" w:hAnsi="Times New Roman" w:eastAsia="仿宋_GB2312" w:cs="仿宋"/>
          <w:color w:val="000000"/>
          <w:sz w:val="32"/>
          <w:szCs w:val="32"/>
        </w:rPr>
        <w:t xml:space="preserve">法院提起行政诉讼。申请行政复议或者提起行政诉讼期间，行政处罚不停止执行。                         </w:t>
      </w:r>
    </w:p>
    <w:p>
      <w:pPr>
        <w:keepNext w:val="0"/>
        <w:keepLines w:val="0"/>
        <w:pageBreakBefore w:val="0"/>
        <w:kinsoku/>
        <w:overflowPunct/>
        <w:topLinePunct w:val="0"/>
        <w:bidi w:val="0"/>
        <w:spacing w:line="560" w:lineRule="exact"/>
        <w:ind w:firstLine="601"/>
        <w:jc w:val="right"/>
        <w:textAlignment w:val="auto"/>
        <w:rPr>
          <w:rFonts w:hint="eastAsia" w:ascii="Times New Roman" w:hAnsi="Times New Roman" w:eastAsia="仿宋_GB2312" w:cs="仿宋"/>
          <w:color w:val="000000"/>
          <w:sz w:val="32"/>
          <w:szCs w:val="32"/>
        </w:rPr>
      </w:pPr>
    </w:p>
    <w:p>
      <w:pPr>
        <w:keepNext w:val="0"/>
        <w:keepLines w:val="0"/>
        <w:pageBreakBefore w:val="0"/>
        <w:kinsoku/>
        <w:overflowPunct/>
        <w:topLinePunct w:val="0"/>
        <w:bidi w:val="0"/>
        <w:spacing w:line="560" w:lineRule="exact"/>
        <w:ind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天津市西青区市场监督管理局</w:t>
      </w:r>
    </w:p>
    <w:p>
      <w:pPr>
        <w:keepNext w:val="0"/>
        <w:keepLines w:val="0"/>
        <w:pageBreakBefore w:val="0"/>
        <w:kinsoku/>
        <w:overflowPunct/>
        <w:topLinePunct w:val="0"/>
        <w:bidi w:val="0"/>
        <w:spacing w:line="560" w:lineRule="exact"/>
        <w:ind w:right="640" w:firstLine="601"/>
        <w:jc w:val="center"/>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w:t>
      </w:r>
    </w:p>
    <w:p>
      <w:pPr>
        <w:keepNext w:val="0"/>
        <w:keepLines w:val="0"/>
        <w:pageBreakBefore w:val="0"/>
        <w:kinsoku/>
        <w:overflowPunct/>
        <w:topLinePunct w:val="0"/>
        <w:bidi w:val="0"/>
        <w:spacing w:line="560" w:lineRule="exact"/>
        <w:ind w:right="640" w:firstLine="600"/>
        <w:jc w:val="center"/>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202</w:t>
      </w:r>
      <w:r>
        <w:rPr>
          <w:rFonts w:hint="eastAsia" w:ascii="Times New Roman" w:hAnsi="Times New Roman" w:eastAsia="仿宋_GB2312" w:cs="仿宋"/>
          <w:color w:val="000000"/>
          <w:sz w:val="32"/>
          <w:szCs w:val="32"/>
          <w:lang w:val="en-US" w:eastAsia="zh-CN"/>
        </w:rPr>
        <w:t>4</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2</w:t>
      </w:r>
      <w:r>
        <w:rPr>
          <w:rFonts w:hint="eastAsia" w:ascii="Times New Roman" w:hAnsi="Times New Roman" w:eastAsia="仿宋_GB2312" w:cs="仿宋"/>
          <w:color w:val="000000"/>
          <w:sz w:val="32"/>
          <w:szCs w:val="32"/>
        </w:rPr>
        <w:t>月</w:t>
      </w:r>
      <w:r>
        <w:rPr>
          <w:rFonts w:hint="default" w:ascii="Times New Roman" w:hAnsi="Times New Roman" w:eastAsia="仿宋_GB2312" w:cs="仿宋"/>
          <w:color w:val="000000"/>
          <w:sz w:val="32"/>
          <w:szCs w:val="32"/>
          <w:lang w:val="en" w:eastAsia="zh-CN"/>
        </w:rPr>
        <w:t>28</w:t>
      </w:r>
      <w:r>
        <w:rPr>
          <w:rFonts w:hint="eastAsia" w:ascii="Times New Roman" w:hAnsi="Times New Roman" w:eastAsia="仿宋_GB2312" w:cs="仿宋"/>
          <w:color w:val="000000"/>
          <w:sz w:val="32"/>
          <w:szCs w:val="32"/>
        </w:rPr>
        <w:t>日</w:t>
      </w:r>
    </w:p>
    <w:p>
      <w:pPr>
        <w:snapToGrid w:val="0"/>
        <w:spacing w:line="44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（市场监督管理部门将依法向社会公开行政处罚决定信息）</w:t>
      </w:r>
    </w:p>
    <w:p>
      <w:pPr>
        <w:spacing w:line="440" w:lineRule="exact"/>
        <w:rPr>
          <w:rFonts w:ascii="Times New Roman" w:hAnsi="Times New Roman" w:eastAsia="仿宋_GB2312" w:cs="仿宋"/>
          <w:bCs/>
          <w:color w:val="000000"/>
          <w:sz w:val="32"/>
          <w:szCs w:val="32"/>
        </w:rPr>
      </w:pPr>
      <w:r>
        <w:rPr>
          <w:rFonts w:ascii="Times New Roman" w:hAnsi="Times New Roman" w:eastAsia="仿宋_GB2312" w:cs="Times New Roman"/>
          <w:sz w:val="32"/>
          <w:szCs w:val="24"/>
        </w:rPr>
        <w:pict>
          <v:line id="_x0000_s2052" o:spid="_x0000_s2052"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line="440" w:lineRule="exact"/>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00" w:right="1531" w:bottom="14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rPr>
    </w:pPr>
    <w:r>
      <w:tab/>
    </w:r>
    <w:r>
      <w:rPr>
        <w:rFonts w:hint="eastAsia" w:ascii="仿宋" w:hAnsi="仿宋" w:eastAsia="仿宋"/>
        <w:sz w:val="28"/>
        <w:szCs w:val="28"/>
      </w:rPr>
      <w:t>第</w:t>
    </w:r>
    <w:r>
      <w:rPr>
        <w:rFonts w:hint="eastAsia" w:ascii="仿宋" w:hAnsi="仿宋" w:eastAsia="仿宋"/>
        <w:sz w:val="28"/>
        <w:szCs w:val="28"/>
        <w:lang w:val="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w:instrText>
    </w:r>
    <w:r>
      <w:rPr>
        <w:rFonts w:hint="eastAsia"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页</w:t>
    </w:r>
    <w:r>
      <w:rPr>
        <w:rFonts w:hint="eastAsia" w:ascii="仿宋" w:hAnsi="仿宋" w:eastAsia="仿宋"/>
        <w:sz w:val="28"/>
        <w:szCs w:val="28"/>
        <w:lang w:val="zh-CN"/>
      </w:rPr>
      <w:t xml:space="preserve"> 共 </w:t>
    </w:r>
    <w:r>
      <w:rPr>
        <w:rFonts w:hint="eastAsia" w:ascii="仿宋" w:hAnsi="仿宋" w:eastAsia="仿宋"/>
        <w:sz w:val="28"/>
        <w:szCs w:val="28"/>
      </w:rPr>
      <w:fldChar w:fldCharType="begin"/>
    </w:r>
    <w:r>
      <w:rPr>
        <w:rFonts w:hint="eastAsia" w:ascii="仿宋" w:hAnsi="仿宋" w:eastAsia="仿宋"/>
        <w:sz w:val="28"/>
        <w:szCs w:val="28"/>
      </w:rPr>
      <w:instrText xml:space="preserve">NUMPAGES</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t>页</w:t>
    </w:r>
  </w:p>
  <w:p>
    <w:pPr>
      <w:pStyle w:val="5"/>
      <w:tabs>
        <w:tab w:val="left" w:pos="1935"/>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EE178"/>
    <w:multiLevelType w:val="singleLevel"/>
    <w:tmpl w:val="C3FEE17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5NzYzOTM3MGMwOTNhMDY3ZWEzZTk1MmE2NzJmYTYifQ=="/>
  </w:docVars>
  <w:rsids>
    <w:rsidRoot w:val="009F0AD9"/>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0EE9"/>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27E3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3D30651"/>
    <w:rsid w:val="07F9226D"/>
    <w:rsid w:val="097E3F67"/>
    <w:rsid w:val="0B894DF9"/>
    <w:rsid w:val="1178129C"/>
    <w:rsid w:val="133631BD"/>
    <w:rsid w:val="156727C8"/>
    <w:rsid w:val="15A220F1"/>
    <w:rsid w:val="17142067"/>
    <w:rsid w:val="1DB864D7"/>
    <w:rsid w:val="1E0C16B4"/>
    <w:rsid w:val="23B94F95"/>
    <w:rsid w:val="2BEE68D3"/>
    <w:rsid w:val="2FC30B6A"/>
    <w:rsid w:val="357A7017"/>
    <w:rsid w:val="38CC7F9C"/>
    <w:rsid w:val="396C0E37"/>
    <w:rsid w:val="3FFFBE77"/>
    <w:rsid w:val="40222485"/>
    <w:rsid w:val="407439D0"/>
    <w:rsid w:val="50357D7D"/>
    <w:rsid w:val="505256A7"/>
    <w:rsid w:val="57776598"/>
    <w:rsid w:val="57FA7CB8"/>
    <w:rsid w:val="5B5EC3DC"/>
    <w:rsid w:val="5B78A92F"/>
    <w:rsid w:val="5E1E6E76"/>
    <w:rsid w:val="5EFF62CF"/>
    <w:rsid w:val="71F70112"/>
    <w:rsid w:val="76FF9EEA"/>
    <w:rsid w:val="77B53FF2"/>
    <w:rsid w:val="7C4D4AE7"/>
    <w:rsid w:val="7CFDDD97"/>
    <w:rsid w:val="7FF75CC7"/>
    <w:rsid w:val="7FFF41F9"/>
    <w:rsid w:val="8CBFB229"/>
    <w:rsid w:val="917D63D1"/>
    <w:rsid w:val="9EF60052"/>
    <w:rsid w:val="BDD73D3C"/>
    <w:rsid w:val="BEBD95A3"/>
    <w:rsid w:val="C5FFA909"/>
    <w:rsid w:val="D3F917C9"/>
    <w:rsid w:val="EAFF19CD"/>
    <w:rsid w:val="F5FE8A6F"/>
    <w:rsid w:val="F63FEE81"/>
    <w:rsid w:val="F67D407B"/>
    <w:rsid w:val="F6F38D8B"/>
    <w:rsid w:val="FAFF407C"/>
    <w:rsid w:val="FB95546D"/>
    <w:rsid w:val="FD37268B"/>
    <w:rsid w:val="FFFE3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1"/>
      <w:szCs w:val="31"/>
    </w:rPr>
  </w:style>
  <w:style w:type="paragraph" w:styleId="3">
    <w:name w:val="Plain Text"/>
    <w:basedOn w:val="1"/>
    <w:qFormat/>
    <w:uiPriority w:val="0"/>
    <w:rPr>
      <w:rFonts w:ascii="方正书宋_GBK" w:hAnsi="DejaVu Sans"/>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539</Words>
  <Characters>3076</Characters>
  <Lines>25</Lines>
  <Paragraphs>7</Paragraphs>
  <TotalTime>2</TotalTime>
  <ScaleCrop>false</ScaleCrop>
  <LinksUpToDate>false</LinksUpToDate>
  <CharactersWithSpaces>3608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2020-04-28T00:59:00Z</dcterms:created>
  <dc:creator>feng</dc:creator>
  <cp:lastModifiedBy>王翰琦</cp:lastModifiedBy>
  <cp:lastPrinted>2024-01-09T18:44:00Z</cp:lastPrinted>
  <dcterms:modified xsi:type="dcterms:W3CDTF">2024-02-26T10:41:51Z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A91829E1538E4CD197EC1AAC19D777F8_12</vt:lpwstr>
  </property>
</Properties>
</file>