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E1" w:rsidRDefault="009D3124">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3B4FE1" w:rsidRDefault="009D3124">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3B4FE1" w:rsidRDefault="00611FE4" w:rsidP="00280E1F">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9D3124">
        <w:rPr>
          <w:rFonts w:ascii="Times New Roman" w:eastAsia="仿宋_GB2312" w:hAnsi="Times New Roman" w:cs="仿宋" w:hint="eastAsia"/>
          <w:color w:val="000000"/>
          <w:sz w:val="32"/>
          <w:szCs w:val="32"/>
        </w:rPr>
        <w:t>津青市监执</w:t>
      </w:r>
      <w:r w:rsidR="00B54293">
        <w:rPr>
          <w:rFonts w:ascii="Times New Roman" w:eastAsia="仿宋_GB2312" w:hAnsi="Times New Roman" w:cs="仿宋" w:hint="eastAsia"/>
          <w:color w:val="000000"/>
          <w:sz w:val="32"/>
          <w:szCs w:val="32"/>
        </w:rPr>
        <w:t>三</w:t>
      </w:r>
      <w:r w:rsidR="009D3124">
        <w:rPr>
          <w:rFonts w:ascii="Times New Roman" w:eastAsia="仿宋_GB2312" w:hAnsi="Times New Roman" w:cs="仿宋" w:hint="eastAsia"/>
          <w:color w:val="000000"/>
          <w:sz w:val="32"/>
          <w:szCs w:val="32"/>
        </w:rPr>
        <w:t>处罚字〔</w:t>
      </w:r>
      <w:r w:rsidR="009D3124">
        <w:rPr>
          <w:rFonts w:ascii="Times New Roman" w:eastAsia="仿宋_GB2312" w:hAnsi="Times New Roman" w:cs="仿宋" w:hint="eastAsia"/>
          <w:color w:val="000000"/>
          <w:sz w:val="32"/>
          <w:szCs w:val="32"/>
        </w:rPr>
        <w:t>2022</w:t>
      </w:r>
      <w:r w:rsidR="009D3124">
        <w:rPr>
          <w:rFonts w:ascii="Times New Roman" w:eastAsia="仿宋_GB2312" w:hAnsi="Times New Roman" w:cs="仿宋" w:hint="eastAsia"/>
          <w:color w:val="000000"/>
          <w:sz w:val="32"/>
          <w:szCs w:val="32"/>
        </w:rPr>
        <w:t>〕</w:t>
      </w:r>
      <w:r w:rsidR="00B1056E">
        <w:rPr>
          <w:rFonts w:ascii="Times New Roman" w:eastAsia="仿宋_GB2312" w:hAnsi="Times New Roman" w:cs="仿宋" w:hint="eastAsia"/>
          <w:color w:val="000000"/>
          <w:sz w:val="32"/>
          <w:szCs w:val="32"/>
        </w:rPr>
        <w:t>60</w:t>
      </w:r>
      <w:r w:rsidR="009D3124">
        <w:rPr>
          <w:rFonts w:ascii="Times New Roman" w:eastAsia="仿宋_GB2312" w:hAnsi="Times New Roman" w:cs="仿宋" w:hint="eastAsia"/>
          <w:color w:val="000000"/>
          <w:sz w:val="32"/>
          <w:szCs w:val="32"/>
        </w:rPr>
        <w:t>号</w:t>
      </w:r>
    </w:p>
    <w:p w:rsidR="003B4FE1" w:rsidRDefault="009D3124">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当事人基本情况</w:t>
      </w:r>
      <w:r>
        <w:rPr>
          <w:rFonts w:ascii="Times New Roman" w:eastAsia="仿宋_GB2312" w:hAnsi="Times New Roman" w:cs="仿宋_GB2312" w:hint="eastAsia"/>
          <w:sz w:val="32"/>
          <w:szCs w:val="32"/>
        </w:rPr>
        <w:t xml:space="preserve">: </w:t>
      </w:r>
    </w:p>
    <w:p w:rsidR="00B1056E" w:rsidRPr="00B1056E" w:rsidRDefault="00B1056E" w:rsidP="00B1056E">
      <w:pPr>
        <w:adjustRightInd w:val="0"/>
        <w:snapToGrid w:val="0"/>
        <w:spacing w:line="460" w:lineRule="exact"/>
        <w:ind w:firstLineChars="200" w:firstLine="640"/>
        <w:jc w:val="left"/>
        <w:rPr>
          <w:rFonts w:ascii="Times New Roman" w:eastAsia="仿宋_GB2312" w:hAnsi="Times New Roman" w:cs="仿宋_GB2312"/>
          <w:sz w:val="32"/>
          <w:szCs w:val="32"/>
        </w:rPr>
      </w:pPr>
      <w:r w:rsidRPr="00B1056E">
        <w:rPr>
          <w:rFonts w:ascii="Times New Roman" w:eastAsia="仿宋_GB2312" w:hAnsi="Times New Roman" w:cs="仿宋_GB2312" w:hint="eastAsia"/>
          <w:bCs/>
          <w:sz w:val="32"/>
          <w:szCs w:val="32"/>
        </w:rPr>
        <w:t>当事人名称</w:t>
      </w:r>
      <w:r w:rsidRPr="00B1056E">
        <w:rPr>
          <w:rFonts w:ascii="Times New Roman" w:eastAsia="仿宋_GB2312" w:hAnsi="Times New Roman" w:cs="仿宋_GB2312" w:hint="eastAsia"/>
          <w:bCs/>
          <w:sz w:val="32"/>
          <w:szCs w:val="32"/>
        </w:rPr>
        <w:t xml:space="preserve">: </w:t>
      </w:r>
      <w:r w:rsidRPr="00B1056E">
        <w:rPr>
          <w:rFonts w:ascii="Times New Roman" w:eastAsia="仿宋_GB2312" w:hAnsi="Times New Roman" w:cs="仿宋_GB2312" w:hint="eastAsia"/>
          <w:bCs/>
          <w:sz w:val="32"/>
          <w:szCs w:val="32"/>
        </w:rPr>
        <w:t>壹街区（天津）国际贸易有限公司</w:t>
      </w:r>
    </w:p>
    <w:p w:rsidR="00B1056E" w:rsidRPr="00B1056E" w:rsidRDefault="00B1056E" w:rsidP="00B1056E">
      <w:pPr>
        <w:adjustRightInd w:val="0"/>
        <w:snapToGrid w:val="0"/>
        <w:spacing w:line="460" w:lineRule="exact"/>
        <w:ind w:leftChars="304" w:left="638"/>
        <w:jc w:val="left"/>
        <w:rPr>
          <w:rFonts w:ascii="Times New Roman" w:eastAsia="仿宋_GB2312" w:hAnsi="Times New Roman" w:cs="仿宋_GB2312"/>
          <w:sz w:val="32"/>
          <w:szCs w:val="32"/>
        </w:rPr>
      </w:pPr>
      <w:r w:rsidRPr="00B1056E">
        <w:rPr>
          <w:rFonts w:ascii="Times New Roman" w:eastAsia="仿宋_GB2312" w:hAnsi="Times New Roman" w:cs="仿宋_GB2312" w:hint="eastAsia"/>
          <w:sz w:val="32"/>
          <w:szCs w:val="32"/>
        </w:rPr>
        <w:t>主体资格证件名称及号码</w:t>
      </w:r>
      <w:r w:rsidRPr="00B1056E">
        <w:rPr>
          <w:rFonts w:ascii="Times New Roman" w:eastAsia="仿宋_GB2312" w:hAnsi="Times New Roman" w:cs="仿宋_GB2312" w:hint="eastAsia"/>
          <w:sz w:val="32"/>
          <w:szCs w:val="32"/>
        </w:rPr>
        <w:t>:</w:t>
      </w:r>
      <w:r w:rsidRPr="00B1056E">
        <w:rPr>
          <w:rFonts w:ascii="Times New Roman" w:eastAsia="仿宋_GB2312" w:hAnsi="Times New Roman" w:cs="仿宋_GB2312" w:hint="eastAsia"/>
          <w:sz w:val="32"/>
          <w:szCs w:val="32"/>
        </w:rPr>
        <w:t>营业执照</w:t>
      </w:r>
      <w:r w:rsidRPr="00B1056E">
        <w:rPr>
          <w:rFonts w:ascii="Times New Roman" w:eastAsia="仿宋_GB2312" w:hAnsi="Times New Roman" w:cs="仿宋_GB2312" w:hint="eastAsia"/>
          <w:sz w:val="32"/>
          <w:szCs w:val="32"/>
        </w:rPr>
        <w:t>91120118MA05KU4WXE</w:t>
      </w:r>
    </w:p>
    <w:p w:rsidR="00B1056E" w:rsidRPr="00B1056E" w:rsidRDefault="00B1056E" w:rsidP="00B1056E">
      <w:pPr>
        <w:adjustRightInd w:val="0"/>
        <w:snapToGrid w:val="0"/>
        <w:spacing w:line="460" w:lineRule="exact"/>
        <w:ind w:firstLineChars="200" w:firstLine="640"/>
        <w:jc w:val="left"/>
        <w:rPr>
          <w:rFonts w:ascii="Times New Roman" w:eastAsia="仿宋_GB2312" w:hAnsi="Times New Roman" w:cs="仿宋_GB2312"/>
          <w:sz w:val="32"/>
          <w:szCs w:val="32"/>
        </w:rPr>
      </w:pPr>
      <w:r w:rsidRPr="00B1056E">
        <w:rPr>
          <w:rFonts w:ascii="Times New Roman" w:eastAsia="仿宋_GB2312" w:hAnsi="Times New Roman" w:cs="仿宋_GB2312" w:hint="eastAsia"/>
          <w:sz w:val="32"/>
          <w:szCs w:val="32"/>
        </w:rPr>
        <w:t>法定代表人：李剑秋</w:t>
      </w:r>
    </w:p>
    <w:p w:rsidR="00B1056E" w:rsidRDefault="00B1056E" w:rsidP="00B1056E">
      <w:pPr>
        <w:adjustRightInd w:val="0"/>
        <w:snapToGrid w:val="0"/>
        <w:spacing w:line="460" w:lineRule="exact"/>
        <w:ind w:leftChars="304" w:left="638"/>
        <w:jc w:val="left"/>
        <w:rPr>
          <w:rFonts w:ascii="Times New Roman" w:eastAsia="仿宋_GB2312" w:hAnsi="Times New Roman" w:cs="仿宋_GB2312"/>
          <w:sz w:val="32"/>
          <w:szCs w:val="32"/>
        </w:rPr>
      </w:pPr>
      <w:r w:rsidRPr="00B1056E">
        <w:rPr>
          <w:rFonts w:ascii="Times New Roman" w:eastAsia="仿宋_GB2312" w:hAnsi="Times New Roman" w:cs="仿宋_GB2312" w:hint="eastAsia"/>
          <w:sz w:val="32"/>
          <w:szCs w:val="32"/>
        </w:rPr>
        <w:t>住所</w:t>
      </w:r>
      <w:r w:rsidRPr="00B1056E">
        <w:rPr>
          <w:rFonts w:ascii="Times New Roman" w:eastAsia="仿宋_GB2312" w:hAnsi="Times New Roman" w:cs="仿宋_GB2312" w:hint="eastAsia"/>
          <w:sz w:val="32"/>
          <w:szCs w:val="32"/>
        </w:rPr>
        <w:t xml:space="preserve">: </w:t>
      </w:r>
      <w:r w:rsidRPr="00B1056E">
        <w:rPr>
          <w:rFonts w:ascii="Times New Roman" w:eastAsia="仿宋_GB2312" w:hAnsi="Times New Roman" w:cs="仿宋_GB2312" w:hint="eastAsia"/>
          <w:sz w:val="32"/>
          <w:szCs w:val="32"/>
        </w:rPr>
        <w:t>天津西青学府工业区创新道</w:t>
      </w:r>
      <w:r w:rsidRPr="00B1056E">
        <w:rPr>
          <w:rFonts w:ascii="Times New Roman" w:eastAsia="仿宋_GB2312" w:hAnsi="Times New Roman" w:cs="仿宋_GB2312" w:hint="eastAsia"/>
          <w:sz w:val="32"/>
          <w:szCs w:val="32"/>
        </w:rPr>
        <w:t>32</w:t>
      </w:r>
      <w:r w:rsidRPr="00B1056E">
        <w:rPr>
          <w:rFonts w:ascii="Times New Roman" w:eastAsia="仿宋_GB2312" w:hAnsi="Times New Roman" w:cs="仿宋_GB2312" w:hint="eastAsia"/>
          <w:sz w:val="32"/>
          <w:szCs w:val="32"/>
        </w:rPr>
        <w:t>号卓尔电商城</w:t>
      </w:r>
      <w:r w:rsidRPr="00B1056E">
        <w:rPr>
          <w:rFonts w:ascii="Times New Roman" w:eastAsia="仿宋_GB2312" w:hAnsi="Times New Roman" w:cs="仿宋_GB2312" w:hint="eastAsia"/>
          <w:sz w:val="32"/>
          <w:szCs w:val="32"/>
        </w:rPr>
        <w:t>A1-1296</w:t>
      </w:r>
      <w:r w:rsidRPr="00B1056E">
        <w:rPr>
          <w:rFonts w:ascii="Times New Roman" w:eastAsia="仿宋_GB2312" w:hAnsi="Times New Roman" w:cs="仿宋_GB2312" w:hint="eastAsia"/>
          <w:sz w:val="32"/>
          <w:szCs w:val="32"/>
        </w:rPr>
        <w:t>号</w:t>
      </w:r>
    </w:p>
    <w:p w:rsidR="003B4FE1" w:rsidRDefault="009D3124" w:rsidP="00B1056E">
      <w:pPr>
        <w:adjustRightInd w:val="0"/>
        <w:snapToGrid w:val="0"/>
        <w:spacing w:line="4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B54293" w:rsidRPr="00BD1AA8" w:rsidRDefault="00B1056E" w:rsidP="00B1056E">
      <w:pPr>
        <w:spacing w:line="460" w:lineRule="exact"/>
        <w:ind w:firstLineChars="200" w:firstLine="640"/>
        <w:rPr>
          <w:rFonts w:ascii="仿宋" w:eastAsia="仿宋" w:hAnsi="仿宋" w:cs="仿宋_GB2312"/>
          <w:bCs/>
          <w:sz w:val="32"/>
          <w:szCs w:val="32"/>
        </w:rPr>
      </w:pPr>
      <w:r w:rsidRPr="00B1056E">
        <w:rPr>
          <w:rFonts w:ascii="仿宋" w:eastAsia="仿宋" w:hAnsi="仿宋" w:cs="仿宋_GB2312" w:hint="eastAsia"/>
          <w:bCs/>
          <w:sz w:val="32"/>
          <w:szCs w:val="32"/>
        </w:rPr>
        <w:t>2</w:t>
      </w:r>
      <w:r w:rsidRPr="00B1056E">
        <w:rPr>
          <w:rFonts w:ascii="仿宋" w:eastAsia="仿宋" w:hAnsi="仿宋" w:cs="仿宋_GB2312"/>
          <w:bCs/>
          <w:sz w:val="32"/>
          <w:szCs w:val="32"/>
        </w:rPr>
        <w:t>022</w:t>
      </w:r>
      <w:r w:rsidRPr="00B1056E">
        <w:rPr>
          <w:rFonts w:ascii="仿宋" w:eastAsia="仿宋" w:hAnsi="仿宋" w:cs="仿宋_GB2312" w:hint="eastAsia"/>
          <w:bCs/>
          <w:sz w:val="32"/>
          <w:szCs w:val="32"/>
        </w:rPr>
        <w:t>年6月7日，我局接到举报，反映当事人涉嫌从事销售侵犯他人注册商标专用权商品的线上直播活动。2022年6月27日，我局执法人员对地点位于天津市西青区精武镇卓尔电商城检查时，发现当事人现场销售有涉嫌侵犯星巴克公司注册商标</w:t>
      </w:r>
      <w:r w:rsidRPr="00B1056E">
        <w:rPr>
          <w:rFonts w:ascii="仿宋" w:eastAsia="仿宋" w:hAnsi="仿宋" w:cs="仿宋_GB2312"/>
          <w:bCs/>
          <w:noProof/>
          <w:sz w:val="32"/>
          <w:szCs w:val="32"/>
        </w:rPr>
        <w:drawing>
          <wp:inline distT="0" distB="0" distL="0" distR="0">
            <wp:extent cx="492972" cy="278295"/>
            <wp:effectExtent l="19050" t="0" r="2328" b="0"/>
            <wp:docPr id="1" name="图片 25" descr="https://img.sj33.cn/uploads/201909/005QIM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https://img.sj33.cn/uploads/201909/005QIM9-1.jpg"/>
                    <pic:cNvPicPr>
                      <a:picLocks noChangeAspect="1" noChangeArrowheads="1"/>
                    </pic:cNvPicPr>
                  </pic:nvPicPr>
                  <pic:blipFill>
                    <a:blip r:embed="rId8" cstate="print"/>
                    <a:srcRect/>
                    <a:stretch>
                      <a:fillRect/>
                    </a:stretch>
                  </pic:blipFill>
                  <pic:spPr>
                    <a:xfrm>
                      <a:off x="0" y="0"/>
                      <a:ext cx="492056" cy="277778"/>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的杯子、手提袋、路易威登马利蒂（法国）公司注册商标</w:t>
      </w:r>
      <w:r w:rsidRPr="00B1056E">
        <w:rPr>
          <w:rFonts w:ascii="仿宋" w:eastAsia="仿宋" w:hAnsi="仿宋" w:cs="仿宋_GB2312"/>
          <w:bCs/>
          <w:noProof/>
          <w:sz w:val="32"/>
          <w:szCs w:val="32"/>
        </w:rPr>
        <w:drawing>
          <wp:inline distT="0" distB="0" distL="0" distR="0">
            <wp:extent cx="767231" cy="246400"/>
            <wp:effectExtent l="19050" t="0" r="0" b="0"/>
            <wp:docPr id="3" name="图片 28" descr="https://img.sj33.cn/uploads/allimg/201402/7-14021PUG1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https://img.sj33.cn/uploads/allimg/201402/7-14021PUG1b3.png"/>
                    <pic:cNvPicPr>
                      <a:picLocks noChangeAspect="1" noChangeArrowheads="1"/>
                    </pic:cNvPicPr>
                  </pic:nvPicPr>
                  <pic:blipFill>
                    <a:blip r:embed="rId9" cstate="print"/>
                    <a:srcRect/>
                    <a:stretch>
                      <a:fillRect/>
                    </a:stretch>
                  </pic:blipFill>
                  <pic:spPr>
                    <a:xfrm>
                      <a:off x="0" y="0"/>
                      <a:ext cx="759914" cy="244050"/>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的鞋、萨尔瓦多·菲拉格慕股份有限公司注册商标</w:t>
      </w:r>
      <w:r w:rsidRPr="00B1056E">
        <w:rPr>
          <w:rFonts w:ascii="仿宋" w:eastAsia="仿宋" w:hAnsi="仿宋" w:cs="仿宋_GB2312"/>
          <w:bCs/>
          <w:noProof/>
          <w:sz w:val="32"/>
          <w:szCs w:val="32"/>
        </w:rPr>
        <w:drawing>
          <wp:inline distT="0" distB="0" distL="0" distR="0">
            <wp:extent cx="524683" cy="297723"/>
            <wp:effectExtent l="19050" t="0" r="8717" b="0"/>
            <wp:docPr id="6" name="图片 13" descr="https://img.sj33.cn/uploads/202010/7-2010300Q40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https://img.sj33.cn/uploads/202010/7-2010300Q40b02.jpg"/>
                    <pic:cNvPicPr>
                      <a:picLocks noChangeAspect="1" noChangeArrowheads="1"/>
                    </pic:cNvPicPr>
                  </pic:nvPicPr>
                  <pic:blipFill>
                    <a:blip r:embed="rId10" cstate="print"/>
                    <a:srcRect/>
                    <a:stretch>
                      <a:fillRect/>
                    </a:stretch>
                  </pic:blipFill>
                  <pic:spPr>
                    <a:xfrm>
                      <a:off x="0" y="0"/>
                      <a:ext cx="525930" cy="298431"/>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的鞋、色丽耐公司注册商标</w:t>
      </w:r>
      <w:r w:rsidRPr="00B1056E">
        <w:rPr>
          <w:rFonts w:ascii="仿宋" w:eastAsia="仿宋" w:hAnsi="仿宋" w:cs="仿宋_GB2312"/>
          <w:bCs/>
          <w:noProof/>
          <w:sz w:val="32"/>
          <w:szCs w:val="32"/>
        </w:rPr>
        <w:drawing>
          <wp:inline distT="0" distB="0" distL="0" distR="0">
            <wp:extent cx="540057" cy="250275"/>
            <wp:effectExtent l="19050" t="0" r="0" b="0"/>
            <wp:docPr id="8" name="图片 16" descr="https://img.sj33.cn/uploads/202010/7-2010300RS05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https://img.sj33.cn/uploads/202010/7-2010300RS05O.jpg"/>
                    <pic:cNvPicPr>
                      <a:picLocks noChangeAspect="1" noChangeArrowheads="1"/>
                    </pic:cNvPicPr>
                  </pic:nvPicPr>
                  <pic:blipFill>
                    <a:blip r:embed="rId11" cstate="print"/>
                    <a:srcRect/>
                    <a:stretch>
                      <a:fillRect/>
                    </a:stretch>
                  </pic:blipFill>
                  <pic:spPr>
                    <a:xfrm>
                      <a:off x="0" y="0"/>
                      <a:ext cx="544740" cy="252445"/>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的服装、克里斯蒂昂·迪奥尔服装有限公司注册商标</w:t>
      </w:r>
      <w:r w:rsidRPr="00B1056E">
        <w:rPr>
          <w:rFonts w:ascii="仿宋" w:eastAsia="仿宋" w:hAnsi="仿宋" w:cs="仿宋_GB2312"/>
          <w:bCs/>
          <w:noProof/>
          <w:sz w:val="32"/>
          <w:szCs w:val="32"/>
        </w:rPr>
        <w:drawing>
          <wp:inline distT="0" distB="0" distL="0" distR="0">
            <wp:extent cx="509661" cy="236600"/>
            <wp:effectExtent l="19050" t="0" r="4689" b="0"/>
            <wp:docPr id="9" name="图片 22" descr="https://img.sj33.cn/uploads/201812/16402242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https://img.sj33.cn/uploads/201812/1640224208-1.jpg"/>
                    <pic:cNvPicPr>
                      <a:picLocks noChangeAspect="1" noChangeArrowheads="1"/>
                    </pic:cNvPicPr>
                  </pic:nvPicPr>
                  <pic:blipFill>
                    <a:blip r:embed="rId12" cstate="print"/>
                    <a:srcRect l="7765" t="5385" r="52324" b="21153"/>
                    <a:stretch>
                      <a:fillRect/>
                    </a:stretch>
                  </pic:blipFill>
                  <pic:spPr>
                    <a:xfrm>
                      <a:off x="0" y="0"/>
                      <a:ext cx="504356" cy="234137"/>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的鞋、香奈儿股份有限公司CHANEL(法国) 注册商标</w:t>
      </w:r>
      <w:r w:rsidRPr="00B1056E">
        <w:rPr>
          <w:rFonts w:ascii="仿宋" w:eastAsia="仿宋" w:hAnsi="仿宋" w:cs="仿宋_GB2312"/>
          <w:bCs/>
          <w:noProof/>
          <w:sz w:val="32"/>
          <w:szCs w:val="32"/>
        </w:rPr>
        <w:drawing>
          <wp:inline distT="0" distB="0" distL="0" distR="0">
            <wp:extent cx="558192" cy="282647"/>
            <wp:effectExtent l="19050" t="0" r="0" b="0"/>
            <wp:docPr id="10" name="图片 4" descr="http://5b0988e595225.cdn.sohucs.com/images/20190724/8f4a20c71f104969bae572189ae933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http://5b0988e595225.cdn.sohucs.com/images/20190724/8f4a20c71f104969bae572189ae933cd.jpeg"/>
                    <pic:cNvPicPr>
                      <a:picLocks noChangeAspect="1" noChangeArrowheads="1"/>
                    </pic:cNvPicPr>
                  </pic:nvPicPr>
                  <pic:blipFill>
                    <a:blip r:embed="rId13" cstate="print"/>
                    <a:srcRect/>
                    <a:stretch>
                      <a:fillRect/>
                    </a:stretch>
                  </pic:blipFill>
                  <pic:spPr>
                    <a:xfrm>
                      <a:off x="0" y="0"/>
                      <a:ext cx="557318" cy="282205"/>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的鞋和伞、爱马仕国际（HERMES INTERNATIONAL）注册商标</w:t>
      </w:r>
      <w:r w:rsidRPr="00B1056E">
        <w:rPr>
          <w:rFonts w:ascii="仿宋" w:eastAsia="仿宋" w:hAnsi="仿宋" w:cs="仿宋_GB2312"/>
          <w:bCs/>
          <w:noProof/>
          <w:sz w:val="32"/>
          <w:szCs w:val="32"/>
        </w:rPr>
        <w:drawing>
          <wp:inline distT="0" distB="0" distL="0" distR="0">
            <wp:extent cx="469127" cy="230460"/>
            <wp:effectExtent l="19050" t="0" r="7123" b="0"/>
            <wp:docPr id="11" name="图片 10" descr="https://hbimg.huabanimg.com/181527b84d14287fae6ce9c8b05a9aceb1bca1b74b9d-JaUOVG_fw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https://hbimg.huabanimg.com/181527b84d14287fae6ce9c8b05a9aceb1bca1b74b9d-JaUOVG_fw236"/>
                    <pic:cNvPicPr>
                      <a:picLocks noChangeAspect="1" noChangeArrowheads="1"/>
                    </pic:cNvPicPr>
                  </pic:nvPicPr>
                  <pic:blipFill>
                    <a:blip r:embed="rId14" cstate="print"/>
                    <a:srcRect/>
                    <a:stretch>
                      <a:fillRect/>
                    </a:stretch>
                  </pic:blipFill>
                  <pic:spPr>
                    <a:xfrm>
                      <a:off x="0" y="0"/>
                      <a:ext cx="476301" cy="233984"/>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的杯子、伊夫圣洛朗股份有限公司注册商标</w:t>
      </w:r>
      <w:r w:rsidRPr="00B1056E">
        <w:rPr>
          <w:rFonts w:ascii="仿宋" w:eastAsia="仿宋" w:hAnsi="仿宋" w:cs="仿宋_GB2312"/>
          <w:bCs/>
          <w:noProof/>
          <w:sz w:val="32"/>
          <w:szCs w:val="32"/>
        </w:rPr>
        <w:drawing>
          <wp:inline distT="0" distB="0" distL="0" distR="0">
            <wp:extent cx="500932" cy="223608"/>
            <wp:effectExtent l="19050" t="0" r="0" b="0"/>
            <wp:docPr id="12" name="图片 1" descr="https://gd-hbimg.huaban.com/c1130c1039176f692350924c152c0d941ea9308d4003-o9n7on_fw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https://gd-hbimg.huaban.com/c1130c1039176f692350924c152c0d941ea9308d4003-o9n7on_fw658"/>
                    <pic:cNvPicPr>
                      <a:picLocks noChangeAspect="1" noChangeArrowheads="1"/>
                    </pic:cNvPicPr>
                  </pic:nvPicPr>
                  <pic:blipFill>
                    <a:blip r:embed="rId15" cstate="print"/>
                    <a:srcRect/>
                    <a:stretch>
                      <a:fillRect/>
                    </a:stretch>
                  </pic:blipFill>
                  <pic:spPr>
                    <a:xfrm>
                      <a:off x="0" y="0"/>
                      <a:ext cx="503016" cy="224538"/>
                    </a:xfrm>
                    <a:prstGeom prst="rect">
                      <a:avLst/>
                    </a:prstGeom>
                    <a:noFill/>
                    <a:ln w="9525">
                      <a:noFill/>
                      <a:miter lim="800000"/>
                      <a:headEnd/>
                      <a:tailEnd/>
                    </a:ln>
                  </pic:spPr>
                </pic:pic>
              </a:graphicData>
            </a:graphic>
          </wp:inline>
        </w:drawing>
      </w:r>
      <w:r w:rsidRPr="00B1056E">
        <w:rPr>
          <w:rFonts w:ascii="仿宋" w:eastAsia="仿宋" w:hAnsi="仿宋" w:cs="仿宋_GB2312" w:hint="eastAsia"/>
          <w:bCs/>
          <w:sz w:val="32"/>
          <w:szCs w:val="32"/>
        </w:rPr>
        <w:t>的包等其他品牌的商品，执法人员当场实施强制措施。当事人在案发时营业执照登记的地点与实际经营地点不符，执法人员已责令当事人改正，当事人已依法变更营业执照地点。执法人员通过现场核查、电子取证等方式展开调查。经局领导批准，本案于2022年6月27日立案调查。</w:t>
      </w:r>
    </w:p>
    <w:p w:rsidR="003B4FE1" w:rsidRDefault="009D3124">
      <w:pPr>
        <w:spacing w:line="4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B1056E" w:rsidRPr="00B1056E" w:rsidRDefault="00B1056E" w:rsidP="00B1056E">
      <w:pPr>
        <w:spacing w:line="460" w:lineRule="exact"/>
        <w:ind w:firstLineChars="200" w:firstLine="640"/>
        <w:rPr>
          <w:rFonts w:ascii="仿宋_GB2312" w:eastAsia="仿宋_GB2312" w:cs="仿宋_GB2312"/>
          <w:bCs/>
          <w:sz w:val="32"/>
          <w:szCs w:val="32"/>
        </w:rPr>
      </w:pPr>
      <w:r w:rsidRPr="00B1056E">
        <w:rPr>
          <w:rFonts w:ascii="仿宋_GB2312" w:eastAsia="仿宋_GB2312" w:cs="仿宋_GB2312" w:hint="eastAsia"/>
          <w:bCs/>
          <w:sz w:val="32"/>
          <w:szCs w:val="32"/>
        </w:rPr>
        <w:lastRenderedPageBreak/>
        <w:t>经立案调查，当事人于2020年10月租赁了天津市西青区精武镇卓尔电商城A1座的房间主要在淘宝平台从事网络销售活动。当事人于2021年9月开始从事网络直播售货，在淘宝平台，通过网络直播形式销售了侵权商品。当事人在网络直播时对销售的侵权商品隐晦称呼商标名称，遮挡商品上商标的部分区域以应对网络直播平台的售假自查机制，但是露出的部分足以让消费者辨识出商品所属品牌。除此之外，当事人通过直播间添加的好友，向其发送微信小程序里创建的直播链接，通过此种形式销售侵权商品。执法人员通过星巴克公司、路易威登马利蒂（法国）公司、色丽耐公司、克里斯蒂昂·迪奥尔服装有限公司、香奈儿股份有限公司CHANEL(法国)、爱马仕国际（HERMES INTERNATIONAL）、伊夫圣洛朗股份有限公司对涉案商品鉴定，经鉴定当事人所销售商品属于侵犯他人商标专用权商品。</w:t>
      </w:r>
    </w:p>
    <w:p w:rsidR="00B1056E" w:rsidRDefault="00B1056E" w:rsidP="00B1056E">
      <w:pPr>
        <w:spacing w:line="460" w:lineRule="exact"/>
        <w:ind w:firstLineChars="200" w:firstLine="640"/>
        <w:rPr>
          <w:rFonts w:ascii="仿宋_GB2312" w:eastAsia="仿宋_GB2312" w:cs="仿宋_GB2312"/>
          <w:bCs/>
          <w:sz w:val="32"/>
          <w:szCs w:val="32"/>
        </w:rPr>
      </w:pPr>
      <w:r w:rsidRPr="00B1056E">
        <w:rPr>
          <w:rFonts w:ascii="仿宋_GB2312" w:eastAsia="仿宋_GB2312" w:cs="仿宋_GB2312" w:hint="eastAsia"/>
          <w:bCs/>
          <w:sz w:val="32"/>
          <w:szCs w:val="32"/>
        </w:rPr>
        <w:t>当事人通过阿里巴巴平台采购了侵权星巴克公司的杯子，我局执法人员已将线索移送至供货方属地监管部门。当事人通过网络购买其他涉案商品，当事人不能说明其他涉案商品的来源及提供者，不能提供进货票据。当事人的上述行为满足侵犯注册商标专用权行为的构成要件。至案发时，当事人已销售侵权星巴克公司商品11件、销售侵权路易威登马利蒂（法国）公司商品11件、销售侵权色丽耐公司商品50件、销售侵权克里斯蒂昂·迪奥尔服装有限公司商品9件、销售侵权香奈儿股份有限公司CHANEL(法国)商品33件、销售侵权伊夫圣洛朗股份有限公司商品3件。另，执法人员通过当事人销售账目、直播视频及现场待售商品发现，当事人除销售上述已认定的侵权商品外，当事人销售涉嫌侵犯“Gucci”、“Prada”、“Coach”、“Fendi”、“Loewe”、“Bottega Veneta”、“Miumiu”、“MLB”、“FILA”、“Burberry”、“Tod’s”、“Balenciaga”、“Bvgari”、“Tory Burch”、“Alexander McQueen”、“Jimmy Choo”、“Marni”、“UGG”等品牌的商品，经当事人确认，所涉及的违法经营额44110.8元，违法所得7745.8元。虽当事人承认违法事实，但是因涉案商品已售出及部分商品</w:t>
      </w:r>
      <w:r w:rsidRPr="00B1056E">
        <w:rPr>
          <w:rFonts w:ascii="仿宋_GB2312" w:eastAsia="仿宋_GB2312" w:cs="仿宋_GB2312" w:hint="eastAsia"/>
          <w:bCs/>
          <w:sz w:val="32"/>
          <w:szCs w:val="32"/>
        </w:rPr>
        <w:lastRenderedPageBreak/>
        <w:t>无法联系到权利人，现有证据不能证明当事人销售的为侵权商品。根据《中华人民共和国商标法实施条例》第七十八条第（一）项“计算商标法第六十条规定的违法经营额，可以考虑下列因素：（一）侵权商品的销售价格；以及《天津市知识产权保护条例》第三十九条“知识产权主管部门和知识产权管理部门处理知识产权违法案件，涉及违法经营额的，按照下列方法计算： (二)未销售的违法商品，按照标示价格计算；……”的规定，本案违法经营额22929.5元。依据《工商行政管理机关行政处罚案件违法所得认定办法》第四条“违法销售商品的违法所得按违法销售商品的销售收入扣除所售商品的购进价款计算。”的规定，本案违法所得2928元。</w:t>
      </w:r>
    </w:p>
    <w:p w:rsidR="004840D9" w:rsidRPr="004840D9" w:rsidRDefault="004840D9" w:rsidP="00B1056E">
      <w:pPr>
        <w:spacing w:line="460" w:lineRule="exact"/>
        <w:ind w:firstLineChars="200" w:firstLine="640"/>
        <w:rPr>
          <w:rFonts w:ascii="仿宋_GB2312" w:eastAsia="仿宋_GB2312" w:cs="仿宋_GB2312"/>
          <w:bCs/>
          <w:sz w:val="32"/>
          <w:szCs w:val="32"/>
        </w:rPr>
      </w:pPr>
      <w:r w:rsidRPr="004840D9">
        <w:rPr>
          <w:rFonts w:ascii="仿宋_GB2312" w:eastAsia="仿宋_GB2312" w:cs="仿宋_GB2312" w:hint="eastAsia"/>
          <w:bCs/>
          <w:sz w:val="32"/>
          <w:szCs w:val="32"/>
        </w:rPr>
        <w:t>上述事实，主要有以下证据证明：</w:t>
      </w:r>
    </w:p>
    <w:p w:rsidR="00B1056E" w:rsidRPr="00B1056E" w:rsidRDefault="00B1056E" w:rsidP="00B1056E">
      <w:pPr>
        <w:spacing w:line="460" w:lineRule="exact"/>
        <w:ind w:firstLineChars="200" w:firstLine="640"/>
        <w:rPr>
          <w:rFonts w:ascii="仿宋_GB2312" w:eastAsia="仿宋_GB2312" w:hAnsi="仿宋"/>
          <w:sz w:val="32"/>
          <w:szCs w:val="32"/>
        </w:rPr>
      </w:pPr>
      <w:r w:rsidRPr="00B1056E">
        <w:rPr>
          <w:rFonts w:ascii="仿宋_GB2312" w:eastAsia="仿宋_GB2312" w:hAnsi="仿宋" w:hint="eastAsia"/>
          <w:sz w:val="32"/>
          <w:szCs w:val="32"/>
        </w:rPr>
        <w:t>1、</w:t>
      </w:r>
      <w:r w:rsidRPr="00B1056E">
        <w:rPr>
          <w:rFonts w:ascii="仿宋_GB2312" w:eastAsia="仿宋_GB2312" w:hAnsi="仿宋" w:hint="eastAsia"/>
          <w:bCs/>
          <w:sz w:val="32"/>
          <w:szCs w:val="32"/>
        </w:rPr>
        <w:t>当事人的</w:t>
      </w:r>
      <w:r w:rsidRPr="00B1056E">
        <w:rPr>
          <w:rFonts w:ascii="仿宋_GB2312" w:eastAsia="仿宋_GB2312" w:hAnsi="仿宋" w:hint="eastAsia"/>
          <w:sz w:val="32"/>
          <w:szCs w:val="32"/>
        </w:rPr>
        <w:t xml:space="preserve">营业执照、法定代表人身份证复印件，证明当事人的主体资格； </w:t>
      </w:r>
    </w:p>
    <w:p w:rsidR="00B1056E" w:rsidRPr="00B1056E" w:rsidRDefault="00B1056E" w:rsidP="00B1056E">
      <w:pPr>
        <w:spacing w:line="460" w:lineRule="exact"/>
        <w:ind w:firstLineChars="200" w:firstLine="640"/>
        <w:rPr>
          <w:rFonts w:ascii="仿宋_GB2312" w:eastAsia="仿宋_GB2312" w:hAnsi="仿宋"/>
          <w:sz w:val="32"/>
          <w:szCs w:val="32"/>
        </w:rPr>
      </w:pPr>
      <w:r w:rsidRPr="00B1056E">
        <w:rPr>
          <w:rFonts w:ascii="仿宋_GB2312" w:eastAsia="仿宋_GB2312" w:hAnsi="仿宋" w:hint="eastAsia"/>
          <w:sz w:val="32"/>
          <w:szCs w:val="32"/>
        </w:rPr>
        <w:t xml:space="preserve">2、执法人员对当事人、当事人员工制作的现场笔录、现场照片、询问笔录、实施行政强制措施决定书、财物清单、责令改正通知书、延长行政强制措施决定书、解除行政强制措施决定书、送达回证，证明当事人销售的商品侵犯了他人注册商标专用权； </w:t>
      </w:r>
    </w:p>
    <w:p w:rsidR="00B1056E" w:rsidRPr="00B1056E" w:rsidRDefault="00B1056E" w:rsidP="00B1056E">
      <w:pPr>
        <w:spacing w:line="460" w:lineRule="exact"/>
        <w:ind w:firstLineChars="200" w:firstLine="640"/>
        <w:rPr>
          <w:rFonts w:ascii="仿宋_GB2312" w:eastAsia="仿宋_GB2312" w:hAnsi="仿宋"/>
          <w:sz w:val="32"/>
          <w:szCs w:val="32"/>
        </w:rPr>
      </w:pPr>
      <w:r w:rsidRPr="00B1056E">
        <w:rPr>
          <w:rFonts w:ascii="仿宋_GB2312" w:eastAsia="仿宋_GB2312" w:hAnsi="仿宋" w:hint="eastAsia"/>
          <w:sz w:val="32"/>
          <w:szCs w:val="32"/>
        </w:rPr>
        <w:t>3、商标权利人</w:t>
      </w:r>
      <w:r w:rsidRPr="00B1056E">
        <w:rPr>
          <w:rFonts w:ascii="仿宋_GB2312" w:eastAsia="仿宋_GB2312" w:hAnsi="仿宋" w:hint="eastAsia"/>
          <w:bCs/>
          <w:sz w:val="32"/>
          <w:szCs w:val="32"/>
        </w:rPr>
        <w:t>星巴克公司、路易威登马利蒂（法国）公司、萨尔瓦多·菲拉格慕股份有限公司、色丽耐公司、克里斯蒂昂·迪奥尔服装有限公司、香奈儿股份有限公司CHANEL(法国)、爱马仕国际（HERMES INTERNATIONAL）、伊夫圣洛朗股份有限公司</w:t>
      </w:r>
      <w:r w:rsidRPr="00B1056E">
        <w:rPr>
          <w:rFonts w:ascii="仿宋_GB2312" w:eastAsia="仿宋_GB2312" w:hAnsi="仿宋" w:hint="eastAsia"/>
          <w:sz w:val="32"/>
          <w:szCs w:val="32"/>
        </w:rPr>
        <w:t>出具的鉴定报告等材料，证明涉案商品的鉴定意见；</w:t>
      </w:r>
    </w:p>
    <w:p w:rsidR="00B1056E" w:rsidRPr="00B1056E" w:rsidRDefault="00B1056E" w:rsidP="00B1056E">
      <w:pPr>
        <w:spacing w:line="460" w:lineRule="exact"/>
        <w:ind w:firstLineChars="200" w:firstLine="640"/>
        <w:rPr>
          <w:rFonts w:ascii="仿宋_GB2312" w:eastAsia="仿宋_GB2312" w:hAnsi="仿宋"/>
          <w:sz w:val="32"/>
          <w:szCs w:val="32"/>
        </w:rPr>
      </w:pPr>
      <w:r w:rsidRPr="00B1056E">
        <w:rPr>
          <w:rFonts w:ascii="仿宋_GB2312" w:eastAsia="仿宋_GB2312" w:hAnsi="仿宋" w:hint="eastAsia"/>
          <w:sz w:val="32"/>
          <w:szCs w:val="32"/>
        </w:rPr>
        <w:t>4、执法人员对当事人直播过程的电子取证，证明当事人销售侵权商品的事实；</w:t>
      </w:r>
    </w:p>
    <w:p w:rsidR="00B1056E" w:rsidRPr="00B1056E" w:rsidRDefault="00B1056E" w:rsidP="00B1056E">
      <w:pPr>
        <w:spacing w:line="460" w:lineRule="exact"/>
        <w:ind w:firstLineChars="200" w:firstLine="640"/>
        <w:rPr>
          <w:rFonts w:ascii="仿宋_GB2312" w:eastAsia="仿宋_GB2312" w:hAnsi="仿宋"/>
          <w:sz w:val="32"/>
          <w:szCs w:val="32"/>
        </w:rPr>
      </w:pPr>
      <w:r w:rsidRPr="00B1056E">
        <w:rPr>
          <w:rFonts w:ascii="仿宋_GB2312" w:eastAsia="仿宋_GB2312" w:hAnsi="仿宋" w:hint="eastAsia"/>
          <w:sz w:val="32"/>
          <w:szCs w:val="32"/>
        </w:rPr>
        <w:t>5、执法人员调取的当事人直播账目，证明当事人销售侵权商品的情况；</w:t>
      </w:r>
    </w:p>
    <w:p w:rsidR="00B1056E" w:rsidRDefault="00B1056E" w:rsidP="00B1056E">
      <w:pPr>
        <w:spacing w:line="460" w:lineRule="exact"/>
        <w:ind w:firstLineChars="200" w:firstLine="640"/>
        <w:rPr>
          <w:rFonts w:ascii="仿宋_GB2312" w:eastAsia="仿宋_GB2312" w:hAnsi="仿宋"/>
          <w:sz w:val="32"/>
          <w:szCs w:val="32"/>
        </w:rPr>
      </w:pPr>
      <w:r w:rsidRPr="00B1056E">
        <w:rPr>
          <w:rFonts w:ascii="仿宋_GB2312" w:eastAsia="仿宋_GB2312" w:hAnsi="仿宋" w:hint="eastAsia"/>
          <w:sz w:val="32"/>
          <w:szCs w:val="32"/>
        </w:rPr>
        <w:t>6、经当事人确认的违法经营额及违法所得计算表，证明当事人违法经营额和违法所得情况。</w:t>
      </w:r>
    </w:p>
    <w:p w:rsidR="0082685F" w:rsidRPr="0082685F" w:rsidRDefault="0082685F" w:rsidP="00B1056E">
      <w:pPr>
        <w:spacing w:line="460" w:lineRule="exact"/>
        <w:ind w:firstLineChars="200" w:firstLine="640"/>
        <w:rPr>
          <w:rFonts w:ascii="仿宋_GB2312" w:eastAsia="仿宋_GB2312" w:cs="仿宋_GB2312"/>
          <w:bCs/>
          <w:sz w:val="32"/>
          <w:szCs w:val="32"/>
        </w:rPr>
      </w:pPr>
      <w:r w:rsidRPr="0082685F">
        <w:rPr>
          <w:rFonts w:ascii="仿宋_GB2312" w:eastAsia="仿宋_GB2312" w:cs="仿宋_GB2312" w:hint="eastAsia"/>
          <w:bCs/>
          <w:sz w:val="32"/>
          <w:szCs w:val="32"/>
        </w:rPr>
        <w:t>对当事人陈述、申辩</w:t>
      </w:r>
      <w:r w:rsidR="00B1056E" w:rsidRPr="00F322EC">
        <w:rPr>
          <w:rFonts w:ascii="仿宋_GB2312" w:eastAsia="仿宋_GB2312" w:hint="eastAsia"/>
          <w:sz w:val="32"/>
          <w:szCs w:val="32"/>
        </w:rPr>
        <w:t>或者听证意见</w:t>
      </w:r>
      <w:r w:rsidRPr="0082685F">
        <w:rPr>
          <w:rFonts w:ascii="仿宋_GB2312" w:eastAsia="仿宋_GB2312" w:cs="仿宋_GB2312" w:hint="eastAsia"/>
          <w:bCs/>
          <w:sz w:val="32"/>
          <w:szCs w:val="32"/>
        </w:rPr>
        <w:t>的采纳情况及理由：当事</w:t>
      </w:r>
      <w:r w:rsidRPr="0082685F">
        <w:rPr>
          <w:rFonts w:ascii="仿宋_GB2312" w:eastAsia="仿宋_GB2312" w:cs="仿宋_GB2312" w:hint="eastAsia"/>
          <w:bCs/>
          <w:sz w:val="32"/>
          <w:szCs w:val="32"/>
        </w:rPr>
        <w:lastRenderedPageBreak/>
        <w:t xml:space="preserve">人未提出陈述、申辩。 </w:t>
      </w:r>
    </w:p>
    <w:p w:rsidR="0082685F" w:rsidRPr="0082685F" w:rsidRDefault="0082685F" w:rsidP="0082685F">
      <w:pPr>
        <w:spacing w:line="460" w:lineRule="exact"/>
        <w:ind w:firstLineChars="200" w:firstLine="640"/>
        <w:rPr>
          <w:rFonts w:ascii="仿宋_GB2312" w:eastAsia="仿宋_GB2312" w:cs="仿宋_GB2312"/>
          <w:bCs/>
          <w:sz w:val="32"/>
          <w:szCs w:val="32"/>
        </w:rPr>
      </w:pPr>
      <w:r w:rsidRPr="0082685F">
        <w:rPr>
          <w:rFonts w:ascii="仿宋_GB2312" w:eastAsia="仿宋_GB2312" w:cs="仿宋_GB2312" w:hint="eastAsia"/>
          <w:bCs/>
          <w:sz w:val="32"/>
          <w:szCs w:val="32"/>
        </w:rPr>
        <w:t>行政处罚告知情况，以及复核</w:t>
      </w:r>
      <w:r w:rsidR="00B1056E">
        <w:rPr>
          <w:rFonts w:ascii="仿宋_GB2312" w:eastAsia="仿宋_GB2312" w:cs="仿宋_GB2312" w:hint="eastAsia"/>
          <w:bCs/>
          <w:sz w:val="32"/>
          <w:szCs w:val="32"/>
        </w:rPr>
        <w:t>、</w:t>
      </w:r>
      <w:r w:rsidR="00B1056E">
        <w:rPr>
          <w:rFonts w:ascii="仿宋_GB2312" w:eastAsia="仿宋_GB2312" w:hint="eastAsia"/>
          <w:sz w:val="32"/>
          <w:szCs w:val="32"/>
        </w:rPr>
        <w:t>听证过程</w:t>
      </w:r>
      <w:r w:rsidRPr="0082685F">
        <w:rPr>
          <w:rFonts w:ascii="仿宋_GB2312" w:eastAsia="仿宋_GB2312" w:cs="仿宋_GB2312" w:hint="eastAsia"/>
          <w:bCs/>
          <w:sz w:val="32"/>
          <w:szCs w:val="32"/>
        </w:rPr>
        <w:t>及意见：我局于2022年</w:t>
      </w:r>
      <w:r w:rsidR="00B1056E">
        <w:rPr>
          <w:rFonts w:ascii="仿宋_GB2312" w:eastAsia="仿宋_GB2312" w:cs="仿宋_GB2312" w:hint="eastAsia"/>
          <w:bCs/>
          <w:sz w:val="32"/>
          <w:szCs w:val="32"/>
        </w:rPr>
        <w:t>10</w:t>
      </w:r>
      <w:r w:rsidRPr="0082685F">
        <w:rPr>
          <w:rFonts w:ascii="仿宋_GB2312" w:eastAsia="仿宋_GB2312" w:cs="仿宋_GB2312" w:hint="eastAsia"/>
          <w:bCs/>
          <w:sz w:val="32"/>
          <w:szCs w:val="32"/>
        </w:rPr>
        <w:t>月</w:t>
      </w:r>
      <w:r w:rsidR="00B1056E">
        <w:rPr>
          <w:rFonts w:ascii="仿宋_GB2312" w:eastAsia="仿宋_GB2312" w:cs="仿宋_GB2312" w:hint="eastAsia"/>
          <w:bCs/>
          <w:sz w:val="32"/>
          <w:szCs w:val="32"/>
        </w:rPr>
        <w:t>27</w:t>
      </w:r>
      <w:r w:rsidRPr="0082685F">
        <w:rPr>
          <w:rFonts w:ascii="仿宋_GB2312" w:eastAsia="仿宋_GB2312" w:cs="仿宋_GB2312" w:hint="eastAsia"/>
          <w:bCs/>
          <w:sz w:val="32"/>
          <w:szCs w:val="32"/>
        </w:rPr>
        <w:t>日对当事人下达行政处罚告知书（津青市监执</w:t>
      </w:r>
      <w:r w:rsidR="00B54293">
        <w:rPr>
          <w:rFonts w:ascii="仿宋_GB2312" w:eastAsia="仿宋_GB2312" w:cs="仿宋_GB2312" w:hint="eastAsia"/>
          <w:bCs/>
          <w:sz w:val="32"/>
          <w:szCs w:val="32"/>
        </w:rPr>
        <w:t>三</w:t>
      </w:r>
      <w:r w:rsidRPr="0082685F">
        <w:rPr>
          <w:rFonts w:ascii="仿宋_GB2312" w:eastAsia="仿宋_GB2312" w:cs="仿宋_GB2312" w:hint="eastAsia"/>
          <w:bCs/>
          <w:sz w:val="32"/>
          <w:szCs w:val="32"/>
        </w:rPr>
        <w:t>罚告字[2022]</w:t>
      </w:r>
      <w:r w:rsidR="00B1056E">
        <w:rPr>
          <w:rFonts w:ascii="仿宋_GB2312" w:eastAsia="仿宋_GB2312" w:cs="仿宋_GB2312" w:hint="eastAsia"/>
          <w:bCs/>
          <w:sz w:val="32"/>
          <w:szCs w:val="32"/>
        </w:rPr>
        <w:t>60</w:t>
      </w:r>
      <w:r w:rsidRPr="0082685F">
        <w:rPr>
          <w:rFonts w:ascii="仿宋_GB2312" w:eastAsia="仿宋_GB2312" w:cs="仿宋_GB2312" w:hint="eastAsia"/>
          <w:bCs/>
          <w:sz w:val="32"/>
          <w:szCs w:val="32"/>
        </w:rPr>
        <w:t>号），当事人自收到告知书之日起五个工作日内，未提出陈述、申辩</w:t>
      </w:r>
      <w:r w:rsidR="00B1056E">
        <w:rPr>
          <w:rFonts w:ascii="仿宋_GB2312" w:eastAsia="仿宋_GB2312" w:cs="仿宋_GB2312" w:hint="eastAsia"/>
          <w:bCs/>
          <w:sz w:val="32"/>
          <w:szCs w:val="32"/>
        </w:rPr>
        <w:t>及听证</w:t>
      </w:r>
      <w:r w:rsidRPr="0082685F">
        <w:rPr>
          <w:rFonts w:ascii="仿宋_GB2312" w:eastAsia="仿宋_GB2312" w:cs="仿宋_GB2312" w:hint="eastAsia"/>
          <w:bCs/>
          <w:sz w:val="32"/>
          <w:szCs w:val="32"/>
        </w:rPr>
        <w:t>。</w:t>
      </w:r>
    </w:p>
    <w:p w:rsidR="003B4FE1" w:rsidRDefault="009D3124">
      <w:pPr>
        <w:spacing w:line="460" w:lineRule="exact"/>
        <w:ind w:firstLineChars="200" w:firstLine="640"/>
        <w:rPr>
          <w:rFonts w:ascii="仿宋_GB2312" w:eastAsia="仿宋_GB2312"/>
          <w:sz w:val="32"/>
          <w:szCs w:val="32"/>
        </w:rPr>
      </w:pPr>
      <w:r>
        <w:rPr>
          <w:rFonts w:ascii="仿宋_GB2312" w:eastAsia="仿宋_GB2312" w:hint="eastAsia"/>
          <w:sz w:val="32"/>
          <w:szCs w:val="32"/>
        </w:rPr>
        <w:t>案件性质：</w:t>
      </w:r>
    </w:p>
    <w:p w:rsidR="00B1056E" w:rsidRDefault="00B1056E" w:rsidP="00B1056E">
      <w:pPr>
        <w:wordWrap w:val="0"/>
        <w:spacing w:line="460" w:lineRule="exact"/>
        <w:ind w:firstLineChars="200" w:firstLine="640"/>
        <w:rPr>
          <w:rFonts w:ascii="仿宋_GB2312" w:eastAsia="仿宋_GB2312"/>
          <w:bCs/>
          <w:sz w:val="32"/>
          <w:szCs w:val="32"/>
        </w:rPr>
      </w:pPr>
      <w:r w:rsidRPr="00B1056E">
        <w:rPr>
          <w:rFonts w:ascii="仿宋_GB2312" w:eastAsia="仿宋_GB2312" w:hint="eastAsia"/>
          <w:bCs/>
          <w:sz w:val="32"/>
          <w:szCs w:val="32"/>
        </w:rPr>
        <w:t>当事人销售侵犯他人注册商标商品的行为，违反了《中华人民共和国商标法》第五十七条第三项“有下列行为之一的，均属侵犯注册商标专用权：……（三）销售侵犯注册商标专用权的商品的”以及《天津市知识产权保护条例》第四十五条第一款“</w:t>
      </w:r>
      <w:r w:rsidRPr="00B1056E">
        <w:rPr>
          <w:rFonts w:ascii="仿宋_GB2312" w:eastAsia="仿宋_GB2312"/>
          <w:bCs/>
          <w:sz w:val="32"/>
          <w:szCs w:val="32"/>
        </w:rPr>
        <w:t>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w:t>
      </w:r>
      <w:r w:rsidRPr="00B1056E">
        <w:rPr>
          <w:rFonts w:ascii="仿宋_GB2312" w:eastAsia="仿宋_GB2312" w:hint="eastAsia"/>
          <w:bCs/>
          <w:sz w:val="32"/>
          <w:szCs w:val="32"/>
        </w:rPr>
        <w:t>”的规定。</w:t>
      </w:r>
    </w:p>
    <w:p w:rsidR="003B4FE1" w:rsidRDefault="009D3124" w:rsidP="00B1056E">
      <w:pPr>
        <w:wordWrap w:val="0"/>
        <w:spacing w:line="460" w:lineRule="exact"/>
        <w:ind w:firstLineChars="200" w:firstLine="640"/>
        <w:rPr>
          <w:rFonts w:ascii="仿宋_GB2312" w:eastAsia="仿宋_GB2312"/>
          <w:sz w:val="32"/>
          <w:szCs w:val="32"/>
        </w:rPr>
      </w:pPr>
      <w:r>
        <w:rPr>
          <w:rFonts w:ascii="仿宋_GB2312" w:eastAsia="仿宋_GB2312" w:hint="eastAsia"/>
          <w:sz w:val="32"/>
          <w:szCs w:val="32"/>
        </w:rPr>
        <w:t>自由裁量的事实和理由：</w:t>
      </w:r>
    </w:p>
    <w:p w:rsidR="00C30811" w:rsidRPr="00C30811" w:rsidRDefault="00B1056E" w:rsidP="00B1056E">
      <w:pPr>
        <w:wordWrap w:val="0"/>
        <w:spacing w:line="460" w:lineRule="exact"/>
        <w:ind w:firstLineChars="200" w:firstLine="640"/>
        <w:rPr>
          <w:rFonts w:ascii="Times New Roman" w:eastAsia="仿宋_GB2312" w:hAnsi="Times New Roman" w:cs="仿宋_GB2312"/>
          <w:bCs/>
          <w:sz w:val="32"/>
          <w:szCs w:val="32"/>
        </w:rPr>
      </w:pPr>
      <w:r w:rsidRPr="00B1056E">
        <w:rPr>
          <w:rFonts w:ascii="Times New Roman" w:eastAsia="仿宋_GB2312" w:hAnsi="Times New Roman" w:cs="仿宋_GB2312" w:hint="eastAsia"/>
          <w:bCs/>
          <w:sz w:val="32"/>
          <w:szCs w:val="32"/>
        </w:rPr>
        <w:t>当事人在网络直播时对销售的侵权商品隐晦称呼商标名称，遮挡商品上商标的部分区域，但是露出的部分足以让消费者辨识出商品所属品牌，其在直播间销售侵权商品时的在线观看人数达</w:t>
      </w:r>
      <w:r w:rsidRPr="00B1056E">
        <w:rPr>
          <w:rFonts w:ascii="Times New Roman" w:eastAsia="仿宋_GB2312" w:hAnsi="Times New Roman" w:cs="仿宋_GB2312" w:hint="eastAsia"/>
          <w:bCs/>
          <w:sz w:val="32"/>
          <w:szCs w:val="32"/>
        </w:rPr>
        <w:t>1</w:t>
      </w:r>
      <w:r w:rsidRPr="00B1056E">
        <w:rPr>
          <w:rFonts w:ascii="Times New Roman" w:eastAsia="仿宋_GB2312" w:hAnsi="Times New Roman" w:cs="仿宋_GB2312" w:hint="eastAsia"/>
          <w:bCs/>
          <w:sz w:val="32"/>
          <w:szCs w:val="32"/>
        </w:rPr>
        <w:t>万以上，影响广泛。但在案件调查过程中，当事人</w:t>
      </w:r>
      <w:r w:rsidRPr="00B1056E">
        <w:rPr>
          <w:rFonts w:ascii="Times New Roman" w:eastAsia="仿宋_GB2312" w:hAnsi="Times New Roman" w:cs="仿宋_GB2312"/>
          <w:bCs/>
          <w:sz w:val="32"/>
          <w:szCs w:val="32"/>
        </w:rPr>
        <w:t>积极配合市场监管部门调查</w:t>
      </w:r>
      <w:r w:rsidRPr="00B1056E">
        <w:rPr>
          <w:rFonts w:ascii="Times New Roman" w:eastAsia="仿宋_GB2312" w:hAnsi="Times New Roman" w:cs="仿宋_GB2312" w:hint="eastAsia"/>
          <w:bCs/>
          <w:sz w:val="32"/>
          <w:szCs w:val="32"/>
        </w:rPr>
        <w:t>，并主动提供证据材料。符合《关于规范市场监督管理行政处罚裁量权的指导意见》中第十四条：</w:t>
      </w:r>
      <w:r w:rsidRPr="00B1056E">
        <w:rPr>
          <w:rFonts w:ascii="Times New Roman" w:eastAsia="仿宋_GB2312" w:hAnsi="Times New Roman" w:cs="仿宋_GB2312"/>
          <w:bCs/>
          <w:sz w:val="32"/>
          <w:szCs w:val="32"/>
        </w:rPr>
        <w:t>有下列情形之一的，</w:t>
      </w:r>
      <w:r w:rsidRPr="00B1056E">
        <w:rPr>
          <w:rFonts w:ascii="Times New Roman" w:eastAsia="仿宋_GB2312" w:hAnsi="Times New Roman" w:cs="仿宋_GB2312" w:hint="eastAsia"/>
          <w:bCs/>
          <w:sz w:val="32"/>
          <w:szCs w:val="32"/>
        </w:rPr>
        <w:t>可以</w:t>
      </w:r>
      <w:r w:rsidRPr="00B1056E">
        <w:rPr>
          <w:rFonts w:ascii="Times New Roman" w:eastAsia="仿宋_GB2312" w:hAnsi="Times New Roman" w:cs="仿宋_GB2312"/>
          <w:bCs/>
          <w:sz w:val="32"/>
          <w:szCs w:val="32"/>
        </w:rPr>
        <w:t>依法从轻或者减轻行政处罚：（</w:t>
      </w:r>
      <w:r w:rsidRPr="00B1056E">
        <w:rPr>
          <w:rFonts w:ascii="Times New Roman" w:eastAsia="仿宋_GB2312" w:hAnsi="Times New Roman" w:cs="仿宋_GB2312" w:hint="eastAsia"/>
          <w:bCs/>
          <w:sz w:val="32"/>
          <w:szCs w:val="32"/>
        </w:rPr>
        <w:t>二</w:t>
      </w:r>
      <w:r w:rsidRPr="00B1056E">
        <w:rPr>
          <w:rFonts w:ascii="Times New Roman" w:eastAsia="仿宋_GB2312" w:hAnsi="Times New Roman" w:cs="仿宋_GB2312"/>
          <w:bCs/>
          <w:sz w:val="32"/>
          <w:szCs w:val="32"/>
        </w:rPr>
        <w:t>）积极配合市场监管部门调查并主动提供证据材料的；</w:t>
      </w:r>
      <w:r w:rsidRPr="00B1056E">
        <w:rPr>
          <w:rFonts w:ascii="Times New Roman" w:eastAsia="仿宋_GB2312" w:hAnsi="Times New Roman" w:cs="仿宋_GB2312" w:hint="eastAsia"/>
          <w:bCs/>
          <w:sz w:val="32"/>
          <w:szCs w:val="32"/>
        </w:rPr>
        <w:t>”的规定。给予当事人从轻行政处罚。</w:t>
      </w:r>
    </w:p>
    <w:p w:rsidR="00B1056E" w:rsidRPr="00B1056E" w:rsidRDefault="00B1056E" w:rsidP="00B1056E">
      <w:pPr>
        <w:snapToGrid w:val="0"/>
        <w:spacing w:line="460" w:lineRule="exact"/>
        <w:ind w:firstLineChars="200" w:firstLine="640"/>
        <w:rPr>
          <w:rFonts w:ascii="仿宋_GB2312" w:eastAsia="仿宋_GB2312" w:hAnsi="宋体"/>
          <w:bCs/>
          <w:sz w:val="32"/>
          <w:szCs w:val="32"/>
        </w:rPr>
      </w:pPr>
      <w:r w:rsidRPr="00B1056E">
        <w:rPr>
          <w:rFonts w:ascii="仿宋_GB2312" w:eastAsia="仿宋_GB2312" w:hAnsi="宋体" w:hint="eastAsia"/>
          <w:bCs/>
          <w:sz w:val="32"/>
          <w:szCs w:val="32"/>
        </w:rPr>
        <w:t>综上</w:t>
      </w:r>
      <w:r>
        <w:rPr>
          <w:rFonts w:ascii="仿宋_GB2312" w:eastAsia="仿宋_GB2312" w:hAnsi="宋体" w:hint="eastAsia"/>
          <w:b/>
          <w:bCs/>
          <w:sz w:val="32"/>
          <w:szCs w:val="32"/>
        </w:rPr>
        <w:t>，</w:t>
      </w:r>
      <w:r w:rsidRPr="00B1056E">
        <w:rPr>
          <w:rFonts w:ascii="仿宋_GB2312" w:eastAsia="仿宋_GB2312" w:hAnsi="宋体" w:hint="eastAsia"/>
          <w:bCs/>
          <w:sz w:val="32"/>
          <w:szCs w:val="32"/>
        </w:rPr>
        <w:t>当事人销售侵犯他人商标专用权商品的行为，依据《中华人民共和国商标法》第六十条第二款“工商行政管理部门处理时，认定侵权行为成立的，责令立即停止侵权行为，没收、销毁侵权商品和主要用于制造侵权商品、伪造注册商标标识的工具，</w:t>
      </w:r>
      <w:r w:rsidRPr="00B1056E">
        <w:rPr>
          <w:rFonts w:ascii="仿宋_GB2312" w:eastAsia="仿宋_GB2312" w:hAnsi="宋体" w:hint="eastAsia"/>
          <w:bCs/>
          <w:sz w:val="32"/>
          <w:szCs w:val="32"/>
        </w:rPr>
        <w:lastRenderedPageBreak/>
        <w:t>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天津市知识产权保护条例》第四十五条“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中华人民共和国行政处罚法》第二十八条“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的规定，责令当事人立即改正违法行为，给予以下行政处罚：</w:t>
      </w:r>
    </w:p>
    <w:p w:rsidR="00B1056E" w:rsidRPr="00B1056E" w:rsidRDefault="00B1056E" w:rsidP="00B1056E">
      <w:pPr>
        <w:snapToGrid w:val="0"/>
        <w:spacing w:line="460" w:lineRule="exact"/>
        <w:ind w:firstLineChars="200" w:firstLine="640"/>
        <w:rPr>
          <w:rFonts w:ascii="仿宋_GB2312" w:eastAsia="仿宋_GB2312" w:hAnsi="宋体"/>
          <w:bCs/>
          <w:sz w:val="32"/>
          <w:szCs w:val="32"/>
        </w:rPr>
      </w:pPr>
      <w:r w:rsidRPr="00B1056E">
        <w:rPr>
          <w:rFonts w:ascii="仿宋_GB2312" w:eastAsia="仿宋_GB2312" w:hAnsi="宋体" w:hint="eastAsia"/>
          <w:bCs/>
          <w:sz w:val="32"/>
          <w:szCs w:val="32"/>
        </w:rPr>
        <w:t>1、没收侵权星巴克公司商品4件、侵权路易威登马利蒂（法国）公司商品1件、侵权色丽耐公司商品1件、侵权克里斯蒂昂·迪奥尔服装有限公司商品4件、侵权香奈儿股份有限公司CHANEL(法国) 商品3件、侵权爱马仕国际（HERMES INTERNATIONAL）商品1件、侵权伊夫圣洛朗股份有限公司商品1件；</w:t>
      </w:r>
    </w:p>
    <w:p w:rsidR="00B1056E" w:rsidRPr="00B1056E" w:rsidRDefault="00B1056E" w:rsidP="00B1056E">
      <w:pPr>
        <w:snapToGrid w:val="0"/>
        <w:spacing w:line="460" w:lineRule="exact"/>
        <w:ind w:firstLineChars="200" w:firstLine="640"/>
        <w:rPr>
          <w:rFonts w:ascii="仿宋_GB2312" w:eastAsia="仿宋_GB2312" w:hAnsi="宋体"/>
          <w:bCs/>
          <w:sz w:val="32"/>
          <w:szCs w:val="32"/>
        </w:rPr>
      </w:pPr>
      <w:r w:rsidRPr="00B1056E">
        <w:rPr>
          <w:rFonts w:ascii="仿宋_GB2312" w:eastAsia="仿宋_GB2312" w:hAnsi="宋体" w:hint="eastAsia"/>
          <w:bCs/>
          <w:sz w:val="32"/>
          <w:szCs w:val="32"/>
        </w:rPr>
        <w:t>2、没收违法所得2928元；</w:t>
      </w:r>
    </w:p>
    <w:p w:rsidR="00C30811" w:rsidRPr="00C30811" w:rsidRDefault="00B1056E" w:rsidP="00B1056E">
      <w:pPr>
        <w:snapToGrid w:val="0"/>
        <w:spacing w:line="460" w:lineRule="exact"/>
        <w:ind w:firstLineChars="200" w:firstLine="640"/>
        <w:rPr>
          <w:rFonts w:ascii="仿宋_GB2312" w:eastAsia="仿宋_GB2312" w:hAnsi="宋体"/>
          <w:bCs/>
          <w:sz w:val="32"/>
          <w:szCs w:val="32"/>
        </w:rPr>
      </w:pPr>
      <w:r w:rsidRPr="00B1056E">
        <w:rPr>
          <w:rFonts w:ascii="仿宋_GB2312" w:eastAsia="仿宋_GB2312" w:hAnsi="宋体" w:hint="eastAsia"/>
          <w:bCs/>
          <w:sz w:val="32"/>
          <w:szCs w:val="32"/>
        </w:rPr>
        <w:t>3、罚款100000元。</w:t>
      </w:r>
    </w:p>
    <w:p w:rsidR="003B4FE1" w:rsidRDefault="009D3124" w:rsidP="004840D9">
      <w:pPr>
        <w:snapToGrid w:val="0"/>
        <w:spacing w:line="46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w:t>
      </w:r>
      <w:r>
        <w:rPr>
          <w:rFonts w:ascii="仿宋_GB2312" w:eastAsia="仿宋_GB2312" w:hAnsi="宋体" w:hint="eastAsia"/>
          <w:sz w:val="32"/>
          <w:szCs w:val="32"/>
        </w:rPr>
        <w:lastRenderedPageBreak/>
        <w:t>制执行。</w:t>
      </w:r>
    </w:p>
    <w:p w:rsidR="003B4FE1" w:rsidRDefault="009D3124">
      <w:pPr>
        <w:snapToGrid w:val="0"/>
        <w:spacing w:line="46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3B4FE1" w:rsidRDefault="009D3124">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3B4FE1" w:rsidRDefault="009D3124">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3B4FE1" w:rsidRDefault="009D3124">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2022</w:t>
      </w:r>
      <w:r>
        <w:rPr>
          <w:rFonts w:ascii="Times New Roman" w:eastAsia="仿宋_GB2312" w:hAnsi="Times New Roman" w:cs="仿宋" w:hint="eastAsia"/>
          <w:color w:val="000000"/>
          <w:sz w:val="32"/>
          <w:szCs w:val="32"/>
        </w:rPr>
        <w:t>年</w:t>
      </w:r>
      <w:r w:rsidR="00B1056E">
        <w:rPr>
          <w:rFonts w:ascii="Times New Roman" w:eastAsia="仿宋_GB2312" w:hAnsi="Times New Roman" w:cs="仿宋" w:hint="eastAsia"/>
          <w:color w:val="000000"/>
          <w:sz w:val="32"/>
          <w:szCs w:val="32"/>
        </w:rPr>
        <w:t>11</w:t>
      </w:r>
      <w:r>
        <w:rPr>
          <w:rFonts w:ascii="Times New Roman" w:eastAsia="仿宋_GB2312" w:hAnsi="Times New Roman" w:cs="仿宋" w:hint="eastAsia"/>
          <w:color w:val="000000"/>
          <w:sz w:val="32"/>
          <w:szCs w:val="32"/>
        </w:rPr>
        <w:t>月</w:t>
      </w:r>
      <w:bookmarkStart w:id="0" w:name="_GoBack"/>
      <w:bookmarkEnd w:id="0"/>
      <w:r w:rsidR="00B1056E">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日</w:t>
      </w:r>
    </w:p>
    <w:p w:rsidR="003B4FE1" w:rsidRDefault="009D3124">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3B4FE1" w:rsidRDefault="00611FE4">
      <w:pPr>
        <w:spacing w:line="440" w:lineRule="exact"/>
        <w:rPr>
          <w:rFonts w:ascii="Times New Roman" w:eastAsia="仿宋_GB2312" w:hAnsi="Times New Roman" w:cs="仿宋"/>
          <w:bCs/>
          <w:color w:val="000000"/>
          <w:sz w:val="32"/>
          <w:szCs w:val="32"/>
        </w:rPr>
      </w:pPr>
      <w:r w:rsidRPr="00611FE4">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3B4FE1" w:rsidRDefault="00611FE4">
      <w:pPr>
        <w:spacing w:line="440" w:lineRule="exact"/>
        <w:rPr>
          <w:rFonts w:ascii="Times New Roman" w:eastAsia="仿宋_GB2312" w:hAnsi="Times New Roman" w:cs="仿宋"/>
          <w:color w:val="000000"/>
          <w:sz w:val="32"/>
          <w:szCs w:val="32"/>
        </w:rPr>
      </w:pPr>
      <w:r w:rsidRPr="00611FE4">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9D3124">
        <w:rPr>
          <w:rFonts w:ascii="Times New Roman" w:eastAsia="仿宋_GB2312" w:hAnsi="Times New Roman" w:cs="仿宋" w:hint="eastAsia"/>
          <w:color w:val="000000"/>
          <w:sz w:val="32"/>
          <w:szCs w:val="32"/>
        </w:rPr>
        <w:t>本文书一式两份，一份送达，一份归档。</w:t>
      </w:r>
    </w:p>
    <w:sectPr w:rsidR="003B4FE1" w:rsidSect="003B4FE1">
      <w:footerReference w:type="default" r:id="rId16"/>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582" w:rsidRDefault="00676582" w:rsidP="003B4FE1">
      <w:r>
        <w:separator/>
      </w:r>
    </w:p>
  </w:endnote>
  <w:endnote w:type="continuationSeparator" w:id="0">
    <w:p w:rsidR="00676582" w:rsidRDefault="00676582" w:rsidP="003B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E1" w:rsidRDefault="009D3124">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611FE4">
      <w:rPr>
        <w:rFonts w:ascii="仿宋" w:eastAsia="仿宋" w:hAnsi="仿宋" w:hint="eastAsia"/>
        <w:sz w:val="28"/>
        <w:szCs w:val="28"/>
      </w:rPr>
      <w:fldChar w:fldCharType="begin"/>
    </w:r>
    <w:r>
      <w:rPr>
        <w:rFonts w:ascii="仿宋" w:eastAsia="仿宋" w:hAnsi="仿宋" w:hint="eastAsia"/>
        <w:sz w:val="28"/>
        <w:szCs w:val="28"/>
      </w:rPr>
      <w:instrText>PAGE</w:instrText>
    </w:r>
    <w:r w:rsidR="00611FE4">
      <w:rPr>
        <w:rFonts w:ascii="仿宋" w:eastAsia="仿宋" w:hAnsi="仿宋" w:hint="eastAsia"/>
        <w:sz w:val="28"/>
        <w:szCs w:val="28"/>
      </w:rPr>
      <w:fldChar w:fldCharType="separate"/>
    </w:r>
    <w:r w:rsidR="00634300">
      <w:rPr>
        <w:rFonts w:ascii="仿宋" w:eastAsia="仿宋" w:hAnsi="仿宋"/>
        <w:noProof/>
        <w:sz w:val="28"/>
        <w:szCs w:val="28"/>
      </w:rPr>
      <w:t>6</w:t>
    </w:r>
    <w:r w:rsidR="00611FE4">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611FE4">
      <w:rPr>
        <w:rFonts w:ascii="仿宋" w:eastAsia="仿宋" w:hAnsi="仿宋" w:hint="eastAsia"/>
        <w:sz w:val="28"/>
        <w:szCs w:val="28"/>
      </w:rPr>
      <w:fldChar w:fldCharType="begin"/>
    </w:r>
    <w:r>
      <w:rPr>
        <w:rFonts w:ascii="仿宋" w:eastAsia="仿宋" w:hAnsi="仿宋" w:hint="eastAsia"/>
        <w:sz w:val="28"/>
        <w:szCs w:val="28"/>
      </w:rPr>
      <w:instrText>NUMPAGES</w:instrText>
    </w:r>
    <w:r w:rsidR="00611FE4">
      <w:rPr>
        <w:rFonts w:ascii="仿宋" w:eastAsia="仿宋" w:hAnsi="仿宋" w:hint="eastAsia"/>
        <w:sz w:val="28"/>
        <w:szCs w:val="28"/>
      </w:rPr>
      <w:fldChar w:fldCharType="separate"/>
    </w:r>
    <w:r w:rsidR="00634300">
      <w:rPr>
        <w:rFonts w:ascii="仿宋" w:eastAsia="仿宋" w:hAnsi="仿宋"/>
        <w:noProof/>
        <w:sz w:val="28"/>
        <w:szCs w:val="28"/>
      </w:rPr>
      <w:t>6</w:t>
    </w:r>
    <w:r w:rsidR="00611FE4">
      <w:rPr>
        <w:rFonts w:ascii="仿宋" w:eastAsia="仿宋" w:hAnsi="仿宋" w:hint="eastAsia"/>
        <w:sz w:val="28"/>
        <w:szCs w:val="28"/>
      </w:rPr>
      <w:fldChar w:fldCharType="end"/>
    </w:r>
    <w:r>
      <w:rPr>
        <w:rFonts w:ascii="仿宋" w:eastAsia="仿宋" w:hAnsi="仿宋" w:hint="eastAsia"/>
        <w:sz w:val="28"/>
        <w:szCs w:val="28"/>
      </w:rPr>
      <w:t>页</w:t>
    </w:r>
  </w:p>
  <w:p w:rsidR="003B4FE1" w:rsidRDefault="003B4FE1">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582" w:rsidRDefault="00676582" w:rsidP="003B4FE1">
      <w:r>
        <w:separator/>
      </w:r>
    </w:p>
  </w:footnote>
  <w:footnote w:type="continuationSeparator" w:id="0">
    <w:p w:rsidR="00676582" w:rsidRDefault="00676582" w:rsidP="003B4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A6AE0"/>
    <w:multiLevelType w:val="singleLevel"/>
    <w:tmpl w:val="CE2A6A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BEBD95A3"/>
    <w:rsid w:val="F5FE8A6F"/>
    <w:rsid w:val="F63FEE81"/>
    <w:rsid w:val="F67D407B"/>
    <w:rsid w:val="F6F38D8B"/>
    <w:rsid w:val="FAFF407C"/>
    <w:rsid w:val="FB95546D"/>
    <w:rsid w:val="FD37268B"/>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044C1"/>
    <w:rsid w:val="0012230A"/>
    <w:rsid w:val="00122524"/>
    <w:rsid w:val="0015133C"/>
    <w:rsid w:val="00156C7D"/>
    <w:rsid w:val="00167A50"/>
    <w:rsid w:val="001779C6"/>
    <w:rsid w:val="00177D05"/>
    <w:rsid w:val="00192EFD"/>
    <w:rsid w:val="001A2CE2"/>
    <w:rsid w:val="001A66D1"/>
    <w:rsid w:val="001A7AF3"/>
    <w:rsid w:val="001B056A"/>
    <w:rsid w:val="001B4053"/>
    <w:rsid w:val="001C197F"/>
    <w:rsid w:val="001D0B14"/>
    <w:rsid w:val="001D6022"/>
    <w:rsid w:val="001E2E6C"/>
    <w:rsid w:val="001E69BB"/>
    <w:rsid w:val="001F6BE6"/>
    <w:rsid w:val="00203E43"/>
    <w:rsid w:val="00221C8C"/>
    <w:rsid w:val="00221DD3"/>
    <w:rsid w:val="002321D3"/>
    <w:rsid w:val="002503FA"/>
    <w:rsid w:val="0025183E"/>
    <w:rsid w:val="00257338"/>
    <w:rsid w:val="002608E0"/>
    <w:rsid w:val="0026446A"/>
    <w:rsid w:val="00273875"/>
    <w:rsid w:val="00275CD9"/>
    <w:rsid w:val="00280E1F"/>
    <w:rsid w:val="00280F64"/>
    <w:rsid w:val="00282235"/>
    <w:rsid w:val="00283624"/>
    <w:rsid w:val="002A3A5A"/>
    <w:rsid w:val="002A50E1"/>
    <w:rsid w:val="002B619B"/>
    <w:rsid w:val="002C054C"/>
    <w:rsid w:val="002C1521"/>
    <w:rsid w:val="002D064E"/>
    <w:rsid w:val="002E0207"/>
    <w:rsid w:val="002E675E"/>
    <w:rsid w:val="002F7217"/>
    <w:rsid w:val="00304DB5"/>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B4FE1"/>
    <w:rsid w:val="003C4E22"/>
    <w:rsid w:val="003D27B5"/>
    <w:rsid w:val="003D30B7"/>
    <w:rsid w:val="003E2CC2"/>
    <w:rsid w:val="00406204"/>
    <w:rsid w:val="00412B22"/>
    <w:rsid w:val="0041399C"/>
    <w:rsid w:val="0041452A"/>
    <w:rsid w:val="004148E0"/>
    <w:rsid w:val="00423F19"/>
    <w:rsid w:val="00426B09"/>
    <w:rsid w:val="0043008E"/>
    <w:rsid w:val="00433AB7"/>
    <w:rsid w:val="00446204"/>
    <w:rsid w:val="00446226"/>
    <w:rsid w:val="00452804"/>
    <w:rsid w:val="00457188"/>
    <w:rsid w:val="00464005"/>
    <w:rsid w:val="00464493"/>
    <w:rsid w:val="004805DA"/>
    <w:rsid w:val="0048071E"/>
    <w:rsid w:val="00480E50"/>
    <w:rsid w:val="004840D9"/>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56EF1"/>
    <w:rsid w:val="00557BBD"/>
    <w:rsid w:val="00591174"/>
    <w:rsid w:val="0059217F"/>
    <w:rsid w:val="005921E3"/>
    <w:rsid w:val="0059395C"/>
    <w:rsid w:val="005A505D"/>
    <w:rsid w:val="005A56DE"/>
    <w:rsid w:val="005B7739"/>
    <w:rsid w:val="005C11A0"/>
    <w:rsid w:val="005C3698"/>
    <w:rsid w:val="005D1A2F"/>
    <w:rsid w:val="005D34E5"/>
    <w:rsid w:val="005D361E"/>
    <w:rsid w:val="005E70D9"/>
    <w:rsid w:val="005F2665"/>
    <w:rsid w:val="005F721D"/>
    <w:rsid w:val="006053D7"/>
    <w:rsid w:val="00611FE4"/>
    <w:rsid w:val="006302C4"/>
    <w:rsid w:val="006331CE"/>
    <w:rsid w:val="00634300"/>
    <w:rsid w:val="00635E27"/>
    <w:rsid w:val="006419ED"/>
    <w:rsid w:val="006511FE"/>
    <w:rsid w:val="00651CF9"/>
    <w:rsid w:val="0065483B"/>
    <w:rsid w:val="00654CAD"/>
    <w:rsid w:val="00654D12"/>
    <w:rsid w:val="0065676F"/>
    <w:rsid w:val="00676582"/>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77C3B"/>
    <w:rsid w:val="00780D14"/>
    <w:rsid w:val="0078144E"/>
    <w:rsid w:val="00781D52"/>
    <w:rsid w:val="007875E3"/>
    <w:rsid w:val="007A10DE"/>
    <w:rsid w:val="007A2341"/>
    <w:rsid w:val="007A2835"/>
    <w:rsid w:val="007B3D75"/>
    <w:rsid w:val="007D2E0B"/>
    <w:rsid w:val="007D5D18"/>
    <w:rsid w:val="007F16FF"/>
    <w:rsid w:val="007F44CD"/>
    <w:rsid w:val="007F5087"/>
    <w:rsid w:val="007F5475"/>
    <w:rsid w:val="008039BB"/>
    <w:rsid w:val="008051CC"/>
    <w:rsid w:val="00814B90"/>
    <w:rsid w:val="0081587A"/>
    <w:rsid w:val="00823928"/>
    <w:rsid w:val="0082685F"/>
    <w:rsid w:val="00841E0D"/>
    <w:rsid w:val="00850923"/>
    <w:rsid w:val="00864B69"/>
    <w:rsid w:val="0086655B"/>
    <w:rsid w:val="008716D8"/>
    <w:rsid w:val="00886E9C"/>
    <w:rsid w:val="0088754B"/>
    <w:rsid w:val="00895FE7"/>
    <w:rsid w:val="008A54A6"/>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124"/>
    <w:rsid w:val="009D3A5D"/>
    <w:rsid w:val="009D50B4"/>
    <w:rsid w:val="009D5418"/>
    <w:rsid w:val="009D7CDB"/>
    <w:rsid w:val="009E5AD2"/>
    <w:rsid w:val="009F0AD9"/>
    <w:rsid w:val="00A00240"/>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0D8"/>
    <w:rsid w:val="00A96FE3"/>
    <w:rsid w:val="00AA1BF7"/>
    <w:rsid w:val="00AB1F3D"/>
    <w:rsid w:val="00AB7BFB"/>
    <w:rsid w:val="00AD0240"/>
    <w:rsid w:val="00AD2C6D"/>
    <w:rsid w:val="00AD4D01"/>
    <w:rsid w:val="00AE0C80"/>
    <w:rsid w:val="00AE4618"/>
    <w:rsid w:val="00B0386F"/>
    <w:rsid w:val="00B1056E"/>
    <w:rsid w:val="00B164E7"/>
    <w:rsid w:val="00B30D56"/>
    <w:rsid w:val="00B47110"/>
    <w:rsid w:val="00B54293"/>
    <w:rsid w:val="00B54DC8"/>
    <w:rsid w:val="00B54F3C"/>
    <w:rsid w:val="00B63934"/>
    <w:rsid w:val="00B6499C"/>
    <w:rsid w:val="00B70CFB"/>
    <w:rsid w:val="00B776FF"/>
    <w:rsid w:val="00BA10A9"/>
    <w:rsid w:val="00BA7AC2"/>
    <w:rsid w:val="00BB0D65"/>
    <w:rsid w:val="00BC1897"/>
    <w:rsid w:val="00BD12AD"/>
    <w:rsid w:val="00BD1AA8"/>
    <w:rsid w:val="00BD21AF"/>
    <w:rsid w:val="00BD37C1"/>
    <w:rsid w:val="00BD624F"/>
    <w:rsid w:val="00BE58D2"/>
    <w:rsid w:val="00BF149B"/>
    <w:rsid w:val="00C0414E"/>
    <w:rsid w:val="00C14607"/>
    <w:rsid w:val="00C24777"/>
    <w:rsid w:val="00C27F96"/>
    <w:rsid w:val="00C30627"/>
    <w:rsid w:val="00C30811"/>
    <w:rsid w:val="00C355B0"/>
    <w:rsid w:val="00C5564B"/>
    <w:rsid w:val="00C61510"/>
    <w:rsid w:val="00C65EBC"/>
    <w:rsid w:val="00C76AB4"/>
    <w:rsid w:val="00C82672"/>
    <w:rsid w:val="00C96C59"/>
    <w:rsid w:val="00CA05A8"/>
    <w:rsid w:val="00CA127F"/>
    <w:rsid w:val="00CA3EC9"/>
    <w:rsid w:val="00CB2EB8"/>
    <w:rsid w:val="00CB5F46"/>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777B5"/>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11476"/>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07F9226D"/>
    <w:rsid w:val="57FA7CB8"/>
    <w:rsid w:val="5B78A92F"/>
    <w:rsid w:val="76FF9EEA"/>
    <w:rsid w:val="77B53FF2"/>
    <w:rsid w:val="7CFDDD97"/>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F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B4FE1"/>
    <w:rPr>
      <w:sz w:val="18"/>
      <w:szCs w:val="18"/>
    </w:rPr>
  </w:style>
  <w:style w:type="paragraph" w:styleId="a4">
    <w:name w:val="footer"/>
    <w:basedOn w:val="a"/>
    <w:link w:val="Char0"/>
    <w:uiPriority w:val="99"/>
    <w:unhideWhenUsed/>
    <w:qFormat/>
    <w:rsid w:val="003B4FE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B4F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B4FE1"/>
    <w:rPr>
      <w:sz w:val="18"/>
      <w:szCs w:val="18"/>
    </w:rPr>
  </w:style>
  <w:style w:type="character" w:customStyle="1" w:styleId="Char0">
    <w:name w:val="页脚 Char"/>
    <w:basedOn w:val="a0"/>
    <w:link w:val="a4"/>
    <w:uiPriority w:val="99"/>
    <w:qFormat/>
    <w:rsid w:val="003B4FE1"/>
    <w:rPr>
      <w:sz w:val="18"/>
      <w:szCs w:val="18"/>
    </w:rPr>
  </w:style>
  <w:style w:type="paragraph" w:styleId="a6">
    <w:name w:val="List Paragraph"/>
    <w:basedOn w:val="a"/>
    <w:uiPriority w:val="34"/>
    <w:qFormat/>
    <w:rsid w:val="003B4FE1"/>
    <w:pPr>
      <w:ind w:firstLineChars="200" w:firstLine="420"/>
    </w:pPr>
  </w:style>
  <w:style w:type="character" w:customStyle="1" w:styleId="Char">
    <w:name w:val="批注框文本 Char"/>
    <w:basedOn w:val="a0"/>
    <w:link w:val="a3"/>
    <w:uiPriority w:val="99"/>
    <w:semiHidden/>
    <w:qFormat/>
    <w:rsid w:val="003B4FE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620</Words>
  <Characters>3540</Characters>
  <Application>Microsoft Office Word</Application>
  <DocSecurity>0</DocSecurity>
  <Lines>29</Lines>
  <Paragraphs>8</Paragraphs>
  <ScaleCrop>false</ScaleCrop>
  <Company>Microsoft</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Administrator</cp:lastModifiedBy>
  <cp:revision>84</cp:revision>
  <cp:lastPrinted>2023-03-06T05:57:00Z</cp:lastPrinted>
  <dcterms:created xsi:type="dcterms:W3CDTF">2020-04-27T00:59:00Z</dcterms:created>
  <dcterms:modified xsi:type="dcterms:W3CDTF">2023-03-06T05:57:00Z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