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21" w:rsidRDefault="009B50E7">
      <w:pPr>
        <w:spacing w:line="64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bCs/>
          <w:color w:val="000000"/>
          <w:sz w:val="44"/>
          <w:szCs w:val="44"/>
        </w:rPr>
        <w:t>天津市西青区市场监督管理局</w:t>
      </w:r>
    </w:p>
    <w:p w:rsidR="00901F21" w:rsidRDefault="009B50E7">
      <w:pPr>
        <w:spacing w:line="640" w:lineRule="exact"/>
        <w:jc w:val="center"/>
        <w:rPr>
          <w:rFonts w:ascii="Times New Roman" w:eastAsia="方正小标宋简体" w:hAnsi="Times New Roman" w:cs="方正小标宋简体"/>
          <w:bCs/>
          <w:color w:val="000000"/>
          <w:sz w:val="44"/>
          <w:szCs w:val="44"/>
        </w:rPr>
      </w:pPr>
      <w:r>
        <w:rPr>
          <w:rFonts w:ascii="Times New Roman" w:eastAsia="方正小标宋简体" w:hAnsi="Times New Roman" w:cs="方正小标宋简体" w:hint="eastAsia"/>
          <w:bCs/>
          <w:color w:val="000000"/>
          <w:sz w:val="44"/>
          <w:szCs w:val="44"/>
        </w:rPr>
        <w:t>行政处罚决定书</w:t>
      </w:r>
    </w:p>
    <w:p w:rsidR="00901F21" w:rsidRDefault="00901F21" w:rsidP="00E3138B">
      <w:pPr>
        <w:wordWrap w:val="0"/>
        <w:snapToGrid w:val="0"/>
        <w:spacing w:beforeLines="100" w:afterLines="100" w:line="520" w:lineRule="exact"/>
        <w:jc w:val="center"/>
        <w:rPr>
          <w:rFonts w:ascii="Times New Roman" w:eastAsia="仿宋_GB2312" w:hAnsi="Times New Roman" w:cs="仿宋"/>
          <w:color w:val="000000"/>
          <w:sz w:val="32"/>
          <w:szCs w:val="32"/>
        </w:rPr>
      </w:pPr>
      <w:r>
        <w:rPr>
          <w:rFonts w:ascii="Times New Roman" w:eastAsia="仿宋_GB2312" w:hAnsi="Times New Roman" w:cs="仿宋"/>
          <w:color w:val="000000"/>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2pt;margin-top:1638pt;width:453.7pt;height:.1pt;z-index:2516592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9B50E7">
        <w:rPr>
          <w:rFonts w:ascii="Times New Roman" w:eastAsia="仿宋_GB2312" w:hAnsi="Times New Roman" w:cs="仿宋" w:hint="eastAsia"/>
          <w:color w:val="000000"/>
          <w:sz w:val="32"/>
          <w:szCs w:val="32"/>
        </w:rPr>
        <w:t>津青市监执三处罚字〔</w:t>
      </w:r>
      <w:r w:rsidR="009B50E7">
        <w:rPr>
          <w:rFonts w:ascii="Times New Roman" w:eastAsia="仿宋_GB2312" w:hAnsi="Times New Roman" w:cs="仿宋" w:hint="eastAsia"/>
          <w:color w:val="000000"/>
          <w:sz w:val="32"/>
          <w:szCs w:val="32"/>
        </w:rPr>
        <w:t>2022</w:t>
      </w:r>
      <w:r w:rsidR="009B50E7">
        <w:rPr>
          <w:rFonts w:ascii="Times New Roman" w:eastAsia="仿宋_GB2312" w:hAnsi="Times New Roman" w:cs="仿宋" w:hint="eastAsia"/>
          <w:color w:val="000000"/>
          <w:sz w:val="32"/>
          <w:szCs w:val="32"/>
        </w:rPr>
        <w:t>〕</w:t>
      </w:r>
      <w:r w:rsidR="009B50E7">
        <w:rPr>
          <w:rFonts w:ascii="Times New Roman" w:eastAsia="仿宋_GB2312" w:hAnsi="Times New Roman" w:cs="仿宋" w:hint="eastAsia"/>
          <w:color w:val="000000"/>
          <w:sz w:val="32"/>
          <w:szCs w:val="32"/>
        </w:rPr>
        <w:t>94</w:t>
      </w:r>
      <w:r w:rsidR="009B50E7">
        <w:rPr>
          <w:rFonts w:ascii="Times New Roman" w:eastAsia="仿宋_GB2312" w:hAnsi="Times New Roman" w:cs="仿宋" w:hint="eastAsia"/>
          <w:color w:val="000000"/>
          <w:sz w:val="32"/>
          <w:szCs w:val="32"/>
        </w:rPr>
        <w:t>号</w:t>
      </w:r>
    </w:p>
    <w:p w:rsidR="00901F21" w:rsidRDefault="009B50E7">
      <w:pPr>
        <w:spacing w:line="520" w:lineRule="exact"/>
        <w:ind w:firstLineChars="200" w:firstLine="640"/>
        <w:rPr>
          <w:rFonts w:ascii="仿宋_GB2312" w:eastAsia="仿宋_GB2312" w:hAnsi="Times New Roman" w:cs="仿宋_GB2312"/>
          <w:sz w:val="32"/>
          <w:szCs w:val="32"/>
        </w:rPr>
      </w:pPr>
      <w:bookmarkStart w:id="0" w:name="_GoBack"/>
      <w:r>
        <w:rPr>
          <w:rFonts w:ascii="仿宋_GB2312" w:eastAsia="仿宋_GB2312" w:hAnsi="Times New Roman" w:cs="仿宋_GB2312" w:hint="eastAsia"/>
          <w:bCs/>
          <w:sz w:val="32"/>
          <w:szCs w:val="32"/>
        </w:rPr>
        <w:t>当事人名称：</w:t>
      </w:r>
      <w:r>
        <w:rPr>
          <w:rFonts w:ascii="仿宋_GB2312" w:eastAsia="仿宋_GB2312" w:cs="仿宋_GB2312" w:hint="eastAsia"/>
          <w:sz w:val="32"/>
          <w:szCs w:val="32"/>
        </w:rPr>
        <w:t>天津市西青区简爱服装服饰店</w:t>
      </w:r>
    </w:p>
    <w:p w:rsidR="00901F21" w:rsidRDefault="009B50E7">
      <w:pPr>
        <w:spacing w:line="520" w:lineRule="exact"/>
        <w:ind w:firstLineChars="200" w:firstLine="640"/>
        <w:rPr>
          <w:rFonts w:ascii="仿宋_GB2312" w:eastAsia="仿宋_GB2312"/>
          <w:sz w:val="32"/>
          <w:szCs w:val="32"/>
        </w:rPr>
      </w:pPr>
      <w:r>
        <w:rPr>
          <w:rFonts w:ascii="仿宋_GB2312" w:eastAsia="仿宋_GB2312" w:hint="eastAsia"/>
          <w:sz w:val="32"/>
          <w:szCs w:val="32"/>
        </w:rPr>
        <w:t>主体资格证照名称：营业执照</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统一社会信用代码：</w:t>
      </w:r>
      <w:r>
        <w:rPr>
          <w:rFonts w:ascii="仿宋_GB2312" w:eastAsia="仿宋_GB2312" w:hAnsi="Times New Roman" w:cs="仿宋_GB2312"/>
          <w:sz w:val="32"/>
          <w:szCs w:val="32"/>
        </w:rPr>
        <w:t>92120111MA8204HE7X</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经营场所：</w:t>
      </w:r>
      <w:r>
        <w:rPr>
          <w:rFonts w:ascii="仿宋_GB2312" w:eastAsia="仿宋_GB2312" w:hAnsi="Times New Roman" w:cs="仿宋_GB2312" w:hint="eastAsia"/>
          <w:bCs/>
          <w:sz w:val="32"/>
          <w:szCs w:val="32"/>
        </w:rPr>
        <w:t>天津市西青区李七庄街道卫津南路</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69</w:t>
      </w:r>
      <w:r>
        <w:rPr>
          <w:rFonts w:ascii="仿宋_GB2312" w:eastAsia="仿宋_GB2312" w:hAnsi="Times New Roman" w:cs="仿宋_GB2312" w:hint="eastAsia"/>
          <w:bCs/>
          <w:sz w:val="32"/>
          <w:szCs w:val="32"/>
        </w:rPr>
        <w:t>号温州国际商贸城</w:t>
      </w:r>
      <w:r>
        <w:rPr>
          <w:rFonts w:ascii="仿宋_GB2312" w:eastAsia="仿宋_GB2312" w:hAnsi="Times New Roman" w:cs="仿宋_GB2312" w:hint="eastAsia"/>
          <w:bCs/>
          <w:sz w:val="32"/>
          <w:szCs w:val="32"/>
        </w:rPr>
        <w:t>A</w:t>
      </w:r>
      <w:r>
        <w:rPr>
          <w:rFonts w:ascii="仿宋_GB2312" w:eastAsia="仿宋_GB2312" w:hAnsi="Times New Roman" w:cs="仿宋_GB2312"/>
          <w:bCs/>
          <w:sz w:val="32"/>
          <w:szCs w:val="32"/>
        </w:rPr>
        <w:t>1-192-1</w:t>
      </w:r>
      <w:r>
        <w:rPr>
          <w:rFonts w:ascii="仿宋_GB2312" w:eastAsia="仿宋_GB2312" w:hAnsi="Times New Roman" w:cs="仿宋_GB2312" w:hint="eastAsia"/>
          <w:bCs/>
          <w:sz w:val="32"/>
          <w:szCs w:val="32"/>
        </w:rPr>
        <w:t>号</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经营者：梁珍珍</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经营者身份证号：</w:t>
      </w:r>
      <w:r w:rsidR="00E3138B">
        <w:rPr>
          <w:rFonts w:ascii="仿宋_GB2312" w:eastAsia="仿宋_GB2312" w:hAnsi="Times New Roman" w:cs="仿宋_GB2312" w:hint="eastAsia"/>
          <w:sz w:val="32"/>
          <w:szCs w:val="32"/>
        </w:rPr>
        <w:t>***</w:t>
      </w:r>
    </w:p>
    <w:p w:rsidR="00901F21" w:rsidRDefault="009B50E7">
      <w:pPr>
        <w:adjustRightInd w:val="0"/>
        <w:snapToGrid w:val="0"/>
        <w:spacing w:line="52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案件来源、调查经过及采取行政强制措施的情况：</w:t>
      </w:r>
    </w:p>
    <w:p w:rsidR="00901F21" w:rsidRDefault="009B50E7">
      <w:pPr>
        <w:spacing w:line="520" w:lineRule="exact"/>
        <w:ind w:firstLineChars="200" w:firstLine="640"/>
        <w:rPr>
          <w:rFonts w:ascii="仿宋_GB2312" w:eastAsia="仿宋_GB2312" w:hAnsi="Times New Roman" w:cs="仿宋_GB2312"/>
          <w:bCs/>
          <w:sz w:val="32"/>
          <w:szCs w:val="32"/>
        </w:rPr>
      </w:pPr>
      <w:r>
        <w:rPr>
          <w:rFonts w:ascii="仿宋_GB2312" w:eastAsia="仿宋_GB2312" w:hAnsi="Times New Roman" w:cs="仿宋_GB2312" w:hint="eastAsia"/>
          <w:sz w:val="32"/>
          <w:szCs w:val="32"/>
        </w:rPr>
        <w:t>2022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9</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日，我局接到举报，显示举报人在</w:t>
      </w:r>
      <w:r>
        <w:rPr>
          <w:rFonts w:ascii="仿宋_GB2312" w:eastAsia="仿宋_GB2312" w:hAnsi="Times New Roman" w:cs="仿宋_GB2312" w:hint="eastAsia"/>
          <w:bCs/>
          <w:sz w:val="32"/>
          <w:szCs w:val="32"/>
        </w:rPr>
        <w:t>当事人处购买的爱茉莉染发剂和圣罗兰口红，违反了《</w:t>
      </w:r>
      <w:r>
        <w:rPr>
          <w:rFonts w:ascii="仿宋_GB2312" w:eastAsia="仿宋_GB2312" w:hAnsi="Times New Roman" w:cs="仿宋_GB2312" w:hint="eastAsia"/>
          <w:color w:val="000000"/>
          <w:sz w:val="32"/>
          <w:szCs w:val="32"/>
        </w:rPr>
        <w:t>化妆品监督管理条例</w:t>
      </w:r>
      <w:r>
        <w:rPr>
          <w:rFonts w:ascii="仿宋_GB2312" w:eastAsia="仿宋_GB2312" w:hAnsi="Times New Roman" w:cs="仿宋_GB2312" w:hint="eastAsia"/>
          <w:bCs/>
          <w:sz w:val="32"/>
          <w:szCs w:val="32"/>
        </w:rPr>
        <w:t>》的规定。</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bCs/>
          <w:sz w:val="32"/>
          <w:szCs w:val="32"/>
        </w:rPr>
        <w:t>2022</w:t>
      </w:r>
      <w:r>
        <w:rPr>
          <w:rFonts w:ascii="仿宋_GB2312" w:eastAsia="仿宋_GB2312" w:hAnsi="Times New Roman" w:cs="仿宋_GB2312" w:hint="eastAsia"/>
          <w:bCs/>
          <w:sz w:val="32"/>
          <w:szCs w:val="32"/>
        </w:rPr>
        <w:t>年</w:t>
      </w:r>
      <w:r>
        <w:rPr>
          <w:rFonts w:ascii="仿宋_GB2312" w:eastAsia="仿宋_GB2312" w:hAnsi="Times New Roman" w:cs="仿宋_GB2312" w:hint="eastAsia"/>
          <w:bCs/>
          <w:sz w:val="32"/>
          <w:szCs w:val="32"/>
        </w:rPr>
        <w:t>9</w:t>
      </w:r>
      <w:r>
        <w:rPr>
          <w:rFonts w:ascii="仿宋_GB2312" w:eastAsia="仿宋_GB2312" w:hAnsi="Times New Roman" w:cs="仿宋_GB2312" w:hint="eastAsia"/>
          <w:bCs/>
          <w:sz w:val="32"/>
          <w:szCs w:val="32"/>
        </w:rPr>
        <w:t>月</w:t>
      </w:r>
      <w:r>
        <w:rPr>
          <w:rFonts w:ascii="仿宋_GB2312" w:eastAsia="仿宋_GB2312" w:hAnsi="Times New Roman" w:cs="仿宋_GB2312"/>
          <w:bCs/>
          <w:sz w:val="32"/>
          <w:szCs w:val="32"/>
        </w:rPr>
        <w:t>22</w:t>
      </w:r>
      <w:r>
        <w:rPr>
          <w:rFonts w:ascii="仿宋_GB2312" w:eastAsia="仿宋_GB2312" w:hAnsi="Times New Roman" w:cs="仿宋_GB2312" w:hint="eastAsia"/>
          <w:bCs/>
          <w:sz w:val="32"/>
          <w:szCs w:val="32"/>
        </w:rPr>
        <w:t>日，执法人员在当事人经营场所进行检查时，发现了无中文标签的爱茉莉染发剂</w:t>
      </w:r>
      <w:r>
        <w:rPr>
          <w:rFonts w:ascii="仿宋_GB2312" w:eastAsia="仿宋_GB2312" w:hAnsi="Times New Roman" w:cs="仿宋_GB2312" w:hint="eastAsia"/>
          <w:bCs/>
          <w:sz w:val="32"/>
          <w:szCs w:val="32"/>
        </w:rPr>
        <w:t>3</w:t>
      </w:r>
      <w:r>
        <w:rPr>
          <w:rFonts w:ascii="仿宋_GB2312" w:eastAsia="仿宋_GB2312" w:hAnsi="Times New Roman" w:cs="仿宋_GB2312" w:hint="eastAsia"/>
          <w:bCs/>
          <w:sz w:val="32"/>
          <w:szCs w:val="32"/>
        </w:rPr>
        <w:t>盒</w:t>
      </w:r>
      <w:r>
        <w:rPr>
          <w:rFonts w:ascii="仿宋_GB2312" w:eastAsia="仿宋_GB2312" w:hAnsi="Times New Roman" w:cs="仿宋_GB2312" w:hint="eastAsia"/>
          <w:bCs/>
          <w:sz w:val="32"/>
          <w:szCs w:val="32"/>
        </w:rPr>
        <w:t>[6N</w:t>
      </w:r>
      <w:r>
        <w:rPr>
          <w:rFonts w:ascii="仿宋_GB2312" w:eastAsia="仿宋_GB2312" w:hAnsi="Times New Roman" w:cs="仿宋_GB2312" w:hint="eastAsia"/>
          <w:bCs/>
          <w:sz w:val="32"/>
          <w:szCs w:val="32"/>
        </w:rPr>
        <w:t>染发剂一盒（</w:t>
      </w:r>
      <w:r>
        <w:rPr>
          <w:rFonts w:ascii="仿宋_GB2312" w:eastAsia="仿宋_GB2312" w:hAnsi="Times New Roman" w:cs="仿宋_GB2312" w:hint="eastAsia"/>
          <w:bCs/>
          <w:sz w:val="32"/>
          <w:szCs w:val="32"/>
        </w:rPr>
        <w:t>2010A20K,2011F175</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 xml:space="preserve">EXP </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2022.10.19</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6N</w:t>
      </w:r>
      <w:r>
        <w:rPr>
          <w:rFonts w:ascii="仿宋_GB2312" w:eastAsia="仿宋_GB2312" w:hAnsi="Times New Roman" w:cs="仿宋_GB2312" w:hint="eastAsia"/>
          <w:bCs/>
          <w:sz w:val="32"/>
          <w:szCs w:val="32"/>
        </w:rPr>
        <w:t>染发剂一盒（</w:t>
      </w:r>
      <w:r>
        <w:rPr>
          <w:rFonts w:ascii="仿宋_GB2312" w:eastAsia="仿宋_GB2312" w:hAnsi="Times New Roman" w:cs="仿宋_GB2312" w:hint="eastAsia"/>
          <w:bCs/>
          <w:sz w:val="32"/>
          <w:szCs w:val="32"/>
        </w:rPr>
        <w:t>2007A225,2008F01H</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EXP</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 xml:space="preserve"> 2022.07.21</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2N</w:t>
      </w:r>
      <w:r>
        <w:rPr>
          <w:rFonts w:ascii="仿宋_GB2312" w:eastAsia="仿宋_GB2312" w:hAnsi="Times New Roman" w:cs="仿宋_GB2312" w:hint="eastAsia"/>
          <w:bCs/>
          <w:sz w:val="32"/>
          <w:szCs w:val="32"/>
        </w:rPr>
        <w:t>染发剂一盒（</w:t>
      </w:r>
      <w:r>
        <w:rPr>
          <w:rFonts w:ascii="仿宋_GB2312" w:eastAsia="仿宋_GB2312" w:hAnsi="Times New Roman" w:cs="仿宋_GB2312" w:hint="eastAsia"/>
          <w:bCs/>
          <w:sz w:val="32"/>
          <w:szCs w:val="32"/>
        </w:rPr>
        <w:t>2103B27H</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2103A03I</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EXP</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2023.03.02]</w:t>
      </w:r>
      <w:r>
        <w:rPr>
          <w:rFonts w:ascii="仿宋_GB2312" w:eastAsia="仿宋_GB2312" w:hAnsi="Times New Roman" w:cs="仿宋_GB2312" w:hint="eastAsia"/>
          <w:bCs/>
          <w:sz w:val="32"/>
          <w:szCs w:val="32"/>
        </w:rPr>
        <w:t>，无中文标签的口红</w:t>
      </w:r>
      <w:r>
        <w:rPr>
          <w:rFonts w:ascii="仿宋_GB2312" w:eastAsia="仿宋_GB2312" w:hAnsi="Times New Roman" w:cs="仿宋_GB2312" w:hint="eastAsia"/>
          <w:bCs/>
          <w:sz w:val="32"/>
          <w:szCs w:val="32"/>
        </w:rPr>
        <w:t>1</w:t>
      </w:r>
      <w:r>
        <w:rPr>
          <w:rFonts w:ascii="仿宋_GB2312" w:eastAsia="仿宋_GB2312" w:hAnsi="Times New Roman" w:cs="仿宋_GB2312" w:hint="eastAsia"/>
          <w:bCs/>
          <w:sz w:val="32"/>
          <w:szCs w:val="32"/>
        </w:rPr>
        <w:t>支（</w:t>
      </w:r>
      <w:r>
        <w:rPr>
          <w:rFonts w:ascii="仿宋_GB2312" w:eastAsia="仿宋_GB2312" w:hAnsi="Times New Roman" w:cs="仿宋_GB2312" w:hint="eastAsia"/>
          <w:bCs/>
          <w:sz w:val="32"/>
          <w:szCs w:val="32"/>
        </w:rPr>
        <w:t>YSL302</w:t>
      </w:r>
      <w:r>
        <w:rPr>
          <w:rFonts w:ascii="仿宋_GB2312" w:eastAsia="仿宋_GB2312" w:hAnsi="Times New Roman" w:cs="仿宋_GB2312" w:hint="eastAsia"/>
          <w:bCs/>
          <w:sz w:val="32"/>
          <w:szCs w:val="32"/>
        </w:rPr>
        <w:t>口红</w:t>
      </w:r>
      <w:r>
        <w:rPr>
          <w:rFonts w:ascii="仿宋_GB2312" w:eastAsia="仿宋_GB2312" w:hAnsi="Times New Roman" w:cs="仿宋_GB2312" w:hint="eastAsia"/>
          <w:bCs/>
          <w:sz w:val="32"/>
          <w:szCs w:val="32"/>
        </w:rPr>
        <w:t>1</w:t>
      </w:r>
      <w:r>
        <w:rPr>
          <w:rFonts w:ascii="仿宋_GB2312" w:eastAsia="仿宋_GB2312" w:hAnsi="Times New Roman" w:cs="仿宋_GB2312" w:hint="eastAsia"/>
          <w:bCs/>
          <w:sz w:val="32"/>
          <w:szCs w:val="32"/>
        </w:rPr>
        <w:t>支，</w:t>
      </w:r>
      <w:r>
        <w:rPr>
          <w:rFonts w:ascii="仿宋_GB2312" w:eastAsia="仿宋_GB2312" w:hAnsi="Times New Roman" w:cs="仿宋_GB2312" w:hint="eastAsia"/>
          <w:bCs/>
          <w:sz w:val="32"/>
          <w:szCs w:val="32"/>
        </w:rPr>
        <w:t>62U001</w:t>
      </w:r>
      <w:r>
        <w:rPr>
          <w:rFonts w:ascii="仿宋_GB2312" w:eastAsia="仿宋_GB2312" w:hAnsi="Times New Roman" w:cs="仿宋_GB2312" w:hint="eastAsia"/>
          <w:bCs/>
          <w:sz w:val="32"/>
          <w:szCs w:val="32"/>
        </w:rPr>
        <w:t>），其中一盒涉案</w:t>
      </w:r>
      <w:r>
        <w:rPr>
          <w:rFonts w:ascii="仿宋_GB2312" w:eastAsia="仿宋_GB2312" w:hAnsi="Times New Roman" w:cs="仿宋_GB2312" w:hint="eastAsia"/>
          <w:bCs/>
          <w:sz w:val="32"/>
          <w:szCs w:val="32"/>
        </w:rPr>
        <w:t>6N</w:t>
      </w:r>
      <w:r>
        <w:rPr>
          <w:rFonts w:ascii="仿宋_GB2312" w:eastAsia="仿宋_GB2312" w:hAnsi="Times New Roman" w:cs="仿宋_GB2312" w:hint="eastAsia"/>
          <w:bCs/>
          <w:sz w:val="32"/>
          <w:szCs w:val="32"/>
        </w:rPr>
        <w:t>染发剂</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2007A225,2008F01H</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EXP</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 xml:space="preserve"> 2022.07.21</w:t>
      </w:r>
      <w:r>
        <w:rPr>
          <w:rFonts w:ascii="仿宋_GB2312" w:eastAsia="仿宋_GB2312" w:hAnsi="Times New Roman" w:cs="仿宋_GB2312"/>
          <w:bCs/>
          <w:sz w:val="32"/>
          <w:szCs w:val="32"/>
        </w:rPr>
        <w:t>]</w:t>
      </w:r>
      <w:r>
        <w:rPr>
          <w:rFonts w:ascii="仿宋_GB2312" w:eastAsia="仿宋_GB2312" w:hAnsi="Times New Roman" w:cs="仿宋_GB2312" w:hint="eastAsia"/>
          <w:bCs/>
          <w:sz w:val="32"/>
          <w:szCs w:val="32"/>
        </w:rPr>
        <w:t>的使用期限为</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022</w:t>
      </w:r>
      <w:r>
        <w:rPr>
          <w:rFonts w:ascii="仿宋_GB2312" w:eastAsia="仿宋_GB2312" w:hAnsi="Times New Roman" w:cs="仿宋_GB2312" w:hint="eastAsia"/>
          <w:bCs/>
          <w:sz w:val="32"/>
          <w:szCs w:val="32"/>
        </w:rPr>
        <w:t>年</w:t>
      </w:r>
      <w:r>
        <w:rPr>
          <w:rFonts w:ascii="仿宋_GB2312" w:eastAsia="仿宋_GB2312" w:hAnsi="Times New Roman" w:cs="仿宋_GB2312" w:hint="eastAsia"/>
          <w:bCs/>
          <w:sz w:val="32"/>
          <w:szCs w:val="32"/>
        </w:rPr>
        <w:t>7</w:t>
      </w:r>
      <w:r>
        <w:rPr>
          <w:rFonts w:ascii="仿宋_GB2312" w:eastAsia="仿宋_GB2312" w:hAnsi="Times New Roman" w:cs="仿宋_GB2312" w:hint="eastAsia"/>
          <w:bCs/>
          <w:sz w:val="32"/>
          <w:szCs w:val="32"/>
        </w:rPr>
        <w:t>月</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1</w:t>
      </w:r>
      <w:r>
        <w:rPr>
          <w:rFonts w:ascii="仿宋_GB2312" w:eastAsia="仿宋_GB2312" w:hAnsi="Times New Roman" w:cs="仿宋_GB2312" w:hint="eastAsia"/>
          <w:bCs/>
          <w:sz w:val="32"/>
          <w:szCs w:val="32"/>
        </w:rPr>
        <w:t>日，至执法人员现场检查时已超过使用期限。当事人现场无法向执法人员提供上述化妆品供货者的资质、化妆品注册或者备案情况及出厂检验合格证明。</w:t>
      </w:r>
      <w:r>
        <w:rPr>
          <w:rFonts w:ascii="仿宋_GB2312" w:eastAsia="仿宋_GB2312" w:hAnsi="Times New Roman" w:cs="仿宋_GB2312" w:hint="eastAsia"/>
          <w:sz w:val="32"/>
          <w:szCs w:val="32"/>
        </w:rPr>
        <w:t>执法人员现场对上述商品采</w:t>
      </w:r>
      <w:r>
        <w:rPr>
          <w:rFonts w:ascii="仿宋_GB2312" w:eastAsia="仿宋_GB2312" w:hAnsi="Times New Roman" w:cs="仿宋_GB2312" w:hint="eastAsia"/>
          <w:sz w:val="32"/>
          <w:szCs w:val="32"/>
        </w:rPr>
        <w:lastRenderedPageBreak/>
        <w:t>取了扣押行政强制措施，并向当事人下达了《实施行政强制措施决定书》。经批准，本案于</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9</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日予以立案调查。</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9</w:t>
      </w:r>
      <w:r>
        <w:rPr>
          <w:rFonts w:ascii="仿宋_GB2312" w:eastAsia="仿宋_GB2312" w:hAnsi="Times New Roman" w:cs="仿宋_GB2312" w:hint="eastAsia"/>
          <w:sz w:val="32"/>
          <w:szCs w:val="32"/>
        </w:rPr>
        <w:t>日，执法人员对当事人下达《延长行政强制措施期限决定书》，对涉案商品的行政强制措施期限延长三十日。</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8</w:t>
      </w:r>
      <w:r>
        <w:rPr>
          <w:rFonts w:ascii="仿宋_GB2312" w:eastAsia="仿宋_GB2312" w:hAnsi="Times New Roman" w:cs="仿宋_GB2312" w:hint="eastAsia"/>
          <w:sz w:val="32"/>
          <w:szCs w:val="32"/>
        </w:rPr>
        <w:t>日，执法人员对当事人下达《解除行政强制措施决定书》，决定自</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日起对涉案商品解除行政强制措施。</w:t>
      </w:r>
    </w:p>
    <w:p w:rsidR="00901F21" w:rsidRDefault="009B50E7">
      <w:pPr>
        <w:spacing w:line="520" w:lineRule="exact"/>
        <w:ind w:firstLineChars="200" w:firstLine="640"/>
        <w:rPr>
          <w:rFonts w:ascii="仿宋_GB2312" w:eastAsia="仿宋_GB2312" w:hAnsi="Times New Roman" w:cs="仿宋_GB2312"/>
          <w:bCs/>
          <w:sz w:val="32"/>
          <w:szCs w:val="32"/>
        </w:rPr>
      </w:pPr>
      <w:r>
        <w:rPr>
          <w:rFonts w:ascii="仿宋_GB2312" w:eastAsia="仿宋_GB2312" w:hAnsi="Times New Roman" w:cs="仿宋_GB2312" w:hint="eastAsia"/>
          <w:bCs/>
          <w:sz w:val="32"/>
          <w:szCs w:val="32"/>
        </w:rPr>
        <w:t>调查认定的事实：</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经调查，当事人经营场所内的</w:t>
      </w:r>
      <w:r>
        <w:rPr>
          <w:rFonts w:ascii="仿宋_GB2312" w:eastAsia="仿宋_GB2312" w:hAnsi="Times New Roman" w:cs="仿宋_GB2312" w:hint="eastAsia"/>
          <w:sz w:val="32"/>
          <w:szCs w:val="32"/>
        </w:rPr>
        <w:t>3</w:t>
      </w:r>
      <w:r>
        <w:rPr>
          <w:rFonts w:ascii="仿宋_GB2312" w:eastAsia="仿宋_GB2312" w:hAnsi="Times New Roman" w:cs="仿宋_GB2312" w:hint="eastAsia"/>
          <w:sz w:val="32"/>
          <w:szCs w:val="32"/>
        </w:rPr>
        <w:t>盒爱茉莉染发剂</w:t>
      </w:r>
      <w:r>
        <w:rPr>
          <w:rFonts w:ascii="仿宋_GB2312" w:eastAsia="仿宋_GB2312" w:hAnsi="Times New Roman" w:cs="仿宋_GB2312" w:hint="eastAsia"/>
          <w:sz w:val="32"/>
          <w:szCs w:val="32"/>
        </w:rPr>
        <w:t>[6N</w:t>
      </w:r>
      <w:r>
        <w:rPr>
          <w:rFonts w:ascii="仿宋_GB2312" w:eastAsia="仿宋_GB2312" w:hAnsi="Times New Roman" w:cs="仿宋_GB2312" w:hint="eastAsia"/>
          <w:sz w:val="32"/>
          <w:szCs w:val="32"/>
        </w:rPr>
        <w:t>染发剂一盒（</w:t>
      </w:r>
      <w:r>
        <w:rPr>
          <w:rFonts w:ascii="仿宋_GB2312" w:eastAsia="仿宋_GB2312" w:hAnsi="Times New Roman" w:cs="仿宋_GB2312" w:hint="eastAsia"/>
          <w:sz w:val="32"/>
          <w:szCs w:val="32"/>
        </w:rPr>
        <w:t>2010A20K,2011F175</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 xml:space="preserve">EXP </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2022.10.19</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6N</w:t>
      </w:r>
      <w:r>
        <w:rPr>
          <w:rFonts w:ascii="仿宋_GB2312" w:eastAsia="仿宋_GB2312" w:hAnsi="Times New Roman" w:cs="仿宋_GB2312" w:hint="eastAsia"/>
          <w:sz w:val="32"/>
          <w:szCs w:val="32"/>
        </w:rPr>
        <w:t>染发剂一盒（</w:t>
      </w:r>
      <w:r>
        <w:rPr>
          <w:rFonts w:ascii="仿宋_GB2312" w:eastAsia="仿宋_GB2312" w:hAnsi="Times New Roman" w:cs="仿宋_GB2312" w:hint="eastAsia"/>
          <w:sz w:val="32"/>
          <w:szCs w:val="32"/>
        </w:rPr>
        <w:t>2007A225,2008F01H</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EXP</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 xml:space="preserve"> 2022.07.21</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2N</w:t>
      </w:r>
      <w:r>
        <w:rPr>
          <w:rFonts w:ascii="仿宋_GB2312" w:eastAsia="仿宋_GB2312" w:hAnsi="Times New Roman" w:cs="仿宋_GB2312" w:hint="eastAsia"/>
          <w:sz w:val="32"/>
          <w:szCs w:val="32"/>
        </w:rPr>
        <w:t>染发剂一盒（</w:t>
      </w:r>
      <w:r>
        <w:rPr>
          <w:rFonts w:ascii="仿宋_GB2312" w:eastAsia="仿宋_GB2312" w:hAnsi="Times New Roman" w:cs="仿宋_GB2312" w:hint="eastAsia"/>
          <w:sz w:val="32"/>
          <w:szCs w:val="32"/>
        </w:rPr>
        <w:t>2103B27H</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2103A03I</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EXP</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2023.03.02]</w:t>
      </w:r>
      <w:r>
        <w:rPr>
          <w:rFonts w:ascii="仿宋_GB2312" w:eastAsia="仿宋_GB2312" w:hAnsi="Times New Roman" w:cs="仿宋_GB2312" w:hint="eastAsia"/>
          <w:sz w:val="32"/>
          <w:szCs w:val="32"/>
        </w:rPr>
        <w:t>和</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rPr>
        <w:t>支</w:t>
      </w:r>
      <w:r>
        <w:rPr>
          <w:rFonts w:ascii="仿宋_GB2312" w:eastAsia="仿宋_GB2312" w:hAnsi="Times New Roman" w:cs="仿宋_GB2312" w:hint="eastAsia"/>
          <w:sz w:val="32"/>
          <w:szCs w:val="32"/>
        </w:rPr>
        <w:t>YSL302</w:t>
      </w:r>
      <w:r>
        <w:rPr>
          <w:rFonts w:ascii="仿宋_GB2312" w:eastAsia="仿宋_GB2312" w:hAnsi="Times New Roman" w:cs="仿宋_GB2312" w:hint="eastAsia"/>
          <w:sz w:val="32"/>
          <w:szCs w:val="32"/>
        </w:rPr>
        <w:t>口红（</w:t>
      </w:r>
      <w:r>
        <w:rPr>
          <w:rFonts w:ascii="仿宋_GB2312" w:eastAsia="仿宋_GB2312" w:hAnsi="Times New Roman" w:cs="仿宋_GB2312" w:hint="eastAsia"/>
          <w:sz w:val="32"/>
          <w:szCs w:val="32"/>
        </w:rPr>
        <w:t>62U001</w:t>
      </w:r>
      <w:r>
        <w:rPr>
          <w:rFonts w:ascii="仿宋_GB2312" w:eastAsia="仿宋_GB2312" w:hAnsi="Times New Roman" w:cs="仿宋_GB2312" w:hint="eastAsia"/>
          <w:sz w:val="32"/>
          <w:szCs w:val="32"/>
        </w:rPr>
        <w:t>）无中文标签。当事人供述涉案化妆品为其朋友从代</w:t>
      </w:r>
      <w:r>
        <w:rPr>
          <w:rFonts w:ascii="仿宋_GB2312" w:eastAsia="仿宋_GB2312" w:hAnsi="Times New Roman" w:cs="仿宋_GB2312" w:hint="eastAsia"/>
          <w:sz w:val="32"/>
          <w:szCs w:val="32"/>
        </w:rPr>
        <w:t>购处购进，无法提供涉案化妆品供货方的资质、化妆品注册备案情况、进口化妆品报关单、检验检疫证明及交易记录，产品的具体购进情况和销售情况如下：</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当事人以</w:t>
      </w:r>
      <w:r>
        <w:rPr>
          <w:rFonts w:ascii="仿宋_GB2312" w:eastAsia="仿宋_GB2312" w:hAnsi="Times New Roman" w:cs="仿宋_GB2312" w:hint="eastAsia"/>
          <w:sz w:val="32"/>
          <w:szCs w:val="32"/>
        </w:rPr>
        <w:t>30</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的购进单价，购进了</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6N</w:t>
      </w:r>
      <w:r>
        <w:rPr>
          <w:rFonts w:ascii="仿宋_GB2312" w:eastAsia="仿宋_GB2312" w:hAnsi="Times New Roman" w:cs="仿宋_GB2312" w:hint="eastAsia"/>
          <w:sz w:val="32"/>
          <w:szCs w:val="32"/>
        </w:rPr>
        <w:t>染发剂（</w:t>
      </w:r>
      <w:r>
        <w:rPr>
          <w:rFonts w:ascii="仿宋_GB2312" w:eastAsia="仿宋_GB2312" w:hAnsi="Times New Roman" w:cs="仿宋_GB2312" w:hint="eastAsia"/>
          <w:sz w:val="32"/>
          <w:szCs w:val="32"/>
        </w:rPr>
        <w:t>2010A20K,2011F175</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销售价格</w:t>
      </w:r>
      <w:r>
        <w:rPr>
          <w:rFonts w:ascii="仿宋_GB2312" w:eastAsia="仿宋_GB2312" w:hAnsi="Times New Roman" w:cs="仿宋_GB2312" w:hint="eastAsia"/>
          <w:sz w:val="32"/>
          <w:szCs w:val="32"/>
        </w:rPr>
        <w:t>为</w:t>
      </w:r>
      <w:r>
        <w:rPr>
          <w:rFonts w:ascii="仿宋_GB2312" w:eastAsia="仿宋_GB2312" w:hAnsi="Times New Roman" w:cs="仿宋_GB2312" w:hint="eastAsia"/>
          <w:sz w:val="32"/>
          <w:szCs w:val="32"/>
        </w:rPr>
        <w:t>55</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未售出；当事人以</w:t>
      </w:r>
      <w:r>
        <w:rPr>
          <w:rFonts w:ascii="仿宋_GB2312" w:eastAsia="仿宋_GB2312" w:hAnsi="Times New Roman" w:cs="仿宋_GB2312" w:hint="eastAsia"/>
          <w:sz w:val="32"/>
          <w:szCs w:val="32"/>
        </w:rPr>
        <w:t>30</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的购进单价，购进了</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6N</w:t>
      </w:r>
      <w:r>
        <w:rPr>
          <w:rFonts w:ascii="仿宋_GB2312" w:eastAsia="仿宋_GB2312" w:hAnsi="Times New Roman" w:cs="仿宋_GB2312" w:hint="eastAsia"/>
          <w:sz w:val="32"/>
          <w:szCs w:val="32"/>
        </w:rPr>
        <w:t>染发剂（</w:t>
      </w:r>
      <w:r>
        <w:rPr>
          <w:rFonts w:ascii="仿宋_GB2312" w:eastAsia="仿宋_GB2312" w:hAnsi="Times New Roman" w:cs="仿宋_GB2312" w:hint="eastAsia"/>
          <w:sz w:val="32"/>
          <w:szCs w:val="32"/>
        </w:rPr>
        <w:t>2007A225,2008F01H</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销售价格</w:t>
      </w:r>
      <w:r>
        <w:rPr>
          <w:rFonts w:ascii="仿宋_GB2312" w:eastAsia="仿宋_GB2312" w:hAnsi="Times New Roman" w:cs="仿宋_GB2312" w:hint="eastAsia"/>
          <w:sz w:val="32"/>
          <w:szCs w:val="32"/>
        </w:rPr>
        <w:t>为</w:t>
      </w:r>
      <w:r>
        <w:rPr>
          <w:rFonts w:ascii="仿宋_GB2312" w:eastAsia="仿宋_GB2312" w:hAnsi="Times New Roman" w:cs="仿宋_GB2312" w:hint="eastAsia"/>
          <w:sz w:val="32"/>
          <w:szCs w:val="32"/>
        </w:rPr>
        <w:t>55</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未售出；当事人以</w:t>
      </w:r>
      <w:r>
        <w:rPr>
          <w:rFonts w:ascii="仿宋_GB2312" w:eastAsia="仿宋_GB2312" w:hAnsi="Times New Roman" w:cs="仿宋_GB2312" w:hint="eastAsia"/>
          <w:sz w:val="32"/>
          <w:szCs w:val="32"/>
        </w:rPr>
        <w:t>30</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的购进单价，购进了</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2N</w:t>
      </w:r>
      <w:r>
        <w:rPr>
          <w:rFonts w:ascii="仿宋_GB2312" w:eastAsia="仿宋_GB2312" w:hAnsi="Times New Roman" w:cs="仿宋_GB2312" w:hint="eastAsia"/>
          <w:sz w:val="32"/>
          <w:szCs w:val="32"/>
        </w:rPr>
        <w:t>染发剂（</w:t>
      </w:r>
      <w:r>
        <w:rPr>
          <w:rFonts w:ascii="仿宋_GB2312" w:eastAsia="仿宋_GB2312" w:hAnsi="Times New Roman" w:cs="仿宋_GB2312" w:hint="eastAsia"/>
          <w:sz w:val="32"/>
          <w:szCs w:val="32"/>
        </w:rPr>
        <w:t>2103B27H</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2103A03I</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销售价格</w:t>
      </w:r>
      <w:r>
        <w:rPr>
          <w:rFonts w:ascii="仿宋_GB2312" w:eastAsia="仿宋_GB2312" w:hAnsi="Times New Roman" w:cs="仿宋_GB2312" w:hint="eastAsia"/>
          <w:sz w:val="32"/>
          <w:szCs w:val="32"/>
        </w:rPr>
        <w:t>为</w:t>
      </w:r>
      <w:r>
        <w:rPr>
          <w:rFonts w:ascii="仿宋_GB2312" w:eastAsia="仿宋_GB2312" w:hAnsi="Times New Roman" w:cs="仿宋_GB2312" w:hint="eastAsia"/>
          <w:sz w:val="32"/>
          <w:szCs w:val="32"/>
        </w:rPr>
        <w:t>55</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未售出；当事人以</w:t>
      </w:r>
      <w:r>
        <w:rPr>
          <w:rFonts w:ascii="仿宋_GB2312" w:eastAsia="仿宋_GB2312" w:hAnsi="Times New Roman" w:cs="仿宋_GB2312" w:hint="eastAsia"/>
          <w:sz w:val="32"/>
          <w:szCs w:val="32"/>
        </w:rPr>
        <w:t>18</w:t>
      </w:r>
      <w:r>
        <w:rPr>
          <w:rFonts w:ascii="仿宋_GB2312" w:eastAsia="仿宋_GB2312" w:hAnsi="Times New Roman" w:cs="仿宋_GB2312" w:hint="eastAsia"/>
          <w:sz w:val="32"/>
          <w:szCs w:val="32"/>
        </w:rPr>
        <w:t>0</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支</w:t>
      </w:r>
      <w:r>
        <w:rPr>
          <w:rFonts w:ascii="仿宋_GB2312" w:eastAsia="仿宋_GB2312" w:hAnsi="Times New Roman" w:cs="仿宋_GB2312" w:hint="eastAsia"/>
          <w:sz w:val="32"/>
          <w:szCs w:val="32"/>
        </w:rPr>
        <w:t>的</w:t>
      </w:r>
      <w:r>
        <w:rPr>
          <w:rFonts w:ascii="仿宋_GB2312" w:eastAsia="仿宋_GB2312" w:hAnsi="Times New Roman" w:cs="仿宋_GB2312" w:hint="eastAsia"/>
          <w:sz w:val="32"/>
          <w:szCs w:val="32"/>
        </w:rPr>
        <w:t>购进价格</w:t>
      </w:r>
      <w:r>
        <w:rPr>
          <w:rFonts w:ascii="仿宋_GB2312" w:eastAsia="仿宋_GB2312" w:hAnsi="Times New Roman" w:cs="仿宋_GB2312" w:hint="eastAsia"/>
          <w:sz w:val="32"/>
          <w:szCs w:val="32"/>
        </w:rPr>
        <w:t>购进了</w:t>
      </w:r>
      <w:r>
        <w:rPr>
          <w:rFonts w:ascii="仿宋_GB2312" w:eastAsia="仿宋_GB2312" w:hAnsi="Times New Roman" w:cs="仿宋_GB2312" w:hint="eastAsia"/>
          <w:sz w:val="32"/>
          <w:szCs w:val="32"/>
        </w:rPr>
        <w:t>2</w:t>
      </w:r>
      <w:r>
        <w:rPr>
          <w:rFonts w:ascii="仿宋_GB2312" w:eastAsia="仿宋_GB2312" w:hAnsi="Times New Roman" w:cs="仿宋_GB2312" w:hint="eastAsia"/>
          <w:sz w:val="32"/>
          <w:szCs w:val="32"/>
        </w:rPr>
        <w:t>支</w:t>
      </w:r>
      <w:r>
        <w:rPr>
          <w:rFonts w:ascii="仿宋_GB2312" w:eastAsia="仿宋_GB2312" w:hAnsi="Times New Roman" w:cs="仿宋_GB2312" w:hint="eastAsia"/>
          <w:sz w:val="32"/>
          <w:szCs w:val="32"/>
        </w:rPr>
        <w:t>YSL302</w:t>
      </w:r>
      <w:r>
        <w:rPr>
          <w:rFonts w:ascii="仿宋_GB2312" w:eastAsia="仿宋_GB2312" w:hAnsi="Times New Roman" w:cs="仿宋_GB2312" w:hint="eastAsia"/>
          <w:sz w:val="32"/>
          <w:szCs w:val="32"/>
        </w:rPr>
        <w:t>口红（</w:t>
      </w:r>
      <w:r>
        <w:rPr>
          <w:rFonts w:ascii="仿宋_GB2312" w:eastAsia="仿宋_GB2312" w:hAnsi="Times New Roman" w:cs="仿宋_GB2312" w:hint="eastAsia"/>
          <w:sz w:val="32"/>
          <w:szCs w:val="32"/>
        </w:rPr>
        <w:t>62U001</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销售价格</w:t>
      </w:r>
      <w:r>
        <w:rPr>
          <w:rFonts w:ascii="仿宋_GB2312" w:eastAsia="仿宋_GB2312" w:hAnsi="Times New Roman" w:cs="仿宋_GB2312" w:hint="eastAsia"/>
          <w:sz w:val="32"/>
          <w:szCs w:val="32"/>
        </w:rPr>
        <w:t>为</w:t>
      </w:r>
      <w:r>
        <w:rPr>
          <w:rFonts w:ascii="仿宋_GB2312" w:eastAsia="仿宋_GB2312" w:hAnsi="Times New Roman" w:cs="仿宋_GB2312" w:hint="eastAsia"/>
          <w:sz w:val="32"/>
          <w:szCs w:val="32"/>
        </w:rPr>
        <w:t>200</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支</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售出一</w:t>
      </w:r>
      <w:r>
        <w:rPr>
          <w:rFonts w:ascii="仿宋_GB2312" w:eastAsia="仿宋_GB2312" w:hAnsi="Times New Roman" w:cs="仿宋_GB2312" w:hint="eastAsia"/>
          <w:sz w:val="32"/>
          <w:szCs w:val="32"/>
        </w:rPr>
        <w:t>支；当事人以</w:t>
      </w:r>
      <w:r>
        <w:rPr>
          <w:rFonts w:ascii="仿宋_GB2312" w:eastAsia="仿宋_GB2312" w:hAnsi="Times New Roman" w:cs="仿宋_GB2312" w:hint="eastAsia"/>
          <w:sz w:val="32"/>
          <w:szCs w:val="32"/>
        </w:rPr>
        <w:t>30</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的购进单价，购进了</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3N</w:t>
      </w:r>
      <w:r>
        <w:rPr>
          <w:rFonts w:ascii="仿宋_GB2312" w:eastAsia="仿宋_GB2312" w:hAnsi="Times New Roman" w:cs="仿宋_GB2312" w:hint="eastAsia"/>
          <w:sz w:val="32"/>
          <w:szCs w:val="32"/>
        </w:rPr>
        <w:t>染发剂</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销售价格</w:t>
      </w:r>
      <w:r>
        <w:rPr>
          <w:rFonts w:ascii="仿宋_GB2312" w:eastAsia="仿宋_GB2312" w:hAnsi="Times New Roman" w:cs="仿宋_GB2312" w:hint="eastAsia"/>
          <w:sz w:val="32"/>
          <w:szCs w:val="32"/>
        </w:rPr>
        <w:t>为</w:t>
      </w:r>
      <w:r>
        <w:rPr>
          <w:rFonts w:ascii="仿宋_GB2312" w:eastAsia="仿宋_GB2312" w:hAnsi="Times New Roman" w:cs="仿宋_GB2312" w:hint="eastAsia"/>
          <w:sz w:val="32"/>
          <w:szCs w:val="32"/>
        </w:rPr>
        <w:t>55</w:t>
      </w:r>
      <w:r>
        <w:rPr>
          <w:rFonts w:ascii="仿宋_GB2312" w:eastAsia="仿宋_GB2312" w:hAnsi="Times New Roman" w:cs="仿宋_GB2312" w:hint="eastAsia"/>
          <w:sz w:val="32"/>
          <w:szCs w:val="32"/>
        </w:rPr>
        <w:t>元</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盒</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售出一盒。</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bCs/>
          <w:sz w:val="32"/>
          <w:szCs w:val="32"/>
        </w:rPr>
        <w:t>上述的一盒未售出的涉案</w:t>
      </w:r>
      <w:r>
        <w:rPr>
          <w:rFonts w:ascii="仿宋_GB2312" w:eastAsia="仿宋_GB2312" w:hAnsi="Times New Roman" w:cs="仿宋_GB2312" w:hint="eastAsia"/>
          <w:bCs/>
          <w:sz w:val="32"/>
          <w:szCs w:val="32"/>
        </w:rPr>
        <w:t>6N</w:t>
      </w:r>
      <w:r>
        <w:rPr>
          <w:rFonts w:ascii="仿宋_GB2312" w:eastAsia="仿宋_GB2312" w:hAnsi="Times New Roman" w:cs="仿宋_GB2312" w:hint="eastAsia"/>
          <w:bCs/>
          <w:sz w:val="32"/>
          <w:szCs w:val="32"/>
        </w:rPr>
        <w:t>染发剂</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2007A225,2008F01H</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EXP</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 xml:space="preserve"> 2022.07.21</w:t>
      </w:r>
      <w:r>
        <w:rPr>
          <w:rFonts w:ascii="仿宋_GB2312" w:eastAsia="仿宋_GB2312" w:hAnsi="Times New Roman" w:cs="仿宋_GB2312"/>
          <w:bCs/>
          <w:sz w:val="32"/>
          <w:szCs w:val="32"/>
        </w:rPr>
        <w:t>]</w:t>
      </w:r>
      <w:r>
        <w:rPr>
          <w:rFonts w:ascii="仿宋_GB2312" w:eastAsia="仿宋_GB2312" w:hAnsi="Times New Roman" w:cs="仿宋_GB2312" w:hint="eastAsia"/>
          <w:bCs/>
          <w:sz w:val="32"/>
          <w:szCs w:val="32"/>
        </w:rPr>
        <w:t>的使用期限为</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022</w:t>
      </w:r>
      <w:r>
        <w:rPr>
          <w:rFonts w:ascii="仿宋_GB2312" w:eastAsia="仿宋_GB2312" w:hAnsi="Times New Roman" w:cs="仿宋_GB2312" w:hint="eastAsia"/>
          <w:bCs/>
          <w:sz w:val="32"/>
          <w:szCs w:val="32"/>
        </w:rPr>
        <w:t>年</w:t>
      </w:r>
      <w:r>
        <w:rPr>
          <w:rFonts w:ascii="仿宋_GB2312" w:eastAsia="仿宋_GB2312" w:hAnsi="Times New Roman" w:cs="仿宋_GB2312" w:hint="eastAsia"/>
          <w:bCs/>
          <w:sz w:val="32"/>
          <w:szCs w:val="32"/>
        </w:rPr>
        <w:t>7</w:t>
      </w:r>
      <w:r>
        <w:rPr>
          <w:rFonts w:ascii="仿宋_GB2312" w:eastAsia="仿宋_GB2312" w:hAnsi="Times New Roman" w:cs="仿宋_GB2312" w:hint="eastAsia"/>
          <w:bCs/>
          <w:sz w:val="32"/>
          <w:szCs w:val="32"/>
        </w:rPr>
        <w:t>月</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1</w:t>
      </w:r>
      <w:r>
        <w:rPr>
          <w:rFonts w:ascii="仿宋_GB2312" w:eastAsia="仿宋_GB2312" w:hAnsi="Times New Roman" w:cs="仿宋_GB2312" w:hint="eastAsia"/>
          <w:bCs/>
          <w:sz w:val="32"/>
          <w:szCs w:val="32"/>
        </w:rPr>
        <w:t>日，至</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022</w:t>
      </w:r>
      <w:r>
        <w:rPr>
          <w:rFonts w:ascii="仿宋_GB2312" w:eastAsia="仿宋_GB2312" w:hAnsi="Times New Roman" w:cs="仿宋_GB2312" w:hint="eastAsia"/>
          <w:bCs/>
          <w:sz w:val="32"/>
          <w:szCs w:val="32"/>
        </w:rPr>
        <w:t>年</w:t>
      </w:r>
      <w:r>
        <w:rPr>
          <w:rFonts w:ascii="仿宋_GB2312" w:eastAsia="仿宋_GB2312" w:hAnsi="Times New Roman" w:cs="仿宋_GB2312" w:hint="eastAsia"/>
          <w:bCs/>
          <w:sz w:val="32"/>
          <w:szCs w:val="32"/>
        </w:rPr>
        <w:lastRenderedPageBreak/>
        <w:t>9</w:t>
      </w:r>
      <w:r>
        <w:rPr>
          <w:rFonts w:ascii="仿宋_GB2312" w:eastAsia="仿宋_GB2312" w:hAnsi="Times New Roman" w:cs="仿宋_GB2312" w:hint="eastAsia"/>
          <w:bCs/>
          <w:sz w:val="32"/>
          <w:szCs w:val="32"/>
        </w:rPr>
        <w:t>月</w:t>
      </w:r>
      <w:r>
        <w:rPr>
          <w:rFonts w:ascii="仿宋_GB2312" w:eastAsia="仿宋_GB2312" w:hAnsi="Times New Roman" w:cs="仿宋_GB2312" w:hint="eastAsia"/>
          <w:bCs/>
          <w:sz w:val="32"/>
          <w:szCs w:val="32"/>
        </w:rPr>
        <w:t>2</w:t>
      </w:r>
      <w:r>
        <w:rPr>
          <w:rFonts w:ascii="仿宋_GB2312" w:eastAsia="仿宋_GB2312" w:hAnsi="Times New Roman" w:cs="仿宋_GB2312"/>
          <w:bCs/>
          <w:sz w:val="32"/>
          <w:szCs w:val="32"/>
        </w:rPr>
        <w:t>2</w:t>
      </w:r>
      <w:r>
        <w:rPr>
          <w:rFonts w:ascii="仿宋_GB2312" w:eastAsia="仿宋_GB2312" w:hAnsi="Times New Roman" w:cs="仿宋_GB2312" w:hint="eastAsia"/>
          <w:bCs/>
          <w:sz w:val="32"/>
          <w:szCs w:val="32"/>
        </w:rPr>
        <w:t>日执法人员对当事人进行现场检查时，已超过使用期限。</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日，我局就涉案商品</w:t>
      </w:r>
      <w:r>
        <w:rPr>
          <w:rFonts w:ascii="仿宋_GB2312" w:eastAsia="仿宋_GB2312" w:hAnsi="Times New Roman" w:cs="仿宋_GB2312" w:hint="eastAsia"/>
          <w:sz w:val="32"/>
          <w:szCs w:val="32"/>
        </w:rPr>
        <w:t>Y</w:t>
      </w:r>
      <w:r>
        <w:rPr>
          <w:rFonts w:ascii="仿宋_GB2312" w:eastAsia="仿宋_GB2312" w:hAnsi="Times New Roman" w:cs="仿宋_GB2312"/>
          <w:sz w:val="32"/>
          <w:szCs w:val="32"/>
        </w:rPr>
        <w:t>SL</w:t>
      </w:r>
      <w:r>
        <w:rPr>
          <w:rFonts w:ascii="仿宋_GB2312" w:eastAsia="仿宋_GB2312" w:hAnsi="Times New Roman" w:cs="仿宋_GB2312" w:hint="eastAsia"/>
          <w:sz w:val="32"/>
          <w:szCs w:val="32"/>
        </w:rPr>
        <w:t>口红真伪及注册备案情况向欧莱雅（中国）有限公司邮寄送达了《协助辨认</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鉴别通知书》（津青市监执三辩鉴通字〔</w:t>
      </w:r>
      <w:r>
        <w:rPr>
          <w:rFonts w:ascii="仿宋_GB2312" w:eastAsia="仿宋_GB2312" w:hAnsi="Times New Roman" w:cs="仿宋_GB2312" w:hint="eastAsia"/>
          <w:sz w:val="32"/>
          <w:szCs w:val="32"/>
        </w:rPr>
        <w:t>2022</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9</w:t>
      </w:r>
      <w:r>
        <w:rPr>
          <w:rFonts w:ascii="仿宋_GB2312" w:eastAsia="仿宋_GB2312" w:hAnsi="Times New Roman" w:cs="仿宋_GB2312"/>
          <w:sz w:val="32"/>
          <w:szCs w:val="32"/>
        </w:rPr>
        <w:t>4-1</w:t>
      </w:r>
      <w:r>
        <w:rPr>
          <w:rFonts w:ascii="仿宋_GB2312" w:eastAsia="仿宋_GB2312" w:hAnsi="Times New Roman" w:cs="仿宋_GB2312" w:hint="eastAsia"/>
          <w:sz w:val="32"/>
          <w:szCs w:val="32"/>
        </w:rPr>
        <w:t>号）。</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3</w:t>
      </w:r>
      <w:r>
        <w:rPr>
          <w:rFonts w:ascii="仿宋_GB2312" w:eastAsia="仿宋_GB2312" w:hAnsi="Times New Roman" w:cs="仿宋_GB2312" w:hint="eastAsia"/>
          <w:sz w:val="32"/>
          <w:szCs w:val="32"/>
        </w:rPr>
        <w:t>日，收到欧莱雅（中国）有限公司提供的《鉴定证明》、关于授权委托的公证书、营业执照复印件、商标注册证及续展注册证明，显示经鉴定，上述化妆品与正品无明显差异，由于无中文标签，无备案信息。无证据认定涉案商品</w:t>
      </w:r>
      <w:r>
        <w:rPr>
          <w:rFonts w:ascii="仿宋_GB2312" w:eastAsia="仿宋_GB2312" w:hAnsi="Times New Roman" w:cs="仿宋_GB2312" w:hint="eastAsia"/>
          <w:sz w:val="32"/>
          <w:szCs w:val="32"/>
        </w:rPr>
        <w:t>Y</w:t>
      </w:r>
      <w:r>
        <w:rPr>
          <w:rFonts w:ascii="仿宋_GB2312" w:eastAsia="仿宋_GB2312" w:hAnsi="Times New Roman" w:cs="仿宋_GB2312"/>
          <w:sz w:val="32"/>
          <w:szCs w:val="32"/>
        </w:rPr>
        <w:t>SL</w:t>
      </w:r>
      <w:r>
        <w:rPr>
          <w:rFonts w:ascii="仿宋_GB2312" w:eastAsia="仿宋_GB2312" w:hAnsi="Times New Roman" w:cs="仿宋_GB2312" w:hint="eastAsia"/>
          <w:sz w:val="32"/>
          <w:szCs w:val="32"/>
        </w:rPr>
        <w:t>口红为假。</w:t>
      </w:r>
      <w:r>
        <w:rPr>
          <w:rFonts w:ascii="仿宋_GB2312" w:eastAsia="仿宋_GB2312" w:hAnsi="Times New Roman" w:cs="仿宋_GB2312" w:hint="eastAsia"/>
          <w:sz w:val="32"/>
          <w:szCs w:val="32"/>
        </w:rPr>
        <w:t>2022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10</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日，我局向爱茉莉化妆品（上海）有限公司对上述剩余化妆品就真伪和取得注册备案情况送达了《协助鉴别通知书》（津青市监执三辨鉴通字〔</w:t>
      </w:r>
      <w:r>
        <w:rPr>
          <w:rFonts w:ascii="仿宋_GB2312" w:eastAsia="仿宋_GB2312" w:hAnsi="Times New Roman" w:cs="仿宋_GB2312" w:hint="eastAsia"/>
          <w:sz w:val="32"/>
          <w:szCs w:val="32"/>
        </w:rPr>
        <w:t>20</w:t>
      </w:r>
      <w:r>
        <w:rPr>
          <w:rFonts w:ascii="仿宋_GB2312" w:eastAsia="仿宋_GB2312" w:hAnsi="Times New Roman" w:cs="仿宋_GB2312" w:hint="eastAsia"/>
          <w:sz w:val="32"/>
          <w:szCs w:val="32"/>
        </w:rPr>
        <w:t>22</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9</w:t>
      </w: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号）。</w:t>
      </w:r>
      <w:r>
        <w:rPr>
          <w:rFonts w:ascii="仿宋_GB2312" w:eastAsia="仿宋_GB2312" w:hAnsi="Times New Roman" w:cs="仿宋_GB2312" w:hint="eastAsia"/>
          <w:sz w:val="32"/>
          <w:szCs w:val="32"/>
        </w:rPr>
        <w:t>2022</w:t>
      </w:r>
      <w:r>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10</w:t>
      </w:r>
      <w:r>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2</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日，我局收到爱茉莉太平洋贸易有限公司提供的《情况说明》、营业执照复印件、《公司关联说明》、《授权书》、《鉴定报告》。显示经鉴定，上述剩余化妆品未在国内上市，未取得注册备案，上述化妆品鉴定结果为真。</w:t>
      </w:r>
    </w:p>
    <w:p w:rsidR="00901F21" w:rsidRDefault="009B50E7">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综上所述，当事人的行为满足经营标签不符合规定的化妆品、经营未备案的普通化妆品和未经注册的特殊化妆品、经营超过保质期限的化妆品的构成要件。</w:t>
      </w:r>
      <w:r>
        <w:rPr>
          <w:rFonts w:ascii="仿宋_GB2312" w:eastAsia="仿宋_GB2312" w:hAnsi="Times New Roman" w:cs="仿宋_GB2312" w:hint="eastAsia"/>
          <w:bCs/>
          <w:sz w:val="32"/>
          <w:szCs w:val="32"/>
        </w:rPr>
        <w:t>本案货值金额</w:t>
      </w:r>
      <w:r>
        <w:rPr>
          <w:rFonts w:ascii="仿宋_GB2312" w:eastAsia="仿宋_GB2312" w:hAnsi="Times New Roman" w:cs="仿宋_GB2312" w:hint="eastAsia"/>
          <w:bCs/>
          <w:sz w:val="32"/>
          <w:szCs w:val="32"/>
        </w:rPr>
        <w:t>6</w:t>
      </w:r>
      <w:r>
        <w:rPr>
          <w:rFonts w:ascii="仿宋_GB2312" w:eastAsia="仿宋_GB2312" w:hAnsi="Times New Roman" w:cs="仿宋_GB2312"/>
          <w:bCs/>
          <w:sz w:val="32"/>
          <w:szCs w:val="32"/>
        </w:rPr>
        <w:t>20</w:t>
      </w:r>
      <w:r>
        <w:rPr>
          <w:rFonts w:ascii="仿宋_GB2312" w:eastAsia="仿宋_GB2312" w:hAnsi="Times New Roman" w:cs="仿宋_GB2312" w:hint="eastAsia"/>
          <w:sz w:val="32"/>
          <w:szCs w:val="32"/>
        </w:rPr>
        <w:t>元，违法所得</w:t>
      </w:r>
      <w:r>
        <w:rPr>
          <w:rFonts w:ascii="仿宋_GB2312" w:eastAsia="仿宋_GB2312" w:hAnsi="Times New Roman" w:cs="仿宋_GB2312" w:hint="eastAsia"/>
          <w:sz w:val="32"/>
          <w:szCs w:val="32"/>
        </w:rPr>
        <w:t>255</w:t>
      </w:r>
      <w:r>
        <w:rPr>
          <w:rFonts w:ascii="仿宋_GB2312" w:eastAsia="仿宋_GB2312" w:hAnsi="Times New Roman" w:cs="仿宋_GB2312" w:hint="eastAsia"/>
          <w:sz w:val="32"/>
          <w:szCs w:val="32"/>
        </w:rPr>
        <w:t>元。</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上述事实，主要有以下证据证明：</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、天津市场监管投诉举报平台举报单（编号：</w:t>
      </w:r>
      <w:r>
        <w:rPr>
          <w:rFonts w:ascii="仿宋_GB2312" w:eastAsia="仿宋_GB2312" w:hAnsi="宋体" w:hint="eastAsia"/>
          <w:sz w:val="32"/>
          <w:szCs w:val="32"/>
        </w:rPr>
        <w:t>21120111002022092004299688</w:t>
      </w:r>
      <w:r>
        <w:rPr>
          <w:rFonts w:ascii="仿宋_GB2312" w:eastAsia="仿宋_GB2312" w:hAnsi="宋体" w:hint="eastAsia"/>
          <w:sz w:val="32"/>
          <w:szCs w:val="32"/>
        </w:rPr>
        <w:t>）及举报材料，证明举报事实；</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、当事人提供的营业执照复印件、经营者身份证复印件，证明当事人主体资格；</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22</w:t>
      </w:r>
      <w:r>
        <w:rPr>
          <w:rFonts w:ascii="仿宋_GB2312" w:eastAsia="仿宋_GB2312" w:hAnsi="宋体" w:hint="eastAsia"/>
          <w:sz w:val="32"/>
          <w:szCs w:val="32"/>
        </w:rPr>
        <w:t>日，执法人员对当事人制作的现场笔录、实施行政强制措施决定书、物品清单、限期提供材料通知书、现</w:t>
      </w:r>
      <w:r>
        <w:rPr>
          <w:rFonts w:ascii="仿宋_GB2312" w:eastAsia="仿宋_GB2312" w:hAnsi="宋体" w:hint="eastAsia"/>
          <w:sz w:val="32"/>
          <w:szCs w:val="32"/>
        </w:rPr>
        <w:lastRenderedPageBreak/>
        <w:t>场照片及送达回证，证明现场检查情况；</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10</w:t>
      </w:r>
      <w:r>
        <w:rPr>
          <w:rFonts w:ascii="仿宋_GB2312" w:eastAsia="仿宋_GB2312" w:hAnsi="宋体" w:hint="eastAsia"/>
          <w:sz w:val="32"/>
          <w:szCs w:val="32"/>
        </w:rPr>
        <w:t>月</w:t>
      </w:r>
      <w:r>
        <w:rPr>
          <w:rFonts w:ascii="仿宋_GB2312" w:eastAsia="仿宋_GB2312" w:hAnsi="宋体" w:hint="eastAsia"/>
          <w:sz w:val="32"/>
          <w:szCs w:val="32"/>
        </w:rPr>
        <w:t>19</w:t>
      </w:r>
      <w:r>
        <w:rPr>
          <w:rFonts w:ascii="仿宋_GB2312" w:eastAsia="仿宋_GB2312" w:hAnsi="宋体" w:hint="eastAsia"/>
          <w:sz w:val="32"/>
          <w:szCs w:val="32"/>
        </w:rPr>
        <w:t>日，执法人员对当事人制作的询问笔录，证明当事人涉嫌经营标签不符合规定的化妆品的事实；</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、延长行政强制措施期限决定书及送达回证，证明对涉案化妆品行政强制措施期限的延长情况；</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、我局对爱茉莉化妆品（上海）有限公司发送的《协助辨认</w:t>
      </w:r>
      <w:r>
        <w:rPr>
          <w:rFonts w:ascii="仿宋_GB2312" w:eastAsia="仿宋_GB2312" w:hAnsi="宋体" w:hint="eastAsia"/>
          <w:sz w:val="32"/>
          <w:szCs w:val="32"/>
        </w:rPr>
        <w:t>/</w:t>
      </w:r>
      <w:r>
        <w:rPr>
          <w:rFonts w:ascii="仿宋_GB2312" w:eastAsia="仿宋_GB2312" w:hAnsi="宋体" w:hint="eastAsia"/>
          <w:sz w:val="32"/>
          <w:szCs w:val="32"/>
        </w:rPr>
        <w:t>鉴别通知书》及回函（爱茉莉化妆品（上海）有限公司提供的《情况说明》、营业执照复印件、《公司关联说明》、《授权书》及《鉴定报告》），证明对涉案染发剂的协助辨认</w:t>
      </w:r>
      <w:r>
        <w:rPr>
          <w:rFonts w:ascii="仿宋_GB2312" w:eastAsia="仿宋_GB2312" w:hAnsi="宋体" w:hint="eastAsia"/>
          <w:sz w:val="32"/>
          <w:szCs w:val="32"/>
        </w:rPr>
        <w:t>/</w:t>
      </w:r>
      <w:r>
        <w:rPr>
          <w:rFonts w:ascii="仿宋_GB2312" w:eastAsia="仿宋_GB2312" w:hAnsi="宋体" w:hint="eastAsia"/>
          <w:sz w:val="32"/>
          <w:szCs w:val="32"/>
        </w:rPr>
        <w:t>鉴别情况；</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、我局对欧莱雅（中国）有限公司邮寄的《协助辨认</w:t>
      </w:r>
      <w:r>
        <w:rPr>
          <w:rFonts w:ascii="仿宋_GB2312" w:eastAsia="仿宋_GB2312" w:hAnsi="宋体" w:hint="eastAsia"/>
          <w:sz w:val="32"/>
          <w:szCs w:val="32"/>
        </w:rPr>
        <w:t>/</w:t>
      </w:r>
      <w:r>
        <w:rPr>
          <w:rFonts w:ascii="仿宋_GB2312" w:eastAsia="仿宋_GB2312" w:hAnsi="宋体" w:hint="eastAsia"/>
          <w:sz w:val="32"/>
          <w:szCs w:val="32"/>
        </w:rPr>
        <w:t>鉴别通知书》及回函（欧莱雅（中国）有限公司提供的《鉴定证明》、关于授权委托的公证书、营业执照复印件、商标注册证及续展注册证明），证明对涉案</w:t>
      </w:r>
      <w:r>
        <w:rPr>
          <w:rFonts w:ascii="仿宋_GB2312" w:eastAsia="仿宋_GB2312" w:hAnsi="宋体" w:hint="eastAsia"/>
          <w:sz w:val="32"/>
          <w:szCs w:val="32"/>
        </w:rPr>
        <w:t>YSL</w:t>
      </w:r>
      <w:r>
        <w:rPr>
          <w:rFonts w:ascii="仿宋_GB2312" w:eastAsia="仿宋_GB2312" w:hAnsi="宋体" w:hint="eastAsia"/>
          <w:sz w:val="32"/>
          <w:szCs w:val="32"/>
        </w:rPr>
        <w:t>口红</w:t>
      </w:r>
      <w:r>
        <w:rPr>
          <w:rFonts w:ascii="仿宋_GB2312" w:eastAsia="仿宋_GB2312" w:hAnsi="宋体" w:hint="eastAsia"/>
          <w:sz w:val="32"/>
          <w:szCs w:val="32"/>
        </w:rPr>
        <w:t>的协助辨认</w:t>
      </w:r>
      <w:r>
        <w:rPr>
          <w:rFonts w:ascii="仿宋_GB2312" w:eastAsia="仿宋_GB2312" w:hAnsi="宋体" w:hint="eastAsia"/>
          <w:sz w:val="32"/>
          <w:szCs w:val="32"/>
        </w:rPr>
        <w:t>/</w:t>
      </w:r>
      <w:r>
        <w:rPr>
          <w:rFonts w:ascii="仿宋_GB2312" w:eastAsia="仿宋_GB2312" w:hAnsi="宋体" w:hint="eastAsia"/>
          <w:sz w:val="32"/>
          <w:szCs w:val="32"/>
        </w:rPr>
        <w:t>鉴别情况；</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hint="eastAsia"/>
          <w:sz w:val="32"/>
          <w:szCs w:val="32"/>
        </w:rPr>
        <w:t>、解除行政强制措施决定书及送达回证，证明对涉案化妆品的行政强制措施的解除情况。</w:t>
      </w:r>
    </w:p>
    <w:p w:rsidR="00901F21" w:rsidRDefault="009B50E7">
      <w:pPr>
        <w:spacing w:line="520" w:lineRule="exact"/>
        <w:ind w:firstLineChars="200" w:firstLine="640"/>
        <w:rPr>
          <w:rFonts w:ascii="仿宋_GB2312" w:eastAsia="仿宋_GB2312"/>
          <w:sz w:val="32"/>
          <w:szCs w:val="32"/>
        </w:rPr>
      </w:pPr>
      <w:r>
        <w:rPr>
          <w:rFonts w:ascii="仿宋_GB2312" w:eastAsia="仿宋_GB2312" w:hint="eastAsia"/>
          <w:sz w:val="32"/>
          <w:szCs w:val="32"/>
        </w:rPr>
        <w:t>对当事人陈述、申辩或者听证意见的采纳情况及理由：当事人未提出陈述、申辩意见。</w:t>
      </w:r>
      <w:r>
        <w:rPr>
          <w:rFonts w:ascii="仿宋_GB2312" w:eastAsia="仿宋_GB2312" w:hint="eastAsia"/>
          <w:sz w:val="32"/>
          <w:szCs w:val="32"/>
        </w:rPr>
        <w:t xml:space="preserve"> </w:t>
      </w:r>
    </w:p>
    <w:p w:rsidR="00901F21" w:rsidRDefault="009B50E7">
      <w:pPr>
        <w:spacing w:line="520" w:lineRule="exact"/>
        <w:ind w:firstLineChars="200" w:firstLine="640"/>
        <w:rPr>
          <w:rFonts w:ascii="仿宋_GB2312" w:eastAsia="仿宋_GB2312"/>
          <w:sz w:val="32"/>
          <w:szCs w:val="32"/>
        </w:rPr>
      </w:pPr>
      <w:r>
        <w:rPr>
          <w:rFonts w:ascii="仿宋_GB2312" w:eastAsia="仿宋_GB2312" w:hint="eastAsia"/>
          <w:sz w:val="32"/>
          <w:szCs w:val="32"/>
        </w:rPr>
        <w:t>行政处罚告知情况，以及复核、听证过程及意见：我局于</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26</w:t>
      </w:r>
      <w:r>
        <w:rPr>
          <w:rFonts w:ascii="仿宋_GB2312" w:eastAsia="仿宋_GB2312" w:hint="eastAsia"/>
          <w:sz w:val="32"/>
          <w:szCs w:val="32"/>
        </w:rPr>
        <w:t>日对当事人下达行政处罚告知书（津青市监执三罚告字</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2022</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94</w:t>
      </w:r>
      <w:r>
        <w:rPr>
          <w:rFonts w:ascii="仿宋_GB2312" w:eastAsia="仿宋_GB2312" w:hint="eastAsia"/>
          <w:sz w:val="32"/>
          <w:szCs w:val="32"/>
        </w:rPr>
        <w:t>号），当事人自收到告知书之日起五个工作日内，未提出陈述、申辩。</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案件性质：</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一、当事人未执行进货查验记录制度，该行为违反了《化妆品监督管理条例》第三十八条第一款“化妆品经营者应当建立并执行进货</w:t>
      </w:r>
      <w:r>
        <w:rPr>
          <w:rFonts w:ascii="仿宋_GB2312" w:eastAsia="仿宋_GB2312" w:hAnsi="宋体" w:hint="eastAsia"/>
          <w:sz w:val="32"/>
          <w:szCs w:val="32"/>
        </w:rPr>
        <w:t>查验记录制度，查验供货者的市场主体登记证明、化妆品注册或者备案情况、产品出厂检验合格证明，如实记录并保存</w:t>
      </w:r>
      <w:r>
        <w:rPr>
          <w:rFonts w:ascii="仿宋_GB2312" w:eastAsia="仿宋_GB2312" w:hAnsi="宋体" w:hint="eastAsia"/>
          <w:sz w:val="32"/>
          <w:szCs w:val="32"/>
        </w:rPr>
        <w:lastRenderedPageBreak/>
        <w:t>相关凭证。记录和凭证保存期限应当符合本条例第三十一条第一款的规定。”、《化妆品监督管理条例》第三十一条“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w:t>
      </w:r>
      <w:r>
        <w:rPr>
          <w:rFonts w:ascii="仿宋_GB2312" w:eastAsia="仿宋_GB2312" w:hAnsi="宋体" w:hint="eastAsia"/>
          <w:sz w:val="32"/>
          <w:szCs w:val="32"/>
        </w:rPr>
        <w:t>1</w:t>
      </w:r>
      <w:r>
        <w:rPr>
          <w:rFonts w:ascii="仿宋_GB2312" w:eastAsia="仿宋_GB2312" w:hAnsi="宋体" w:hint="eastAsia"/>
          <w:sz w:val="32"/>
          <w:szCs w:val="32"/>
        </w:rPr>
        <w:t>年；产品使用期限不足</w:t>
      </w:r>
      <w:r>
        <w:rPr>
          <w:rFonts w:ascii="仿宋_GB2312" w:eastAsia="仿宋_GB2312" w:hAnsi="宋体" w:hint="eastAsia"/>
          <w:sz w:val="32"/>
          <w:szCs w:val="32"/>
        </w:rPr>
        <w:t>1</w:t>
      </w:r>
      <w:r>
        <w:rPr>
          <w:rFonts w:ascii="仿宋_GB2312" w:eastAsia="仿宋_GB2312" w:hAnsi="宋体" w:hint="eastAsia"/>
          <w:sz w:val="32"/>
          <w:szCs w:val="32"/>
        </w:rPr>
        <w:t>年的，记录保存期限不得少于</w:t>
      </w:r>
      <w:r>
        <w:rPr>
          <w:rFonts w:ascii="仿宋_GB2312" w:eastAsia="仿宋_GB2312" w:hAnsi="宋体" w:hint="eastAsia"/>
          <w:sz w:val="32"/>
          <w:szCs w:val="32"/>
        </w:rPr>
        <w:t>2</w:t>
      </w:r>
      <w:r>
        <w:rPr>
          <w:rFonts w:ascii="仿宋_GB2312" w:eastAsia="仿宋_GB2312" w:hAnsi="宋体" w:hint="eastAsia"/>
          <w:sz w:val="32"/>
          <w:szCs w:val="32"/>
        </w:rPr>
        <w:t>年。”和《化妆品生产经营监督管理办法》第三十九条</w:t>
      </w:r>
      <w:r>
        <w:rPr>
          <w:rFonts w:ascii="仿宋_GB2312" w:eastAsia="仿宋_GB2312" w:hAnsi="宋体" w:hint="eastAsia"/>
          <w:sz w:val="32"/>
          <w:szCs w:val="32"/>
        </w:rPr>
        <w:t>“化妆品经营者应当建立并执行进货查验记录制度，查验直接供货者的市场主体登记证明、特殊化妆品注册证或者普通化妆品备案信息、化妆品的产品质量检验合格证明并保存相关凭证，如实记录化妆品名称、特殊化妆品注册证编号或者普通化妆品备案编号、使用期限、净含量、购进数量、供货者名称、地址、联系方式、购进日期等内容。”的规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二、当事人经营标签不符合《化妆品监督管理条例》规定的化妆品和未备案的普通化妆品和未经注册的特殊化妆品，该行为违反了《化妆品监督管理条例》第三十五条“化妆品的最小销售单元应当有标签。标签应当符合相关法律</w:t>
      </w:r>
      <w:r>
        <w:rPr>
          <w:rFonts w:ascii="仿宋_GB2312" w:eastAsia="仿宋_GB2312" w:hAnsi="宋体" w:hint="eastAsia"/>
          <w:sz w:val="32"/>
          <w:szCs w:val="32"/>
        </w:rPr>
        <w:t>、行政法规、强制性国家标准，内容真实、完整、准确。进口化妆品可以直接使用中文标签，也可以加贴中文标签；加贴中文标签的，中文标签内容应当与原标签内容一致。”和《化妆品监督管理条例》第十七条“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的规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三、当事人经营超过有效期限的化妆品的行为，违反了《化妆品监督管理条例》第三十九条“化妆品生产经营者应当依照有</w:t>
      </w:r>
      <w:r>
        <w:rPr>
          <w:rFonts w:ascii="仿宋_GB2312" w:eastAsia="仿宋_GB2312" w:hAnsi="宋体" w:hint="eastAsia"/>
          <w:sz w:val="32"/>
          <w:szCs w:val="32"/>
        </w:rPr>
        <w:lastRenderedPageBreak/>
        <w:t>关法律、法规的规定和化妆品标签标示的要求贮存、运输化妆品，定期检查并及时处理变质或者超过使用期限的化妆品。”的规定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自由裁量理由等其他需要说明的事项：</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本局认为，当事人经营的化妆品既存在标签不符合《化妆品监督管理条例》规定的情况，又存在未备案、未经注册的情况，存在竞合，按照从一重处的处罚原则，应适用《化妆品监督管理条例》第五十九条第一款第二项的规定对当事人进行处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在调查过程中，当事人积极配合调查，主动提供证据材料，符合《市场监管总局关于规范市场监督管理行政处罚材料权的指导意见》第十四条第一款第二项“有下列情形之一的，可以依法从轻或者减轻行政处罚：（</w:t>
      </w:r>
      <w:r>
        <w:rPr>
          <w:rFonts w:ascii="仿宋_GB2312" w:eastAsia="仿宋_GB2312" w:hAnsi="宋体" w:hint="eastAsia"/>
          <w:sz w:val="32"/>
          <w:szCs w:val="32"/>
        </w:rPr>
        <w:t>2</w:t>
      </w:r>
      <w:r>
        <w:rPr>
          <w:rFonts w:ascii="仿宋_GB2312" w:eastAsia="仿宋_GB2312" w:hAnsi="宋体" w:hint="eastAsia"/>
          <w:sz w:val="32"/>
          <w:szCs w:val="32"/>
        </w:rPr>
        <w:t>）积极配合市场监管部门调查，如实陈述违法事实并主动提供证据材料；”的规定，</w:t>
      </w:r>
      <w:r>
        <w:rPr>
          <w:rFonts w:ascii="仿宋_GB2312" w:eastAsia="仿宋_GB2312" w:hAnsi="宋体" w:hint="eastAsia"/>
          <w:sz w:val="32"/>
          <w:szCs w:val="32"/>
        </w:rPr>
        <w:t>决定</w:t>
      </w:r>
      <w:r>
        <w:rPr>
          <w:rFonts w:ascii="仿宋_GB2312" w:eastAsia="仿宋_GB2312" w:hAnsi="宋体" w:hint="eastAsia"/>
          <w:sz w:val="32"/>
          <w:szCs w:val="32"/>
        </w:rPr>
        <w:t>给予当事人减轻行政处罚。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处理意见及依据：</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一、当事人未执行进货查验记录制度的行为，依据《化妆品监督管理条例》</w:t>
      </w:r>
      <w:r>
        <w:rPr>
          <w:rFonts w:ascii="仿宋_GB2312" w:eastAsia="仿宋_GB2312" w:hAnsi="宋体" w:hint="eastAsia"/>
          <w:sz w:val="32"/>
          <w:szCs w:val="32"/>
          <w:lang w:val="zh-CN"/>
        </w:rPr>
        <w:t>第六十二条“有下列情形之一的，由负责药品监督管理的部门责令改正，给予警告，并处</w:t>
      </w:r>
      <w:r>
        <w:rPr>
          <w:rFonts w:ascii="仿宋_GB2312" w:eastAsia="仿宋_GB2312" w:hAnsi="宋体" w:hint="eastAsia"/>
          <w:sz w:val="32"/>
          <w:szCs w:val="32"/>
          <w:lang w:val="zh-CN"/>
        </w:rPr>
        <w:t>1</w:t>
      </w:r>
      <w:r>
        <w:rPr>
          <w:rFonts w:ascii="仿宋_GB2312" w:eastAsia="仿宋_GB2312" w:hAnsi="宋体" w:hint="eastAsia"/>
          <w:sz w:val="32"/>
          <w:szCs w:val="32"/>
          <w:lang w:val="zh-CN"/>
        </w:rPr>
        <w:t>万元以上</w:t>
      </w:r>
      <w:r>
        <w:rPr>
          <w:rFonts w:ascii="仿宋_GB2312" w:eastAsia="仿宋_GB2312" w:hAnsi="宋体" w:hint="eastAsia"/>
          <w:sz w:val="32"/>
          <w:szCs w:val="32"/>
          <w:lang w:val="zh-CN"/>
        </w:rPr>
        <w:t>3</w:t>
      </w:r>
      <w:r>
        <w:rPr>
          <w:rFonts w:ascii="仿宋_GB2312" w:eastAsia="仿宋_GB2312" w:hAnsi="宋体" w:hint="eastAsia"/>
          <w:sz w:val="32"/>
          <w:szCs w:val="32"/>
          <w:lang w:val="zh-CN"/>
        </w:rPr>
        <w:t>万元以下罚款；情节严重的，责令停产停业，并处</w:t>
      </w:r>
      <w:r>
        <w:rPr>
          <w:rFonts w:ascii="仿宋_GB2312" w:eastAsia="仿宋_GB2312" w:hAnsi="宋体" w:hint="eastAsia"/>
          <w:sz w:val="32"/>
          <w:szCs w:val="32"/>
          <w:lang w:val="zh-CN"/>
        </w:rPr>
        <w:t>3</w:t>
      </w:r>
      <w:r>
        <w:rPr>
          <w:rFonts w:ascii="仿宋_GB2312" w:eastAsia="仿宋_GB2312" w:hAnsi="宋体" w:hint="eastAsia"/>
          <w:sz w:val="32"/>
          <w:szCs w:val="32"/>
          <w:lang w:val="zh-CN"/>
        </w:rPr>
        <w:t>万元以上</w:t>
      </w:r>
      <w:r>
        <w:rPr>
          <w:rFonts w:ascii="仿宋_GB2312" w:eastAsia="仿宋_GB2312" w:hAnsi="宋体" w:hint="eastAsia"/>
          <w:sz w:val="32"/>
          <w:szCs w:val="32"/>
          <w:lang w:val="zh-CN"/>
        </w:rPr>
        <w:t>5</w:t>
      </w:r>
      <w:r>
        <w:rPr>
          <w:rFonts w:ascii="仿宋_GB2312" w:eastAsia="仿宋_GB2312" w:hAnsi="宋体" w:hint="eastAsia"/>
          <w:sz w:val="32"/>
          <w:szCs w:val="32"/>
          <w:lang w:val="zh-CN"/>
        </w:rPr>
        <w:t>万元以下罚款，对违法单位的法定代表人或者主要负责人、直接负责的主管人员和其他直接责任人员处</w:t>
      </w:r>
      <w:r>
        <w:rPr>
          <w:rFonts w:ascii="仿宋_GB2312" w:eastAsia="仿宋_GB2312" w:hAnsi="宋体" w:hint="eastAsia"/>
          <w:sz w:val="32"/>
          <w:szCs w:val="32"/>
          <w:lang w:val="zh-CN"/>
        </w:rPr>
        <w:t>1</w:t>
      </w:r>
      <w:r>
        <w:rPr>
          <w:rFonts w:ascii="仿宋_GB2312" w:eastAsia="仿宋_GB2312" w:hAnsi="宋体" w:hint="eastAsia"/>
          <w:sz w:val="32"/>
          <w:szCs w:val="32"/>
          <w:lang w:val="zh-CN"/>
        </w:rPr>
        <w:t>万元以上</w:t>
      </w:r>
      <w:r>
        <w:rPr>
          <w:rFonts w:ascii="仿宋_GB2312" w:eastAsia="仿宋_GB2312" w:hAnsi="宋体" w:hint="eastAsia"/>
          <w:sz w:val="32"/>
          <w:szCs w:val="32"/>
          <w:lang w:val="zh-CN"/>
        </w:rPr>
        <w:t>3</w:t>
      </w:r>
      <w:r>
        <w:rPr>
          <w:rFonts w:ascii="仿宋_GB2312" w:eastAsia="仿宋_GB2312" w:hAnsi="宋体" w:hint="eastAsia"/>
          <w:sz w:val="32"/>
          <w:szCs w:val="32"/>
          <w:lang w:val="zh-CN"/>
        </w:rPr>
        <w:t>万元以下罚款：（二）未依照本条例规定建立并执行进货查验记录制度、产品销售记录制度；”</w:t>
      </w:r>
      <w:r>
        <w:rPr>
          <w:rFonts w:ascii="仿宋_GB2312" w:eastAsia="仿宋_GB2312" w:hAnsi="宋体" w:hint="eastAsia"/>
          <w:sz w:val="32"/>
          <w:szCs w:val="32"/>
        </w:rPr>
        <w:t>的规定；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二、当事人经营标签不符合《化妆品监督管理条例》规定的化妆品、未注册的特殊化妆品和未备案的普通化妆品的行为，依据《化妆品监督管理条例》第五十九条第一款第二项“有下列情形之一的，由负责药品监督管理的部门没收违法所得、违法生产</w:t>
      </w:r>
      <w:r>
        <w:rPr>
          <w:rFonts w:ascii="仿宋_GB2312" w:eastAsia="仿宋_GB2312" w:hAnsi="宋体" w:hint="eastAsia"/>
          <w:sz w:val="32"/>
          <w:szCs w:val="32"/>
        </w:rPr>
        <w:lastRenderedPageBreak/>
        <w:t>经营的化妆品和专门用于违法生产经营的原料、包装材料、工具、设备等物品；违法生产经营的</w:t>
      </w:r>
      <w:r>
        <w:rPr>
          <w:rFonts w:ascii="仿宋_GB2312" w:eastAsia="仿宋_GB2312" w:hAnsi="宋体" w:hint="eastAsia"/>
          <w:sz w:val="32"/>
          <w:szCs w:val="32"/>
        </w:rPr>
        <w:t>化妆品货值金额不足</w:t>
      </w:r>
      <w:r>
        <w:rPr>
          <w:rFonts w:ascii="仿宋_GB2312" w:eastAsia="仿宋_GB2312" w:hAnsi="宋体" w:hint="eastAsia"/>
          <w:sz w:val="32"/>
          <w:szCs w:val="32"/>
        </w:rPr>
        <w:t>1</w:t>
      </w:r>
      <w:r>
        <w:rPr>
          <w:rFonts w:ascii="仿宋_GB2312" w:eastAsia="仿宋_GB2312" w:hAnsi="宋体" w:hint="eastAsia"/>
          <w:sz w:val="32"/>
          <w:szCs w:val="32"/>
        </w:rPr>
        <w:t>万元的，并处</w:t>
      </w:r>
      <w:r>
        <w:rPr>
          <w:rFonts w:ascii="仿宋_GB2312" w:eastAsia="仿宋_GB2312" w:hAnsi="宋体" w:hint="eastAsia"/>
          <w:sz w:val="32"/>
          <w:szCs w:val="32"/>
        </w:rPr>
        <w:t>5</w:t>
      </w:r>
      <w:r>
        <w:rPr>
          <w:rFonts w:ascii="仿宋_GB2312" w:eastAsia="仿宋_GB2312" w:hAnsi="宋体" w:hint="eastAsia"/>
          <w:sz w:val="32"/>
          <w:szCs w:val="32"/>
        </w:rPr>
        <w:t>万元以上</w:t>
      </w:r>
      <w:r>
        <w:rPr>
          <w:rFonts w:ascii="仿宋_GB2312" w:eastAsia="仿宋_GB2312" w:hAnsi="宋体" w:hint="eastAsia"/>
          <w:sz w:val="32"/>
          <w:szCs w:val="32"/>
        </w:rPr>
        <w:t>15</w:t>
      </w:r>
      <w:r>
        <w:rPr>
          <w:rFonts w:ascii="仿宋_GB2312" w:eastAsia="仿宋_GB2312" w:hAnsi="宋体" w:hint="eastAsia"/>
          <w:sz w:val="32"/>
          <w:szCs w:val="32"/>
        </w:rPr>
        <w:t>万元以下罚款；货值金额</w:t>
      </w:r>
      <w:r>
        <w:rPr>
          <w:rFonts w:ascii="仿宋_GB2312" w:eastAsia="仿宋_GB2312" w:hAnsi="宋体" w:hint="eastAsia"/>
          <w:sz w:val="32"/>
          <w:szCs w:val="32"/>
        </w:rPr>
        <w:t>1</w:t>
      </w:r>
      <w:r>
        <w:rPr>
          <w:rFonts w:ascii="仿宋_GB2312" w:eastAsia="仿宋_GB2312" w:hAnsi="宋体" w:hint="eastAsia"/>
          <w:sz w:val="32"/>
          <w:szCs w:val="32"/>
        </w:rPr>
        <w:t>万元以上的，并处货值金额</w:t>
      </w:r>
      <w:r>
        <w:rPr>
          <w:rFonts w:ascii="仿宋_GB2312" w:eastAsia="仿宋_GB2312" w:hAnsi="宋体" w:hint="eastAsia"/>
          <w:sz w:val="32"/>
          <w:szCs w:val="32"/>
        </w:rPr>
        <w:t>15</w:t>
      </w:r>
      <w:r>
        <w:rPr>
          <w:rFonts w:ascii="仿宋_GB2312" w:eastAsia="仿宋_GB2312" w:hAnsi="宋体" w:hint="eastAsia"/>
          <w:sz w:val="32"/>
          <w:szCs w:val="32"/>
        </w:rPr>
        <w:t>倍以上</w:t>
      </w:r>
      <w:r>
        <w:rPr>
          <w:rFonts w:ascii="仿宋_GB2312" w:eastAsia="仿宋_GB2312" w:hAnsi="宋体" w:hint="eastAsia"/>
          <w:sz w:val="32"/>
          <w:szCs w:val="32"/>
        </w:rPr>
        <w:t>30</w:t>
      </w:r>
      <w:r>
        <w:rPr>
          <w:rFonts w:ascii="仿宋_GB2312" w:eastAsia="仿宋_GB2312" w:hAnsi="宋体" w:hint="eastAsia"/>
          <w:sz w:val="32"/>
          <w:szCs w:val="32"/>
        </w:rPr>
        <w:t>倍以下罚款；情节严重的，责令停产停业、由备案部门取消备案或者由原发证部门吊销化妆品许可证件，</w:t>
      </w:r>
      <w:r>
        <w:rPr>
          <w:rFonts w:ascii="仿宋_GB2312" w:eastAsia="仿宋_GB2312" w:hAnsi="宋体" w:hint="eastAsia"/>
          <w:sz w:val="32"/>
          <w:szCs w:val="32"/>
        </w:rPr>
        <w:t>10</w:t>
      </w:r>
      <w:r>
        <w:rPr>
          <w:rFonts w:ascii="仿宋_GB2312" w:eastAsia="仿宋_GB2312" w:hAnsi="宋体" w:hint="eastAsia"/>
          <w:sz w:val="32"/>
          <w:szCs w:val="32"/>
        </w:rPr>
        <w:t>年内不予办理其提出的化妆品备案或者受理其提出的化妆品行政许可申请，对违法单位的法定代表人或者主要负责人、直接负责的主管人员和其他直接责任人员处以其上一年度从本单位取得收入的</w:t>
      </w:r>
      <w:r>
        <w:rPr>
          <w:rFonts w:ascii="仿宋_GB2312" w:eastAsia="仿宋_GB2312" w:hAnsi="宋体" w:hint="eastAsia"/>
          <w:sz w:val="32"/>
          <w:szCs w:val="32"/>
        </w:rPr>
        <w:t>3</w:t>
      </w:r>
      <w:r>
        <w:rPr>
          <w:rFonts w:ascii="仿宋_GB2312" w:eastAsia="仿宋_GB2312" w:hAnsi="宋体" w:hint="eastAsia"/>
          <w:sz w:val="32"/>
          <w:szCs w:val="32"/>
        </w:rPr>
        <w:t>倍以上</w:t>
      </w:r>
      <w:r>
        <w:rPr>
          <w:rFonts w:ascii="仿宋_GB2312" w:eastAsia="仿宋_GB2312" w:hAnsi="宋体" w:hint="eastAsia"/>
          <w:sz w:val="32"/>
          <w:szCs w:val="32"/>
        </w:rPr>
        <w:t>5</w:t>
      </w:r>
      <w:r>
        <w:rPr>
          <w:rFonts w:ascii="仿宋_GB2312" w:eastAsia="仿宋_GB2312" w:hAnsi="宋体" w:hint="eastAsia"/>
          <w:sz w:val="32"/>
          <w:szCs w:val="32"/>
        </w:rPr>
        <w:t>倍以下罚款，终身禁止其从事化妆品生产经营活动；构成犯罪的，依法追究刑事责任：（二）生产经营或者进口未经注册的特殊化妆品；”和第</w:t>
      </w:r>
      <w:r>
        <w:rPr>
          <w:rFonts w:ascii="仿宋_GB2312" w:eastAsia="仿宋_GB2312" w:hAnsi="宋体" w:hint="eastAsia"/>
          <w:sz w:val="32"/>
          <w:szCs w:val="32"/>
        </w:rPr>
        <w:t>六十一条第一项和第五项“有下列情形之一的，由负责药品监督管理的部门没收违法所得、违法生产经营的化妆品，并可以没收专门用于违法生产经营的原料、包装材料、工具、设备等物品；违法生产经营的化妆品货值金额不足</w:t>
      </w:r>
      <w:r>
        <w:rPr>
          <w:rFonts w:ascii="仿宋_GB2312" w:eastAsia="仿宋_GB2312" w:hAnsi="宋体" w:hint="eastAsia"/>
          <w:sz w:val="32"/>
          <w:szCs w:val="32"/>
        </w:rPr>
        <w:t>1</w:t>
      </w:r>
      <w:r>
        <w:rPr>
          <w:rFonts w:ascii="仿宋_GB2312" w:eastAsia="仿宋_GB2312" w:hAnsi="宋体" w:hint="eastAsia"/>
          <w:sz w:val="32"/>
          <w:szCs w:val="32"/>
        </w:rPr>
        <w:t>万元的，并处</w:t>
      </w:r>
      <w:r>
        <w:rPr>
          <w:rFonts w:ascii="仿宋_GB2312" w:eastAsia="仿宋_GB2312" w:hAnsi="宋体" w:hint="eastAsia"/>
          <w:sz w:val="32"/>
          <w:szCs w:val="32"/>
        </w:rPr>
        <w:t>1</w:t>
      </w:r>
      <w:r>
        <w:rPr>
          <w:rFonts w:ascii="仿宋_GB2312" w:eastAsia="仿宋_GB2312" w:hAnsi="宋体" w:hint="eastAsia"/>
          <w:sz w:val="32"/>
          <w:szCs w:val="32"/>
        </w:rPr>
        <w:t>万元以上</w:t>
      </w:r>
      <w:r>
        <w:rPr>
          <w:rFonts w:ascii="仿宋_GB2312" w:eastAsia="仿宋_GB2312" w:hAnsi="宋体" w:hint="eastAsia"/>
          <w:sz w:val="32"/>
          <w:szCs w:val="32"/>
        </w:rPr>
        <w:t>3</w:t>
      </w:r>
      <w:r>
        <w:rPr>
          <w:rFonts w:ascii="仿宋_GB2312" w:eastAsia="仿宋_GB2312" w:hAnsi="宋体" w:hint="eastAsia"/>
          <w:sz w:val="32"/>
          <w:szCs w:val="32"/>
        </w:rPr>
        <w:t>万元以下罚款；货值金额</w:t>
      </w:r>
      <w:r>
        <w:rPr>
          <w:rFonts w:ascii="仿宋_GB2312" w:eastAsia="仿宋_GB2312" w:hAnsi="宋体" w:hint="eastAsia"/>
          <w:sz w:val="32"/>
          <w:szCs w:val="32"/>
        </w:rPr>
        <w:t>1</w:t>
      </w:r>
      <w:r>
        <w:rPr>
          <w:rFonts w:ascii="仿宋_GB2312" w:eastAsia="仿宋_GB2312" w:hAnsi="宋体" w:hint="eastAsia"/>
          <w:sz w:val="32"/>
          <w:szCs w:val="32"/>
        </w:rPr>
        <w:t>万元以上的，并处货值金额</w:t>
      </w:r>
      <w:r>
        <w:rPr>
          <w:rFonts w:ascii="仿宋_GB2312" w:eastAsia="仿宋_GB2312" w:hAnsi="宋体" w:hint="eastAsia"/>
          <w:sz w:val="32"/>
          <w:szCs w:val="32"/>
        </w:rPr>
        <w:t>3</w:t>
      </w:r>
      <w:r>
        <w:rPr>
          <w:rFonts w:ascii="仿宋_GB2312" w:eastAsia="仿宋_GB2312" w:hAnsi="宋体" w:hint="eastAsia"/>
          <w:sz w:val="32"/>
          <w:szCs w:val="32"/>
        </w:rPr>
        <w:t>倍以上</w:t>
      </w:r>
      <w:r>
        <w:rPr>
          <w:rFonts w:ascii="仿宋_GB2312" w:eastAsia="仿宋_GB2312" w:hAnsi="宋体" w:hint="eastAsia"/>
          <w:sz w:val="32"/>
          <w:szCs w:val="32"/>
        </w:rPr>
        <w:t>10</w:t>
      </w:r>
      <w:r>
        <w:rPr>
          <w:rFonts w:ascii="仿宋_GB2312" w:eastAsia="仿宋_GB2312" w:hAnsi="宋体" w:hint="eastAsia"/>
          <w:sz w:val="32"/>
          <w:szCs w:val="32"/>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ascii="仿宋_GB2312" w:eastAsia="仿宋_GB2312" w:hAnsi="宋体" w:hint="eastAsia"/>
          <w:sz w:val="32"/>
          <w:szCs w:val="32"/>
        </w:rPr>
        <w:t>1</w:t>
      </w:r>
      <w:r>
        <w:rPr>
          <w:rFonts w:ascii="仿宋_GB2312" w:eastAsia="仿宋_GB2312" w:hAnsi="宋体" w:hint="eastAsia"/>
          <w:sz w:val="32"/>
          <w:szCs w:val="32"/>
        </w:rPr>
        <w:t>倍以上</w:t>
      </w:r>
      <w:r>
        <w:rPr>
          <w:rFonts w:ascii="仿宋_GB2312" w:eastAsia="仿宋_GB2312" w:hAnsi="宋体" w:hint="eastAsia"/>
          <w:sz w:val="32"/>
          <w:szCs w:val="32"/>
        </w:rPr>
        <w:t>2</w:t>
      </w:r>
      <w:r>
        <w:rPr>
          <w:rFonts w:ascii="仿宋_GB2312" w:eastAsia="仿宋_GB2312" w:hAnsi="宋体" w:hint="eastAsia"/>
          <w:sz w:val="32"/>
          <w:szCs w:val="32"/>
        </w:rPr>
        <w:t>倍以下罚款，</w:t>
      </w:r>
      <w:r>
        <w:rPr>
          <w:rFonts w:ascii="仿宋_GB2312" w:eastAsia="仿宋_GB2312" w:hAnsi="宋体" w:hint="eastAsia"/>
          <w:sz w:val="32"/>
          <w:szCs w:val="32"/>
        </w:rPr>
        <w:t>5</w:t>
      </w:r>
      <w:r>
        <w:rPr>
          <w:rFonts w:ascii="仿宋_GB2312" w:eastAsia="仿宋_GB2312" w:hAnsi="宋体" w:hint="eastAsia"/>
          <w:sz w:val="32"/>
          <w:szCs w:val="32"/>
        </w:rPr>
        <w:t>年内</w:t>
      </w:r>
      <w:r>
        <w:rPr>
          <w:rFonts w:ascii="仿宋_GB2312" w:eastAsia="仿宋_GB2312" w:hAnsi="宋体" w:hint="eastAsia"/>
          <w:sz w:val="32"/>
          <w:szCs w:val="32"/>
        </w:rPr>
        <w:t>禁止其从事化妆品生产经营活动：（一）上市销售、经营或者进口未备案的普通化妆品；（五）生产经营标签不符合本条例规定的化妆品。”的规定；</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三、当事人经营超过有效期限的化妆品的行为，依据《化妆品监督管理条例》第五十九条第一款第五项“有下列情形之一的，由负责药品监督管理的部门没收违法所得、违法生产经营的化妆品和专门用于违法生产经营的原料、包装材料、工具、设备等物</w:t>
      </w:r>
      <w:r>
        <w:rPr>
          <w:rFonts w:ascii="仿宋_GB2312" w:eastAsia="仿宋_GB2312" w:hAnsi="宋体" w:hint="eastAsia"/>
          <w:sz w:val="32"/>
          <w:szCs w:val="32"/>
        </w:rPr>
        <w:lastRenderedPageBreak/>
        <w:t>品；违法生产经营的化妆品货值金额不足</w:t>
      </w:r>
      <w:r>
        <w:rPr>
          <w:rFonts w:ascii="仿宋_GB2312" w:eastAsia="仿宋_GB2312" w:hAnsi="宋体" w:hint="eastAsia"/>
          <w:sz w:val="32"/>
          <w:szCs w:val="32"/>
        </w:rPr>
        <w:t>1</w:t>
      </w:r>
      <w:r>
        <w:rPr>
          <w:rFonts w:ascii="仿宋_GB2312" w:eastAsia="仿宋_GB2312" w:hAnsi="宋体" w:hint="eastAsia"/>
          <w:sz w:val="32"/>
          <w:szCs w:val="32"/>
        </w:rPr>
        <w:t>万元的，并处</w:t>
      </w:r>
      <w:r>
        <w:rPr>
          <w:rFonts w:ascii="仿宋_GB2312" w:eastAsia="仿宋_GB2312" w:hAnsi="宋体" w:hint="eastAsia"/>
          <w:sz w:val="32"/>
          <w:szCs w:val="32"/>
        </w:rPr>
        <w:t>1</w:t>
      </w:r>
      <w:r>
        <w:rPr>
          <w:rFonts w:ascii="仿宋_GB2312" w:eastAsia="仿宋_GB2312" w:hAnsi="宋体" w:hint="eastAsia"/>
          <w:sz w:val="32"/>
          <w:szCs w:val="32"/>
        </w:rPr>
        <w:t>万元以上</w:t>
      </w:r>
      <w:r>
        <w:rPr>
          <w:rFonts w:ascii="仿宋_GB2312" w:eastAsia="仿宋_GB2312" w:hAnsi="宋体" w:hint="eastAsia"/>
          <w:sz w:val="32"/>
          <w:szCs w:val="32"/>
        </w:rPr>
        <w:t>5</w:t>
      </w:r>
      <w:r>
        <w:rPr>
          <w:rFonts w:ascii="仿宋_GB2312" w:eastAsia="仿宋_GB2312" w:hAnsi="宋体" w:hint="eastAsia"/>
          <w:sz w:val="32"/>
          <w:szCs w:val="32"/>
        </w:rPr>
        <w:t>万元以下罚款；货值金额</w:t>
      </w:r>
      <w:r>
        <w:rPr>
          <w:rFonts w:ascii="仿宋_GB2312" w:eastAsia="仿宋_GB2312" w:hAnsi="宋体" w:hint="eastAsia"/>
          <w:sz w:val="32"/>
          <w:szCs w:val="32"/>
        </w:rPr>
        <w:t>1</w:t>
      </w:r>
      <w:r>
        <w:rPr>
          <w:rFonts w:ascii="仿宋_GB2312" w:eastAsia="仿宋_GB2312" w:hAnsi="宋体" w:hint="eastAsia"/>
          <w:sz w:val="32"/>
          <w:szCs w:val="32"/>
        </w:rPr>
        <w:t>万元以上的，并处货值金额</w:t>
      </w:r>
      <w:r>
        <w:rPr>
          <w:rFonts w:ascii="仿宋_GB2312" w:eastAsia="仿宋_GB2312" w:hAnsi="宋体" w:hint="eastAsia"/>
          <w:sz w:val="32"/>
          <w:szCs w:val="32"/>
        </w:rPr>
        <w:t>5</w:t>
      </w:r>
      <w:r>
        <w:rPr>
          <w:rFonts w:ascii="仿宋_GB2312" w:eastAsia="仿宋_GB2312" w:hAnsi="宋体" w:hint="eastAsia"/>
          <w:sz w:val="32"/>
          <w:szCs w:val="32"/>
        </w:rPr>
        <w:t>倍以上</w:t>
      </w:r>
      <w:r>
        <w:rPr>
          <w:rFonts w:ascii="仿宋_GB2312" w:eastAsia="仿宋_GB2312" w:hAnsi="宋体" w:hint="eastAsia"/>
          <w:sz w:val="32"/>
          <w:szCs w:val="32"/>
        </w:rPr>
        <w:t>20</w:t>
      </w:r>
      <w:r>
        <w:rPr>
          <w:rFonts w:ascii="仿宋_GB2312" w:eastAsia="仿宋_GB2312" w:hAnsi="宋体" w:hint="eastAsia"/>
          <w:sz w:val="32"/>
          <w:szCs w:val="32"/>
        </w:rPr>
        <w:t>倍以下罚款；情节严重的，责令停产停</w:t>
      </w:r>
      <w:r>
        <w:rPr>
          <w:rFonts w:ascii="仿宋_GB2312" w:eastAsia="仿宋_GB2312" w:hAnsi="宋体" w:hint="eastAsia"/>
          <w:sz w:val="32"/>
          <w:szCs w:val="32"/>
        </w:rPr>
        <w:t>业、由备案部门取消备案或者由原发证部门吊销化妆品许可证件，对违法单位的法定代表人或者主要负责人、直接负责的主管人员和其他直接责任人员处以其上一年度从本单位取得收入的</w:t>
      </w:r>
      <w:r>
        <w:rPr>
          <w:rFonts w:ascii="仿宋_GB2312" w:eastAsia="仿宋_GB2312" w:hAnsi="宋体" w:hint="eastAsia"/>
          <w:sz w:val="32"/>
          <w:szCs w:val="32"/>
        </w:rPr>
        <w:t>1</w:t>
      </w:r>
      <w:r>
        <w:rPr>
          <w:rFonts w:ascii="仿宋_GB2312" w:eastAsia="仿宋_GB2312" w:hAnsi="宋体" w:hint="eastAsia"/>
          <w:sz w:val="32"/>
          <w:szCs w:val="32"/>
        </w:rPr>
        <w:t>倍以上</w:t>
      </w:r>
      <w:r>
        <w:rPr>
          <w:rFonts w:ascii="仿宋_GB2312" w:eastAsia="仿宋_GB2312" w:hAnsi="宋体" w:hint="eastAsia"/>
          <w:sz w:val="32"/>
          <w:szCs w:val="32"/>
        </w:rPr>
        <w:t>3</w:t>
      </w:r>
      <w:r>
        <w:rPr>
          <w:rFonts w:ascii="仿宋_GB2312" w:eastAsia="仿宋_GB2312" w:hAnsi="宋体" w:hint="eastAsia"/>
          <w:sz w:val="32"/>
          <w:szCs w:val="32"/>
        </w:rPr>
        <w:t>倍以下罚款，</w:t>
      </w:r>
      <w:r>
        <w:rPr>
          <w:rFonts w:ascii="仿宋_GB2312" w:eastAsia="仿宋_GB2312" w:hAnsi="宋体" w:hint="eastAsia"/>
          <w:sz w:val="32"/>
          <w:szCs w:val="32"/>
        </w:rPr>
        <w:t>10</w:t>
      </w:r>
      <w:r>
        <w:rPr>
          <w:rFonts w:ascii="仿宋_GB2312" w:eastAsia="仿宋_GB2312" w:hAnsi="宋体" w:hint="eastAsia"/>
          <w:sz w:val="32"/>
          <w:szCs w:val="32"/>
        </w:rPr>
        <w:t>年内禁止其从事化妆品生产经营活动；构成犯罪的，依法追究刑事责任：（五）化妆品经营者擅自配制化妆品，或者经营变质、超过使用期限的化妆品；”。</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综</w:t>
      </w:r>
      <w:r>
        <w:rPr>
          <w:rFonts w:ascii="仿宋_GB2312" w:eastAsia="仿宋_GB2312" w:hAnsi="宋体" w:hint="eastAsia"/>
          <w:sz w:val="32"/>
          <w:szCs w:val="32"/>
        </w:rPr>
        <w:t>合</w:t>
      </w:r>
      <w:r>
        <w:rPr>
          <w:rFonts w:ascii="仿宋_GB2312" w:eastAsia="仿宋_GB2312" w:hAnsi="宋体" w:hint="eastAsia"/>
          <w:sz w:val="32"/>
          <w:szCs w:val="32"/>
        </w:rPr>
        <w:t>上述规定，</w:t>
      </w:r>
      <w:r>
        <w:rPr>
          <w:rFonts w:ascii="仿宋_GB2312" w:eastAsia="仿宋_GB2312" w:hAnsi="宋体" w:hint="eastAsia"/>
          <w:sz w:val="32"/>
          <w:szCs w:val="32"/>
        </w:rPr>
        <w:t>决定</w:t>
      </w:r>
      <w:r>
        <w:rPr>
          <w:rFonts w:ascii="仿宋_GB2312" w:eastAsia="仿宋_GB2312" w:hAnsi="宋体" w:hint="eastAsia"/>
          <w:sz w:val="32"/>
          <w:szCs w:val="32"/>
        </w:rPr>
        <w:t>对当事人给予行政处罚如下：</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警告；</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处罚款</w:t>
      </w:r>
      <w:r>
        <w:rPr>
          <w:rFonts w:ascii="仿宋_GB2312" w:eastAsia="仿宋_GB2312" w:hAnsi="宋体" w:hint="eastAsia"/>
          <w:sz w:val="32"/>
          <w:szCs w:val="32"/>
        </w:rPr>
        <w:t>7000</w:t>
      </w:r>
      <w:r>
        <w:rPr>
          <w:rFonts w:ascii="仿宋_GB2312" w:eastAsia="仿宋_GB2312" w:hAnsi="宋体" w:hint="eastAsia"/>
          <w:sz w:val="32"/>
          <w:szCs w:val="32"/>
        </w:rPr>
        <w:t>元；</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没收违法所得</w:t>
      </w:r>
      <w:r>
        <w:rPr>
          <w:rFonts w:ascii="仿宋_GB2312" w:eastAsia="仿宋_GB2312" w:hAnsi="宋体" w:hint="eastAsia"/>
          <w:sz w:val="32"/>
          <w:szCs w:val="32"/>
        </w:rPr>
        <w:t>255</w:t>
      </w:r>
      <w:r>
        <w:rPr>
          <w:rFonts w:ascii="仿宋_GB2312" w:eastAsia="仿宋_GB2312" w:hAnsi="宋体" w:hint="eastAsia"/>
          <w:sz w:val="32"/>
          <w:szCs w:val="32"/>
        </w:rPr>
        <w:t>元；</w:t>
      </w:r>
    </w:p>
    <w:p w:rsidR="00901F21" w:rsidRDefault="009B50E7">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Ansi="宋体" w:hint="eastAsia"/>
          <w:sz w:val="32"/>
          <w:szCs w:val="32"/>
        </w:rPr>
        <w:t>没收违法经营的</w:t>
      </w:r>
      <w:r>
        <w:rPr>
          <w:rFonts w:ascii="仿宋_GB2312" w:eastAsia="仿宋_GB2312" w:hAnsi="宋体" w:hint="eastAsia"/>
          <w:sz w:val="32"/>
          <w:szCs w:val="32"/>
        </w:rPr>
        <w:t>3</w:t>
      </w:r>
      <w:r>
        <w:rPr>
          <w:rFonts w:ascii="仿宋_GB2312" w:eastAsia="仿宋_GB2312" w:hAnsi="宋体" w:hint="eastAsia"/>
          <w:sz w:val="32"/>
          <w:szCs w:val="32"/>
        </w:rPr>
        <w:t>盒爱茉莉染发剂</w:t>
      </w:r>
      <w:r>
        <w:rPr>
          <w:rFonts w:ascii="仿宋_GB2312" w:eastAsia="仿宋_GB2312" w:hAnsi="宋体" w:hint="eastAsia"/>
          <w:sz w:val="32"/>
          <w:szCs w:val="32"/>
        </w:rPr>
        <w:t>[6N</w:t>
      </w:r>
      <w:r>
        <w:rPr>
          <w:rFonts w:ascii="仿宋_GB2312" w:eastAsia="仿宋_GB2312" w:hAnsi="宋体" w:hint="eastAsia"/>
          <w:sz w:val="32"/>
          <w:szCs w:val="32"/>
        </w:rPr>
        <w:t>染发剂一盒（</w:t>
      </w:r>
      <w:r>
        <w:rPr>
          <w:rFonts w:ascii="仿宋_GB2312" w:eastAsia="仿宋_GB2312" w:hAnsi="宋体" w:hint="eastAsia"/>
          <w:sz w:val="32"/>
          <w:szCs w:val="32"/>
        </w:rPr>
        <w:t>2010A20K,2</w:t>
      </w:r>
      <w:r>
        <w:rPr>
          <w:rFonts w:ascii="仿宋_GB2312" w:eastAsia="仿宋_GB2312" w:hAnsi="宋体" w:hint="eastAsia"/>
          <w:sz w:val="32"/>
          <w:szCs w:val="32"/>
        </w:rPr>
        <w:t>011F175</w:t>
      </w:r>
      <w:r>
        <w:rPr>
          <w:rFonts w:ascii="仿宋_GB2312" w:eastAsia="仿宋_GB2312" w:hAnsi="宋体" w:hint="eastAsia"/>
          <w:sz w:val="32"/>
          <w:szCs w:val="32"/>
        </w:rPr>
        <w:t>），</w:t>
      </w:r>
      <w:r>
        <w:rPr>
          <w:rFonts w:ascii="仿宋_GB2312" w:eastAsia="仿宋_GB2312" w:hAnsi="宋体" w:hint="eastAsia"/>
          <w:sz w:val="32"/>
          <w:szCs w:val="32"/>
        </w:rPr>
        <w:t xml:space="preserve">EXP </w:t>
      </w:r>
      <w:r>
        <w:rPr>
          <w:rFonts w:ascii="仿宋_GB2312" w:eastAsia="仿宋_GB2312" w:hAnsi="宋体" w:hint="eastAsia"/>
          <w:sz w:val="32"/>
          <w:szCs w:val="32"/>
        </w:rPr>
        <w:t>：</w:t>
      </w:r>
      <w:r>
        <w:rPr>
          <w:rFonts w:ascii="仿宋_GB2312" w:eastAsia="仿宋_GB2312" w:hAnsi="宋体" w:hint="eastAsia"/>
          <w:sz w:val="32"/>
          <w:szCs w:val="32"/>
        </w:rPr>
        <w:t>2022.10.19</w:t>
      </w:r>
      <w:r>
        <w:rPr>
          <w:rFonts w:ascii="仿宋_GB2312" w:eastAsia="仿宋_GB2312" w:hAnsi="宋体" w:hint="eastAsia"/>
          <w:sz w:val="32"/>
          <w:szCs w:val="32"/>
        </w:rPr>
        <w:t>；</w:t>
      </w:r>
      <w:r>
        <w:rPr>
          <w:rFonts w:ascii="仿宋_GB2312" w:eastAsia="仿宋_GB2312" w:hAnsi="宋体" w:hint="eastAsia"/>
          <w:sz w:val="32"/>
          <w:szCs w:val="32"/>
        </w:rPr>
        <w:t>6N</w:t>
      </w:r>
      <w:r>
        <w:rPr>
          <w:rFonts w:ascii="仿宋_GB2312" w:eastAsia="仿宋_GB2312" w:hAnsi="宋体" w:hint="eastAsia"/>
          <w:sz w:val="32"/>
          <w:szCs w:val="32"/>
        </w:rPr>
        <w:t>染发剂一盒（</w:t>
      </w:r>
      <w:r>
        <w:rPr>
          <w:rFonts w:ascii="仿宋_GB2312" w:eastAsia="仿宋_GB2312" w:hAnsi="宋体" w:hint="eastAsia"/>
          <w:sz w:val="32"/>
          <w:szCs w:val="32"/>
        </w:rPr>
        <w:t>2007A225,2008F01H</w:t>
      </w:r>
      <w:r>
        <w:rPr>
          <w:rFonts w:ascii="仿宋_GB2312" w:eastAsia="仿宋_GB2312" w:hAnsi="宋体" w:hint="eastAsia"/>
          <w:sz w:val="32"/>
          <w:szCs w:val="32"/>
        </w:rPr>
        <w:t>），</w:t>
      </w:r>
      <w:r>
        <w:rPr>
          <w:rFonts w:ascii="仿宋_GB2312" w:eastAsia="仿宋_GB2312" w:hAnsi="宋体" w:hint="eastAsia"/>
          <w:sz w:val="32"/>
          <w:szCs w:val="32"/>
        </w:rPr>
        <w:t>EXP</w:t>
      </w:r>
      <w:r>
        <w:rPr>
          <w:rFonts w:ascii="仿宋_GB2312" w:eastAsia="仿宋_GB2312" w:hAnsi="宋体" w:hint="eastAsia"/>
          <w:sz w:val="32"/>
          <w:szCs w:val="32"/>
        </w:rPr>
        <w:t>：</w:t>
      </w:r>
      <w:r>
        <w:rPr>
          <w:rFonts w:ascii="仿宋_GB2312" w:eastAsia="仿宋_GB2312" w:hAnsi="宋体" w:hint="eastAsia"/>
          <w:sz w:val="32"/>
          <w:szCs w:val="32"/>
        </w:rPr>
        <w:t xml:space="preserve"> 2022.07.21</w:t>
      </w:r>
      <w:r>
        <w:rPr>
          <w:rFonts w:ascii="仿宋_GB2312" w:eastAsia="仿宋_GB2312" w:hAnsi="宋体" w:hint="eastAsia"/>
          <w:sz w:val="32"/>
          <w:szCs w:val="32"/>
        </w:rPr>
        <w:t>；</w:t>
      </w:r>
      <w:r>
        <w:rPr>
          <w:rFonts w:ascii="仿宋_GB2312" w:eastAsia="仿宋_GB2312" w:hAnsi="宋体" w:hint="eastAsia"/>
          <w:sz w:val="32"/>
          <w:szCs w:val="32"/>
        </w:rPr>
        <w:t>2N</w:t>
      </w:r>
      <w:r>
        <w:rPr>
          <w:rFonts w:ascii="仿宋_GB2312" w:eastAsia="仿宋_GB2312" w:hAnsi="宋体" w:hint="eastAsia"/>
          <w:sz w:val="32"/>
          <w:szCs w:val="32"/>
        </w:rPr>
        <w:t>染发剂一盒（</w:t>
      </w:r>
      <w:r>
        <w:rPr>
          <w:rFonts w:ascii="仿宋_GB2312" w:eastAsia="仿宋_GB2312" w:hAnsi="宋体" w:hint="eastAsia"/>
          <w:sz w:val="32"/>
          <w:szCs w:val="32"/>
        </w:rPr>
        <w:t>2103B27H</w:t>
      </w:r>
      <w:r>
        <w:rPr>
          <w:rFonts w:ascii="仿宋_GB2312" w:eastAsia="仿宋_GB2312" w:hAnsi="宋体" w:hint="eastAsia"/>
          <w:sz w:val="32"/>
          <w:szCs w:val="32"/>
        </w:rPr>
        <w:t>，</w:t>
      </w:r>
      <w:r>
        <w:rPr>
          <w:rFonts w:ascii="仿宋_GB2312" w:eastAsia="仿宋_GB2312" w:hAnsi="宋体" w:hint="eastAsia"/>
          <w:sz w:val="32"/>
          <w:szCs w:val="32"/>
        </w:rPr>
        <w:t>2103A03I</w:t>
      </w:r>
      <w:r>
        <w:rPr>
          <w:rFonts w:ascii="仿宋_GB2312" w:eastAsia="仿宋_GB2312" w:hAnsi="宋体" w:hint="eastAsia"/>
          <w:sz w:val="32"/>
          <w:szCs w:val="32"/>
        </w:rPr>
        <w:t>），</w:t>
      </w:r>
      <w:r>
        <w:rPr>
          <w:rFonts w:ascii="仿宋_GB2312" w:eastAsia="仿宋_GB2312" w:hAnsi="宋体" w:hint="eastAsia"/>
          <w:sz w:val="32"/>
          <w:szCs w:val="32"/>
        </w:rPr>
        <w:t>EXP</w:t>
      </w:r>
      <w:r>
        <w:rPr>
          <w:rFonts w:ascii="仿宋_GB2312" w:eastAsia="仿宋_GB2312" w:hAnsi="宋体" w:hint="eastAsia"/>
          <w:sz w:val="32"/>
          <w:szCs w:val="32"/>
        </w:rPr>
        <w:t>：</w:t>
      </w:r>
      <w:r>
        <w:rPr>
          <w:rFonts w:ascii="仿宋_GB2312" w:eastAsia="仿宋_GB2312" w:hAnsi="宋体" w:hint="eastAsia"/>
          <w:sz w:val="32"/>
          <w:szCs w:val="32"/>
        </w:rPr>
        <w:t>2023.03.02]</w:t>
      </w:r>
      <w:r>
        <w:rPr>
          <w:rFonts w:ascii="仿宋_GB2312" w:eastAsia="仿宋_GB2312" w:hAnsi="宋体" w:hint="eastAsia"/>
          <w:sz w:val="32"/>
          <w:szCs w:val="32"/>
        </w:rPr>
        <w:t>和</w:t>
      </w:r>
      <w:r>
        <w:rPr>
          <w:rFonts w:ascii="仿宋_GB2312" w:eastAsia="仿宋_GB2312" w:hAnsi="宋体" w:hint="eastAsia"/>
          <w:sz w:val="32"/>
          <w:szCs w:val="32"/>
        </w:rPr>
        <w:t>1</w:t>
      </w:r>
      <w:r>
        <w:rPr>
          <w:rFonts w:ascii="仿宋_GB2312" w:eastAsia="仿宋_GB2312" w:hAnsi="宋体" w:hint="eastAsia"/>
          <w:sz w:val="32"/>
          <w:szCs w:val="32"/>
        </w:rPr>
        <w:t>支</w:t>
      </w:r>
      <w:r>
        <w:rPr>
          <w:rFonts w:ascii="仿宋_GB2312" w:eastAsia="仿宋_GB2312" w:hAnsi="宋体" w:hint="eastAsia"/>
          <w:sz w:val="32"/>
          <w:szCs w:val="32"/>
        </w:rPr>
        <w:t>YSL302</w:t>
      </w:r>
      <w:r>
        <w:rPr>
          <w:rFonts w:ascii="仿宋_GB2312" w:eastAsia="仿宋_GB2312" w:hAnsi="宋体" w:hint="eastAsia"/>
          <w:sz w:val="32"/>
          <w:szCs w:val="32"/>
        </w:rPr>
        <w:t>口红（</w:t>
      </w:r>
      <w:r>
        <w:rPr>
          <w:rFonts w:ascii="仿宋_GB2312" w:eastAsia="仿宋_GB2312" w:hAnsi="宋体" w:hint="eastAsia"/>
          <w:sz w:val="32"/>
          <w:szCs w:val="32"/>
        </w:rPr>
        <w:t>62U001</w:t>
      </w:r>
      <w:r>
        <w:rPr>
          <w:rFonts w:ascii="仿宋_GB2312" w:eastAsia="仿宋_GB2312" w:hAnsi="宋体" w:hint="eastAsia"/>
          <w:sz w:val="32"/>
          <w:szCs w:val="32"/>
        </w:rPr>
        <w:t>）。</w:t>
      </w:r>
    </w:p>
    <w:p w:rsidR="00901F21" w:rsidRDefault="009B50E7">
      <w:pPr>
        <w:widowControl/>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当事人应于收到本决定书之日起十五日内将罚款缴到市场监督管理机关罚款代收机构（农商银行、浦发银行、光大银行、广发银行、招商银行等银行）的对公网点。逾期不缴纳罚款的，依据《中华人民共和国行政处罚法》第七十二条的规定，本局将每日按罚款数额的百分之三加处罚款</w:t>
      </w:r>
      <w:r>
        <w:rPr>
          <w:rFonts w:ascii="仿宋_GB2312" w:eastAsia="仿宋_GB2312" w:hAnsi="宋体" w:hint="eastAsia"/>
          <w:sz w:val="32"/>
          <w:szCs w:val="32"/>
        </w:rPr>
        <w:t>，并将依法申请人民法院强制执行。</w:t>
      </w:r>
    </w:p>
    <w:p w:rsidR="00901F21" w:rsidRDefault="009B50E7">
      <w:pPr>
        <w:snapToGrid w:val="0"/>
        <w:spacing w:line="520" w:lineRule="exact"/>
        <w:ind w:firstLineChars="200" w:firstLine="640"/>
        <w:rPr>
          <w:rFonts w:ascii="Times New Roman" w:eastAsia="仿宋_GB2312" w:hAnsi="Times New Roman"/>
          <w:color w:val="000000"/>
          <w:sz w:val="32"/>
          <w:szCs w:val="32"/>
        </w:rPr>
      </w:pPr>
      <w:r>
        <w:rPr>
          <w:rFonts w:ascii="仿宋_GB2312" w:eastAsia="仿宋_GB2312" w:hAnsi="宋体" w:hint="eastAsia"/>
          <w:sz w:val="32"/>
          <w:szCs w:val="32"/>
        </w:rPr>
        <w:t>如</w:t>
      </w:r>
      <w:r>
        <w:rPr>
          <w:rFonts w:ascii="Times New Roman" w:eastAsia="仿宋_GB2312" w:hAnsi="Times New Roman"/>
          <w:color w:val="000000"/>
          <w:sz w:val="32"/>
          <w:szCs w:val="32"/>
        </w:rPr>
        <w:t>当事人不服本行政处罚决定</w:t>
      </w:r>
      <w:r>
        <w:rPr>
          <w:rFonts w:ascii="仿宋_GB2312" w:eastAsia="仿宋_GB2312" w:hAnsi="宋体" w:hint="eastAsia"/>
          <w:sz w:val="32"/>
          <w:szCs w:val="32"/>
        </w:rPr>
        <w:t>，可以于收到本决定书之日起六十日内向天津市西青区人民政府申请行政复议，也可以于六个</w:t>
      </w:r>
      <w:r>
        <w:rPr>
          <w:rFonts w:ascii="仿宋_GB2312" w:eastAsia="仿宋_GB2312" w:hAnsi="宋体" w:hint="eastAsia"/>
          <w:sz w:val="32"/>
          <w:szCs w:val="32"/>
        </w:rPr>
        <w:lastRenderedPageBreak/>
        <w:t>月内依法向天津市西青区人民法院提起行政诉讼。</w:t>
      </w:r>
      <w:r>
        <w:rPr>
          <w:rFonts w:ascii="Times New Roman" w:eastAsia="仿宋_GB2312" w:hAnsi="Times New Roman"/>
          <w:color w:val="000000"/>
          <w:kern w:val="0"/>
          <w:sz w:val="32"/>
          <w:szCs w:val="32"/>
        </w:rPr>
        <w:t>申请行政复议或者提起行政诉讼期间，行政处罚不停止执行。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对行政处罚决定不服的，依法申请行政复议的期限为六十日，法律规定的申请期限超过六十日的从其规定；依法提起行政诉讼的期限为六个月，法律另有规定的从其规定。</w:t>
      </w:r>
    </w:p>
    <w:bookmarkEnd w:id="0"/>
    <w:p w:rsidR="00901F21" w:rsidRDefault="00901F21">
      <w:pPr>
        <w:snapToGrid w:val="0"/>
        <w:spacing w:line="520" w:lineRule="exact"/>
        <w:ind w:firstLineChars="200" w:firstLine="640"/>
        <w:rPr>
          <w:rFonts w:ascii="Times New Roman" w:eastAsia="仿宋_GB2312" w:hAnsi="Times New Roman"/>
          <w:color w:val="000000"/>
          <w:sz w:val="32"/>
          <w:szCs w:val="32"/>
        </w:rPr>
      </w:pPr>
    </w:p>
    <w:p w:rsidR="00901F21" w:rsidRDefault="009B50E7">
      <w:pPr>
        <w:spacing w:line="560" w:lineRule="exact"/>
        <w:ind w:firstLine="601"/>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天津市西青区市场监督管理局</w:t>
      </w:r>
    </w:p>
    <w:p w:rsidR="00901F21" w:rsidRDefault="009B50E7">
      <w:pPr>
        <w:spacing w:line="560" w:lineRule="exact"/>
        <w:ind w:right="640" w:firstLine="601"/>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p>
    <w:p w:rsidR="00901F21" w:rsidRDefault="009B50E7">
      <w:pPr>
        <w:spacing w:line="560" w:lineRule="exact"/>
        <w:ind w:right="640" w:firstLine="600"/>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 xml:space="preserve"> 2023</w:t>
      </w:r>
      <w:r>
        <w:rPr>
          <w:rFonts w:ascii="Times New Roman" w:eastAsia="仿宋_GB2312" w:hAnsi="Times New Roman" w:cs="仿宋" w:hint="eastAsia"/>
          <w:color w:val="000000"/>
          <w:sz w:val="32"/>
          <w:szCs w:val="32"/>
        </w:rPr>
        <w:t>年</w:t>
      </w:r>
      <w:r>
        <w:rPr>
          <w:rFonts w:ascii="Times New Roman" w:eastAsia="仿宋_GB2312" w:hAnsi="Times New Roman" w:cs="仿宋" w:hint="eastAsia"/>
          <w:color w:val="000000"/>
          <w:sz w:val="32"/>
          <w:szCs w:val="32"/>
        </w:rPr>
        <w:t>1</w:t>
      </w:r>
      <w:r>
        <w:rPr>
          <w:rFonts w:ascii="Times New Roman" w:eastAsia="仿宋_GB2312" w:hAnsi="Times New Roman" w:cs="仿宋" w:hint="eastAsia"/>
          <w:color w:val="000000"/>
          <w:sz w:val="32"/>
          <w:szCs w:val="32"/>
        </w:rPr>
        <w:t>月</w:t>
      </w:r>
      <w:r>
        <w:rPr>
          <w:rFonts w:ascii="Times New Roman" w:eastAsia="仿宋_GB2312" w:hAnsi="Times New Roman" w:cs="仿宋" w:hint="eastAsia"/>
          <w:color w:val="000000"/>
          <w:sz w:val="32"/>
          <w:szCs w:val="32"/>
        </w:rPr>
        <w:t>4</w:t>
      </w:r>
      <w:r>
        <w:rPr>
          <w:rFonts w:ascii="Times New Roman" w:eastAsia="仿宋_GB2312" w:hAnsi="Times New Roman" w:cs="仿宋" w:hint="eastAsia"/>
          <w:color w:val="000000"/>
          <w:sz w:val="32"/>
          <w:szCs w:val="32"/>
        </w:rPr>
        <w:t>日</w:t>
      </w:r>
    </w:p>
    <w:p w:rsidR="00901F21" w:rsidRDefault="00901F21">
      <w:pPr>
        <w:spacing w:line="560" w:lineRule="exact"/>
        <w:ind w:right="640" w:firstLine="600"/>
        <w:jc w:val="center"/>
        <w:rPr>
          <w:rFonts w:ascii="Times New Roman" w:eastAsia="仿宋_GB2312" w:hAnsi="Times New Roman" w:cs="仿宋"/>
          <w:color w:val="000000"/>
          <w:sz w:val="32"/>
          <w:szCs w:val="32"/>
        </w:rPr>
      </w:pPr>
    </w:p>
    <w:p w:rsidR="00901F21" w:rsidRDefault="009B50E7">
      <w:pPr>
        <w:spacing w:line="560" w:lineRule="exact"/>
        <w:ind w:right="640"/>
        <w:jc w:val="center"/>
        <w:rPr>
          <w:rFonts w:ascii="方正小标宋简体" w:eastAsia="方正小标宋简体" w:hAnsi="方正小标宋简体" w:cs="仿宋"/>
          <w:color w:val="000000"/>
          <w:sz w:val="32"/>
          <w:szCs w:val="32"/>
        </w:rPr>
      </w:pPr>
      <w:r>
        <w:rPr>
          <w:rFonts w:ascii="方正小标宋简体" w:eastAsia="方正小标宋简体" w:hAnsi="方正小标宋简体" w:cs="仿宋" w:hint="eastAsia"/>
          <w:color w:val="000000"/>
          <w:sz w:val="32"/>
          <w:szCs w:val="32"/>
        </w:rPr>
        <w:t>市场监督管理部门将依法向社会公开行政处罚决定信息</w:t>
      </w:r>
    </w:p>
    <w:p w:rsidR="00901F21" w:rsidRDefault="00901F21">
      <w:pPr>
        <w:spacing w:line="440" w:lineRule="exact"/>
        <w:rPr>
          <w:rFonts w:ascii="Times New Roman" w:eastAsia="仿宋_GB2312" w:hAnsi="Times New Roman" w:cs="仿宋"/>
          <w:bCs/>
          <w:color w:val="000000"/>
          <w:sz w:val="32"/>
          <w:szCs w:val="32"/>
        </w:rPr>
      </w:pPr>
      <w:r w:rsidRPr="00901F21">
        <w:rPr>
          <w:rFonts w:ascii="Times New Roman" w:eastAsia="仿宋_GB2312" w:hAnsi="Times New Roman" w:cs="Times New Roman"/>
          <w:sz w:val="32"/>
          <w:szCs w:val="24"/>
        </w:rPr>
        <w:pict>
          <v:line id="_x0000_s2052" style="position:absolute;left:0;text-align:left;z-index:251661312" from="-4.6pt,7.45pt" to="432.45pt,7.5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901F21" w:rsidRDefault="00901F21">
      <w:pPr>
        <w:spacing w:line="440" w:lineRule="exact"/>
        <w:rPr>
          <w:rFonts w:ascii="Times New Roman" w:eastAsia="仿宋_GB2312" w:hAnsi="Times New Roman" w:cs="仿宋"/>
          <w:color w:val="000000"/>
          <w:sz w:val="32"/>
          <w:szCs w:val="32"/>
        </w:rPr>
      </w:pPr>
      <w:r w:rsidRPr="00901F21">
        <w:rPr>
          <w:rFonts w:ascii="Times New Roman" w:eastAsia="仿宋_GB2312" w:hAnsi="Times New Roman" w:cs="仿宋"/>
          <w:bCs/>
          <w:color w:val="000000"/>
          <w:sz w:val="32"/>
          <w:szCs w:val="32"/>
        </w:rPr>
        <w:pict>
          <v:line id="_x0000_s2051" style="position:absolute;left:0;text-align:left;z-index:2516602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9B50E7">
        <w:rPr>
          <w:rFonts w:ascii="Times New Roman" w:eastAsia="仿宋_GB2312" w:hAnsi="Times New Roman" w:cs="仿宋" w:hint="eastAsia"/>
          <w:color w:val="000000"/>
          <w:sz w:val="32"/>
          <w:szCs w:val="32"/>
        </w:rPr>
        <w:t>本文书一式两份，一份送达，一份归档。</w:t>
      </w:r>
    </w:p>
    <w:sectPr w:rsidR="00901F21" w:rsidSect="00901F21">
      <w:footerReference w:type="default" r:id="rId7"/>
      <w:pgSz w:w="11906" w:h="16838"/>
      <w:pgMar w:top="1400" w:right="1531" w:bottom="140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0E7" w:rsidRDefault="009B50E7" w:rsidP="00901F21">
      <w:r>
        <w:separator/>
      </w:r>
    </w:p>
  </w:endnote>
  <w:endnote w:type="continuationSeparator" w:id="0">
    <w:p w:rsidR="009B50E7" w:rsidRDefault="009B50E7" w:rsidP="00901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21" w:rsidRDefault="009B50E7">
    <w:pPr>
      <w:pStyle w:val="a5"/>
      <w:rPr>
        <w:rFonts w:ascii="仿宋" w:eastAsia="仿宋" w:hAnsi="仿宋"/>
      </w:rPr>
    </w:pPr>
    <w:r>
      <w:tab/>
    </w:r>
    <w:r>
      <w:rPr>
        <w:rFonts w:ascii="仿宋" w:eastAsia="仿宋" w:hAnsi="仿宋" w:hint="eastAsia"/>
        <w:sz w:val="28"/>
        <w:szCs w:val="28"/>
      </w:rPr>
      <w:t>第</w:t>
    </w:r>
    <w:r>
      <w:rPr>
        <w:rFonts w:ascii="仿宋" w:eastAsia="仿宋" w:hAnsi="仿宋" w:hint="eastAsia"/>
        <w:sz w:val="28"/>
        <w:szCs w:val="28"/>
        <w:lang w:val="zh-CN"/>
      </w:rPr>
      <w:t xml:space="preserve"> </w:t>
    </w:r>
    <w:r w:rsidR="00901F21">
      <w:rPr>
        <w:rFonts w:ascii="仿宋" w:eastAsia="仿宋" w:hAnsi="仿宋" w:hint="eastAsia"/>
        <w:sz w:val="28"/>
        <w:szCs w:val="28"/>
      </w:rPr>
      <w:fldChar w:fldCharType="begin"/>
    </w:r>
    <w:r>
      <w:rPr>
        <w:rFonts w:ascii="仿宋" w:eastAsia="仿宋" w:hAnsi="仿宋" w:hint="eastAsia"/>
        <w:sz w:val="28"/>
        <w:szCs w:val="28"/>
      </w:rPr>
      <w:instrText>PAGE</w:instrText>
    </w:r>
    <w:r w:rsidR="00901F21">
      <w:rPr>
        <w:rFonts w:ascii="仿宋" w:eastAsia="仿宋" w:hAnsi="仿宋" w:hint="eastAsia"/>
        <w:sz w:val="28"/>
        <w:szCs w:val="28"/>
      </w:rPr>
      <w:fldChar w:fldCharType="separate"/>
    </w:r>
    <w:r w:rsidR="00E3138B">
      <w:rPr>
        <w:rFonts w:ascii="仿宋" w:eastAsia="仿宋" w:hAnsi="仿宋"/>
        <w:noProof/>
        <w:sz w:val="28"/>
        <w:szCs w:val="28"/>
      </w:rPr>
      <w:t>2</w:t>
    </w:r>
    <w:r w:rsidR="00901F21">
      <w:rPr>
        <w:rFonts w:ascii="仿宋" w:eastAsia="仿宋" w:hAnsi="仿宋" w:hint="eastAsia"/>
        <w:sz w:val="28"/>
        <w:szCs w:val="28"/>
      </w:rPr>
      <w:fldChar w:fldCharType="end"/>
    </w:r>
    <w:r>
      <w:rPr>
        <w:rFonts w:ascii="仿宋" w:eastAsia="仿宋" w:hAnsi="仿宋" w:hint="eastAsia"/>
        <w:sz w:val="28"/>
        <w:szCs w:val="28"/>
      </w:rPr>
      <w:t>页</w:t>
    </w:r>
    <w:r>
      <w:rPr>
        <w:rFonts w:ascii="仿宋" w:eastAsia="仿宋" w:hAnsi="仿宋" w:hint="eastAsia"/>
        <w:sz w:val="28"/>
        <w:szCs w:val="28"/>
        <w:lang w:val="zh-CN"/>
      </w:rPr>
      <w:t xml:space="preserve"> </w:t>
    </w:r>
    <w:r>
      <w:rPr>
        <w:rFonts w:ascii="仿宋" w:eastAsia="仿宋" w:hAnsi="仿宋" w:hint="eastAsia"/>
        <w:sz w:val="28"/>
        <w:szCs w:val="28"/>
        <w:lang w:val="zh-CN"/>
      </w:rPr>
      <w:t>共</w:t>
    </w:r>
    <w:r>
      <w:rPr>
        <w:rFonts w:ascii="仿宋" w:eastAsia="仿宋" w:hAnsi="仿宋" w:hint="eastAsia"/>
        <w:sz w:val="28"/>
        <w:szCs w:val="28"/>
        <w:lang w:val="zh-CN"/>
      </w:rPr>
      <w:t xml:space="preserve"> </w:t>
    </w:r>
    <w:r w:rsidR="00901F21">
      <w:rPr>
        <w:rFonts w:ascii="仿宋" w:eastAsia="仿宋" w:hAnsi="仿宋" w:hint="eastAsia"/>
        <w:sz w:val="28"/>
        <w:szCs w:val="28"/>
      </w:rPr>
      <w:fldChar w:fldCharType="begin"/>
    </w:r>
    <w:r>
      <w:rPr>
        <w:rFonts w:ascii="仿宋" w:eastAsia="仿宋" w:hAnsi="仿宋" w:hint="eastAsia"/>
        <w:sz w:val="28"/>
        <w:szCs w:val="28"/>
      </w:rPr>
      <w:instrText>NUMPAGES</w:instrText>
    </w:r>
    <w:r w:rsidR="00901F21">
      <w:rPr>
        <w:rFonts w:ascii="仿宋" w:eastAsia="仿宋" w:hAnsi="仿宋" w:hint="eastAsia"/>
        <w:sz w:val="28"/>
        <w:szCs w:val="28"/>
      </w:rPr>
      <w:fldChar w:fldCharType="separate"/>
    </w:r>
    <w:r w:rsidR="00E3138B">
      <w:rPr>
        <w:rFonts w:ascii="仿宋" w:eastAsia="仿宋" w:hAnsi="仿宋"/>
        <w:noProof/>
        <w:sz w:val="28"/>
        <w:szCs w:val="28"/>
      </w:rPr>
      <w:t>9</w:t>
    </w:r>
    <w:r w:rsidR="00901F21">
      <w:rPr>
        <w:rFonts w:ascii="仿宋" w:eastAsia="仿宋" w:hAnsi="仿宋" w:hint="eastAsia"/>
        <w:sz w:val="28"/>
        <w:szCs w:val="28"/>
      </w:rPr>
      <w:fldChar w:fldCharType="end"/>
    </w:r>
    <w:r>
      <w:rPr>
        <w:rFonts w:ascii="仿宋" w:eastAsia="仿宋" w:hAnsi="仿宋" w:hint="eastAsia"/>
        <w:sz w:val="28"/>
        <w:szCs w:val="28"/>
      </w:rPr>
      <w:t>页</w:t>
    </w:r>
  </w:p>
  <w:p w:rsidR="00901F21" w:rsidRDefault="00901F21">
    <w:pPr>
      <w:pStyle w:val="a5"/>
      <w:tabs>
        <w:tab w:val="clear" w:pos="4153"/>
        <w:tab w:val="clear" w:pos="8306"/>
        <w:tab w:val="left" w:pos="19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0E7" w:rsidRDefault="009B50E7" w:rsidP="00901F21">
      <w:r>
        <w:separator/>
      </w:r>
    </w:p>
  </w:footnote>
  <w:footnote w:type="continuationSeparator" w:id="0">
    <w:p w:rsidR="009B50E7" w:rsidRDefault="009B50E7" w:rsidP="00901F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U5NzYzOTM3MGMwOTNhMDY3ZWEzZTk1MmE2NzJmYTYifQ=="/>
  </w:docVars>
  <w:rsids>
    <w:rsidRoot w:val="009F0AD9"/>
    <w:rsid w:val="8CBFB229"/>
    <w:rsid w:val="9EF60052"/>
    <w:rsid w:val="BEBD95A3"/>
    <w:rsid w:val="DFA9D70C"/>
    <w:rsid w:val="F5FE8A6F"/>
    <w:rsid w:val="F63FEE81"/>
    <w:rsid w:val="F67D407B"/>
    <w:rsid w:val="F6F38D8B"/>
    <w:rsid w:val="FAFF407C"/>
    <w:rsid w:val="FB95546D"/>
    <w:rsid w:val="FD37268B"/>
    <w:rsid w:val="FE7FD5BD"/>
    <w:rsid w:val="FEAF0295"/>
    <w:rsid w:val="00007232"/>
    <w:rsid w:val="00011C8C"/>
    <w:rsid w:val="00017E12"/>
    <w:rsid w:val="0003232B"/>
    <w:rsid w:val="00040147"/>
    <w:rsid w:val="00040DFC"/>
    <w:rsid w:val="00044D99"/>
    <w:rsid w:val="00061155"/>
    <w:rsid w:val="000655F8"/>
    <w:rsid w:val="0007193B"/>
    <w:rsid w:val="00071B8B"/>
    <w:rsid w:val="000734BE"/>
    <w:rsid w:val="00077B98"/>
    <w:rsid w:val="00086616"/>
    <w:rsid w:val="00091EBE"/>
    <w:rsid w:val="000961E5"/>
    <w:rsid w:val="00096266"/>
    <w:rsid w:val="000A0E5E"/>
    <w:rsid w:val="000A6DA1"/>
    <w:rsid w:val="000A730C"/>
    <w:rsid w:val="000D07B8"/>
    <w:rsid w:val="000F6268"/>
    <w:rsid w:val="0012230A"/>
    <w:rsid w:val="00122524"/>
    <w:rsid w:val="0015133C"/>
    <w:rsid w:val="00156C7D"/>
    <w:rsid w:val="00167A50"/>
    <w:rsid w:val="001779C6"/>
    <w:rsid w:val="00192EFD"/>
    <w:rsid w:val="001A2CE2"/>
    <w:rsid w:val="001A66D1"/>
    <w:rsid w:val="001A7AF3"/>
    <w:rsid w:val="001B056A"/>
    <w:rsid w:val="001C197F"/>
    <w:rsid w:val="001D0B14"/>
    <w:rsid w:val="001D6022"/>
    <w:rsid w:val="001E2E6C"/>
    <w:rsid w:val="001F6BE6"/>
    <w:rsid w:val="001F6DD6"/>
    <w:rsid w:val="00203E43"/>
    <w:rsid w:val="00215A27"/>
    <w:rsid w:val="00221C8C"/>
    <w:rsid w:val="00221DD3"/>
    <w:rsid w:val="002321D3"/>
    <w:rsid w:val="002503FA"/>
    <w:rsid w:val="00257338"/>
    <w:rsid w:val="002608E0"/>
    <w:rsid w:val="0026446A"/>
    <w:rsid w:val="00265B09"/>
    <w:rsid w:val="00266D34"/>
    <w:rsid w:val="00273875"/>
    <w:rsid w:val="00275CD9"/>
    <w:rsid w:val="00280F64"/>
    <w:rsid w:val="00282235"/>
    <w:rsid w:val="00283624"/>
    <w:rsid w:val="00287789"/>
    <w:rsid w:val="002A37C2"/>
    <w:rsid w:val="002A3A5A"/>
    <w:rsid w:val="002A50E1"/>
    <w:rsid w:val="002B5AC0"/>
    <w:rsid w:val="002B619B"/>
    <w:rsid w:val="002C054C"/>
    <w:rsid w:val="002C1521"/>
    <w:rsid w:val="002D064E"/>
    <w:rsid w:val="002E0207"/>
    <w:rsid w:val="002E675E"/>
    <w:rsid w:val="002F7217"/>
    <w:rsid w:val="00307039"/>
    <w:rsid w:val="003100B8"/>
    <w:rsid w:val="00310CD1"/>
    <w:rsid w:val="00321BC7"/>
    <w:rsid w:val="00325770"/>
    <w:rsid w:val="0032798A"/>
    <w:rsid w:val="00333BFC"/>
    <w:rsid w:val="003358E8"/>
    <w:rsid w:val="00337F6D"/>
    <w:rsid w:val="00352918"/>
    <w:rsid w:val="0036158A"/>
    <w:rsid w:val="0036423A"/>
    <w:rsid w:val="003703FF"/>
    <w:rsid w:val="0038394B"/>
    <w:rsid w:val="00387F7B"/>
    <w:rsid w:val="00395485"/>
    <w:rsid w:val="003A5497"/>
    <w:rsid w:val="003C4E22"/>
    <w:rsid w:val="003C7DF3"/>
    <w:rsid w:val="003D27B5"/>
    <w:rsid w:val="003D30B7"/>
    <w:rsid w:val="003E2CC2"/>
    <w:rsid w:val="00406204"/>
    <w:rsid w:val="00412B22"/>
    <w:rsid w:val="0041452A"/>
    <w:rsid w:val="004148E0"/>
    <w:rsid w:val="00423F19"/>
    <w:rsid w:val="0043008E"/>
    <w:rsid w:val="00433AB7"/>
    <w:rsid w:val="004413B8"/>
    <w:rsid w:val="00446204"/>
    <w:rsid w:val="00452804"/>
    <w:rsid w:val="00457188"/>
    <w:rsid w:val="00464005"/>
    <w:rsid w:val="00464493"/>
    <w:rsid w:val="00471A09"/>
    <w:rsid w:val="004805DA"/>
    <w:rsid w:val="0048071E"/>
    <w:rsid w:val="00480E50"/>
    <w:rsid w:val="004B252E"/>
    <w:rsid w:val="004B28E9"/>
    <w:rsid w:val="004C2926"/>
    <w:rsid w:val="004D6410"/>
    <w:rsid w:val="004E40AC"/>
    <w:rsid w:val="004E5D11"/>
    <w:rsid w:val="004F2424"/>
    <w:rsid w:val="004F78E0"/>
    <w:rsid w:val="00501C05"/>
    <w:rsid w:val="00506FD4"/>
    <w:rsid w:val="0051179C"/>
    <w:rsid w:val="00520EA6"/>
    <w:rsid w:val="00525853"/>
    <w:rsid w:val="0053510A"/>
    <w:rsid w:val="00544B0A"/>
    <w:rsid w:val="0059217F"/>
    <w:rsid w:val="005921E3"/>
    <w:rsid w:val="0059395C"/>
    <w:rsid w:val="005A021A"/>
    <w:rsid w:val="005A56DE"/>
    <w:rsid w:val="005B3573"/>
    <w:rsid w:val="005B7739"/>
    <w:rsid w:val="005C11A0"/>
    <w:rsid w:val="005C2EB3"/>
    <w:rsid w:val="005C3698"/>
    <w:rsid w:val="005D1A2F"/>
    <w:rsid w:val="005D34E5"/>
    <w:rsid w:val="005D361E"/>
    <w:rsid w:val="005E70D9"/>
    <w:rsid w:val="005F2665"/>
    <w:rsid w:val="005F721D"/>
    <w:rsid w:val="00603DB5"/>
    <w:rsid w:val="006302C4"/>
    <w:rsid w:val="00635E27"/>
    <w:rsid w:val="006419ED"/>
    <w:rsid w:val="006511FE"/>
    <w:rsid w:val="00651CF9"/>
    <w:rsid w:val="0065483B"/>
    <w:rsid w:val="00654D12"/>
    <w:rsid w:val="006566AD"/>
    <w:rsid w:val="0065676F"/>
    <w:rsid w:val="006627E9"/>
    <w:rsid w:val="00682082"/>
    <w:rsid w:val="00682B6D"/>
    <w:rsid w:val="0068462E"/>
    <w:rsid w:val="0068683C"/>
    <w:rsid w:val="00687262"/>
    <w:rsid w:val="006927C8"/>
    <w:rsid w:val="00697E1E"/>
    <w:rsid w:val="006C2573"/>
    <w:rsid w:val="006D0B53"/>
    <w:rsid w:val="006D22DD"/>
    <w:rsid w:val="006F0EB6"/>
    <w:rsid w:val="006F6429"/>
    <w:rsid w:val="00705970"/>
    <w:rsid w:val="00713E23"/>
    <w:rsid w:val="007173D1"/>
    <w:rsid w:val="00736CA2"/>
    <w:rsid w:val="00745429"/>
    <w:rsid w:val="00752CDA"/>
    <w:rsid w:val="00752CF8"/>
    <w:rsid w:val="00753B49"/>
    <w:rsid w:val="00761151"/>
    <w:rsid w:val="00766515"/>
    <w:rsid w:val="00767E19"/>
    <w:rsid w:val="00780D14"/>
    <w:rsid w:val="00781D52"/>
    <w:rsid w:val="007875E3"/>
    <w:rsid w:val="007A2341"/>
    <w:rsid w:val="007A2835"/>
    <w:rsid w:val="007B3D75"/>
    <w:rsid w:val="007D5D18"/>
    <w:rsid w:val="007F16FF"/>
    <w:rsid w:val="007F44CD"/>
    <w:rsid w:val="007F5087"/>
    <w:rsid w:val="007F5475"/>
    <w:rsid w:val="008039BB"/>
    <w:rsid w:val="008051CC"/>
    <w:rsid w:val="00806B3A"/>
    <w:rsid w:val="00814B90"/>
    <w:rsid w:val="0081587A"/>
    <w:rsid w:val="00823928"/>
    <w:rsid w:val="00831962"/>
    <w:rsid w:val="00841E0D"/>
    <w:rsid w:val="00864B69"/>
    <w:rsid w:val="0086655B"/>
    <w:rsid w:val="008716D8"/>
    <w:rsid w:val="00886E9C"/>
    <w:rsid w:val="0088754B"/>
    <w:rsid w:val="00892CD3"/>
    <w:rsid w:val="00895FE7"/>
    <w:rsid w:val="008A3BB1"/>
    <w:rsid w:val="008B5BEE"/>
    <w:rsid w:val="008C1155"/>
    <w:rsid w:val="008F4EB5"/>
    <w:rsid w:val="008F6069"/>
    <w:rsid w:val="008F6ED1"/>
    <w:rsid w:val="00901231"/>
    <w:rsid w:val="00901F21"/>
    <w:rsid w:val="009066C3"/>
    <w:rsid w:val="00940772"/>
    <w:rsid w:val="00946619"/>
    <w:rsid w:val="00950135"/>
    <w:rsid w:val="00950869"/>
    <w:rsid w:val="00953E96"/>
    <w:rsid w:val="009541AC"/>
    <w:rsid w:val="00956935"/>
    <w:rsid w:val="00960229"/>
    <w:rsid w:val="0096158A"/>
    <w:rsid w:val="00980B42"/>
    <w:rsid w:val="00991E8B"/>
    <w:rsid w:val="0099386D"/>
    <w:rsid w:val="00997041"/>
    <w:rsid w:val="009A39B4"/>
    <w:rsid w:val="009A68E3"/>
    <w:rsid w:val="009B1D62"/>
    <w:rsid w:val="009B50E7"/>
    <w:rsid w:val="009D3A5D"/>
    <w:rsid w:val="009D50B4"/>
    <w:rsid w:val="009D5418"/>
    <w:rsid w:val="009D7CDB"/>
    <w:rsid w:val="009F0AD9"/>
    <w:rsid w:val="009F2FFB"/>
    <w:rsid w:val="00A01B56"/>
    <w:rsid w:val="00A21713"/>
    <w:rsid w:val="00A223F1"/>
    <w:rsid w:val="00A30346"/>
    <w:rsid w:val="00A3608C"/>
    <w:rsid w:val="00A425D9"/>
    <w:rsid w:val="00A44151"/>
    <w:rsid w:val="00A5294E"/>
    <w:rsid w:val="00A52D0D"/>
    <w:rsid w:val="00A53D0A"/>
    <w:rsid w:val="00A575A1"/>
    <w:rsid w:val="00A62879"/>
    <w:rsid w:val="00A63B05"/>
    <w:rsid w:val="00A67E3D"/>
    <w:rsid w:val="00A73DD3"/>
    <w:rsid w:val="00A767ED"/>
    <w:rsid w:val="00A778BA"/>
    <w:rsid w:val="00A84BB1"/>
    <w:rsid w:val="00A96FE3"/>
    <w:rsid w:val="00AA1BF7"/>
    <w:rsid w:val="00AB1F3D"/>
    <w:rsid w:val="00AB7BFB"/>
    <w:rsid w:val="00AC0CEF"/>
    <w:rsid w:val="00AD0240"/>
    <w:rsid w:val="00AD4D01"/>
    <w:rsid w:val="00AE4618"/>
    <w:rsid w:val="00B0386F"/>
    <w:rsid w:val="00B05AF0"/>
    <w:rsid w:val="00B164E7"/>
    <w:rsid w:val="00B30D56"/>
    <w:rsid w:val="00B54DC8"/>
    <w:rsid w:val="00B54F3C"/>
    <w:rsid w:val="00B63934"/>
    <w:rsid w:val="00B6499C"/>
    <w:rsid w:val="00B70CFB"/>
    <w:rsid w:val="00B776FF"/>
    <w:rsid w:val="00BA10A9"/>
    <w:rsid w:val="00BA7AC2"/>
    <w:rsid w:val="00BC1897"/>
    <w:rsid w:val="00BD12AD"/>
    <w:rsid w:val="00BD21AF"/>
    <w:rsid w:val="00BD37C1"/>
    <w:rsid w:val="00BD624F"/>
    <w:rsid w:val="00BE58D2"/>
    <w:rsid w:val="00BF149B"/>
    <w:rsid w:val="00C0414E"/>
    <w:rsid w:val="00C14607"/>
    <w:rsid w:val="00C24777"/>
    <w:rsid w:val="00C30627"/>
    <w:rsid w:val="00C355B0"/>
    <w:rsid w:val="00C361BF"/>
    <w:rsid w:val="00C5564B"/>
    <w:rsid w:val="00C61510"/>
    <w:rsid w:val="00C65EBC"/>
    <w:rsid w:val="00C76AB4"/>
    <w:rsid w:val="00C82672"/>
    <w:rsid w:val="00C96C59"/>
    <w:rsid w:val="00CA05A8"/>
    <w:rsid w:val="00CA127F"/>
    <w:rsid w:val="00CA3EC9"/>
    <w:rsid w:val="00CB2EB8"/>
    <w:rsid w:val="00CB65C4"/>
    <w:rsid w:val="00CB76BA"/>
    <w:rsid w:val="00CD5584"/>
    <w:rsid w:val="00CD6912"/>
    <w:rsid w:val="00CE397B"/>
    <w:rsid w:val="00CE4420"/>
    <w:rsid w:val="00CF030E"/>
    <w:rsid w:val="00CF2B0B"/>
    <w:rsid w:val="00CF5172"/>
    <w:rsid w:val="00D11F11"/>
    <w:rsid w:val="00D20A68"/>
    <w:rsid w:val="00D3087D"/>
    <w:rsid w:val="00D309C6"/>
    <w:rsid w:val="00D36D0E"/>
    <w:rsid w:val="00D3793D"/>
    <w:rsid w:val="00D43C68"/>
    <w:rsid w:val="00D46E89"/>
    <w:rsid w:val="00D563BD"/>
    <w:rsid w:val="00D63613"/>
    <w:rsid w:val="00D73E09"/>
    <w:rsid w:val="00D74C7C"/>
    <w:rsid w:val="00D91E13"/>
    <w:rsid w:val="00D92090"/>
    <w:rsid w:val="00D92196"/>
    <w:rsid w:val="00D974F0"/>
    <w:rsid w:val="00D97EB9"/>
    <w:rsid w:val="00DA449A"/>
    <w:rsid w:val="00DB312A"/>
    <w:rsid w:val="00DB6C4E"/>
    <w:rsid w:val="00DC0C84"/>
    <w:rsid w:val="00DC647A"/>
    <w:rsid w:val="00DC7ACF"/>
    <w:rsid w:val="00DD3C29"/>
    <w:rsid w:val="00DD746A"/>
    <w:rsid w:val="00DD7B0B"/>
    <w:rsid w:val="00DF62D7"/>
    <w:rsid w:val="00DF6EAD"/>
    <w:rsid w:val="00E0037F"/>
    <w:rsid w:val="00E0094A"/>
    <w:rsid w:val="00E01693"/>
    <w:rsid w:val="00E05957"/>
    <w:rsid w:val="00E210BE"/>
    <w:rsid w:val="00E22A8C"/>
    <w:rsid w:val="00E238E8"/>
    <w:rsid w:val="00E27828"/>
    <w:rsid w:val="00E30E53"/>
    <w:rsid w:val="00E3138B"/>
    <w:rsid w:val="00E3212A"/>
    <w:rsid w:val="00E40608"/>
    <w:rsid w:val="00E464D6"/>
    <w:rsid w:val="00E534DE"/>
    <w:rsid w:val="00E546E9"/>
    <w:rsid w:val="00E72DB6"/>
    <w:rsid w:val="00E83A1F"/>
    <w:rsid w:val="00E97006"/>
    <w:rsid w:val="00EA44A1"/>
    <w:rsid w:val="00EB1C85"/>
    <w:rsid w:val="00EB5872"/>
    <w:rsid w:val="00EC5E69"/>
    <w:rsid w:val="00EE08C5"/>
    <w:rsid w:val="00EE4D04"/>
    <w:rsid w:val="00EF409D"/>
    <w:rsid w:val="00EF50C2"/>
    <w:rsid w:val="00F02BF2"/>
    <w:rsid w:val="00F20ED7"/>
    <w:rsid w:val="00F24254"/>
    <w:rsid w:val="00F322EC"/>
    <w:rsid w:val="00F32444"/>
    <w:rsid w:val="00F35D32"/>
    <w:rsid w:val="00F433A0"/>
    <w:rsid w:val="00F61EE0"/>
    <w:rsid w:val="00F669D2"/>
    <w:rsid w:val="00F70184"/>
    <w:rsid w:val="00F826F8"/>
    <w:rsid w:val="00F837B8"/>
    <w:rsid w:val="00F84911"/>
    <w:rsid w:val="00F84E8B"/>
    <w:rsid w:val="00F962FD"/>
    <w:rsid w:val="00FA4F88"/>
    <w:rsid w:val="00FA6434"/>
    <w:rsid w:val="00FB6379"/>
    <w:rsid w:val="00FB6A46"/>
    <w:rsid w:val="00FB7DFF"/>
    <w:rsid w:val="00FD04D5"/>
    <w:rsid w:val="00FD54D5"/>
    <w:rsid w:val="00FF2A97"/>
    <w:rsid w:val="00FF3C2E"/>
    <w:rsid w:val="00FF6C54"/>
    <w:rsid w:val="07F9226D"/>
    <w:rsid w:val="08275719"/>
    <w:rsid w:val="1D58233D"/>
    <w:rsid w:val="2E6115DE"/>
    <w:rsid w:val="309A4732"/>
    <w:rsid w:val="3DF42857"/>
    <w:rsid w:val="47662356"/>
    <w:rsid w:val="56D55E16"/>
    <w:rsid w:val="57FA7CB8"/>
    <w:rsid w:val="5B78A92F"/>
    <w:rsid w:val="5C7B1DEA"/>
    <w:rsid w:val="76FF9EEA"/>
    <w:rsid w:val="77B53FF2"/>
    <w:rsid w:val="7BFE5946"/>
    <w:rsid w:val="7CFDDD97"/>
    <w:rsid w:val="7F5B9433"/>
    <w:rsid w:val="7F6F8FD9"/>
    <w:rsid w:val="7FF75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F2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01F21"/>
    <w:pPr>
      <w:ind w:leftChars="2500" w:left="100"/>
    </w:pPr>
  </w:style>
  <w:style w:type="paragraph" w:styleId="a4">
    <w:name w:val="Balloon Text"/>
    <w:basedOn w:val="a"/>
    <w:link w:val="Char0"/>
    <w:uiPriority w:val="99"/>
    <w:semiHidden/>
    <w:unhideWhenUsed/>
    <w:qFormat/>
    <w:rsid w:val="00901F21"/>
    <w:rPr>
      <w:sz w:val="18"/>
      <w:szCs w:val="18"/>
    </w:rPr>
  </w:style>
  <w:style w:type="paragraph" w:styleId="a5">
    <w:name w:val="footer"/>
    <w:basedOn w:val="a"/>
    <w:link w:val="Char1"/>
    <w:uiPriority w:val="99"/>
    <w:unhideWhenUsed/>
    <w:qFormat/>
    <w:rsid w:val="00901F2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01F21"/>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901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901F21"/>
    <w:rPr>
      <w:sz w:val="18"/>
      <w:szCs w:val="18"/>
    </w:rPr>
  </w:style>
  <w:style w:type="character" w:customStyle="1" w:styleId="Char1">
    <w:name w:val="页脚 Char"/>
    <w:basedOn w:val="a0"/>
    <w:link w:val="a5"/>
    <w:uiPriority w:val="99"/>
    <w:qFormat/>
    <w:rsid w:val="00901F21"/>
    <w:rPr>
      <w:sz w:val="18"/>
      <w:szCs w:val="18"/>
    </w:rPr>
  </w:style>
  <w:style w:type="paragraph" w:styleId="a8">
    <w:name w:val="List Paragraph"/>
    <w:basedOn w:val="a"/>
    <w:uiPriority w:val="34"/>
    <w:qFormat/>
    <w:rsid w:val="00901F21"/>
    <w:pPr>
      <w:ind w:firstLineChars="200" w:firstLine="420"/>
    </w:pPr>
  </w:style>
  <w:style w:type="character" w:customStyle="1" w:styleId="Char0">
    <w:name w:val="批注框文本 Char"/>
    <w:basedOn w:val="a0"/>
    <w:link w:val="a4"/>
    <w:uiPriority w:val="99"/>
    <w:semiHidden/>
    <w:qFormat/>
    <w:rsid w:val="00901F21"/>
    <w:rPr>
      <w:sz w:val="18"/>
      <w:szCs w:val="18"/>
    </w:rPr>
  </w:style>
  <w:style w:type="character" w:customStyle="1" w:styleId="Char">
    <w:name w:val="日期 Char"/>
    <w:basedOn w:val="a0"/>
    <w:link w:val="a3"/>
    <w:uiPriority w:val="99"/>
    <w:semiHidden/>
    <w:qFormat/>
    <w:rsid w:val="00901F2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862</Words>
  <Characters>4919</Characters>
  <Application>Microsoft Office Word</Application>
  <DocSecurity>0</DocSecurity>
  <Lines>40</Lines>
  <Paragraphs>11</Paragraphs>
  <ScaleCrop>false</ScaleCrop>
  <Company>Microsoft</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曹萌</cp:lastModifiedBy>
  <cp:revision>88</cp:revision>
  <cp:lastPrinted>2023-02-28T01:16:00Z</cp:lastPrinted>
  <dcterms:created xsi:type="dcterms:W3CDTF">2020-04-28T00:59:00Z</dcterms:created>
  <dcterms:modified xsi:type="dcterms:W3CDTF">2023-02-28T02:58:00Z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80A5B1625F0243909D89AC21F90C9845</vt:lpwstr>
  </property>
</Properties>
</file>