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99E" w:rsidRPr="00F874B0" w:rsidRDefault="00BA37A7" w:rsidP="00280A1F">
      <w:pPr>
        <w:spacing w:line="360" w:lineRule="auto"/>
        <w:jc w:val="center"/>
        <w:rPr>
          <w:rFonts w:ascii="方正小标宋_GBK" w:eastAsia="方正小标宋_GBK" w:hAnsi="Times New Roman" w:cs="方正小标宋简体"/>
          <w:color w:val="000000" w:themeColor="text1"/>
          <w:sz w:val="44"/>
          <w:szCs w:val="44"/>
        </w:rPr>
      </w:pPr>
      <w:r w:rsidRPr="00F874B0">
        <w:rPr>
          <w:rFonts w:ascii="方正小标宋_GBK" w:eastAsia="方正小标宋_GBK" w:hAnsi="Times New Roman" w:cs="方正小标宋简体" w:hint="eastAsia"/>
          <w:bCs/>
          <w:color w:val="000000" w:themeColor="text1"/>
          <w:sz w:val="44"/>
          <w:szCs w:val="44"/>
        </w:rPr>
        <w:t>天津市</w:t>
      </w:r>
      <w:r w:rsidR="001A2B55" w:rsidRPr="00F874B0">
        <w:rPr>
          <w:rFonts w:ascii="方正小标宋_GBK" w:eastAsia="方正小标宋_GBK" w:hAnsi="Times New Roman" w:cs="方正小标宋简体" w:hint="eastAsia"/>
          <w:bCs/>
          <w:color w:val="000000" w:themeColor="text1"/>
          <w:sz w:val="44"/>
          <w:szCs w:val="44"/>
        </w:rPr>
        <w:t>西青区</w:t>
      </w:r>
      <w:r w:rsidR="00B35FE7" w:rsidRPr="00F874B0">
        <w:rPr>
          <w:rFonts w:ascii="方正小标宋_GBK" w:eastAsia="方正小标宋_GBK" w:hAnsi="Times New Roman" w:cs="方正小标宋简体" w:hint="eastAsia"/>
          <w:bCs/>
          <w:color w:val="000000" w:themeColor="text1"/>
          <w:sz w:val="44"/>
          <w:szCs w:val="44"/>
        </w:rPr>
        <w:t>市场监督管理局</w:t>
      </w:r>
    </w:p>
    <w:p w:rsidR="00DB199E" w:rsidRPr="00F874B0" w:rsidRDefault="00B35FE7" w:rsidP="00280A1F">
      <w:pPr>
        <w:spacing w:line="360" w:lineRule="auto"/>
        <w:jc w:val="center"/>
        <w:rPr>
          <w:rFonts w:ascii="方正小标宋_GBK" w:eastAsia="方正小标宋_GBK" w:hAnsi="Times New Roman" w:cs="方正小标宋简体"/>
          <w:bCs/>
          <w:color w:val="000000" w:themeColor="text1"/>
          <w:sz w:val="44"/>
          <w:szCs w:val="44"/>
        </w:rPr>
      </w:pPr>
      <w:r w:rsidRPr="00F874B0">
        <w:rPr>
          <w:rFonts w:ascii="方正小标宋_GBK" w:eastAsia="方正小标宋_GBK" w:hAnsi="Times New Roman" w:cs="方正小标宋简体" w:hint="eastAsia"/>
          <w:bCs/>
          <w:color w:val="000000" w:themeColor="text1"/>
          <w:sz w:val="44"/>
          <w:szCs w:val="44"/>
        </w:rPr>
        <w:t>行政处罚决定书</w:t>
      </w:r>
    </w:p>
    <w:p w:rsidR="00DB199E" w:rsidRPr="00F874B0" w:rsidRDefault="00922289" w:rsidP="00707E49">
      <w:pPr>
        <w:snapToGrid w:val="0"/>
        <w:spacing w:line="560" w:lineRule="exact"/>
        <w:jc w:val="center"/>
        <w:rPr>
          <w:rFonts w:ascii="Times New Roman" w:eastAsia="仿宋_GB2312" w:hAnsi="Times New Roman" w:cs="仿宋"/>
          <w:color w:val="000000" w:themeColor="text1"/>
          <w:sz w:val="32"/>
          <w:szCs w:val="32"/>
        </w:rPr>
      </w:pPr>
      <w:r>
        <w:rPr>
          <w:rFonts w:ascii="Times New Roman" w:eastAsia="仿宋_GB2312" w:hAnsi="Times New Roman" w:cs="仿宋"/>
          <w:noProof/>
          <w:color w:val="000000" w:themeColor="text1"/>
          <w:sz w:val="32"/>
          <w:szCs w:val="32"/>
        </w:rPr>
        <w:pict>
          <v:shapetype id="_x0000_t32" coordsize="21600,21600" o:spt="32" o:oned="t" path="m,l21600,21600e" filled="f">
            <v:path arrowok="t" fillok="f" o:connecttype="none"/>
            <o:lock v:ext="edit" shapetype="t"/>
          </v:shapetype>
          <v:shape id="_x0000_s1036" type="#_x0000_t32" style="position:absolute;left:0;text-align:left;margin-left:2pt;margin-top:1638pt;width:453.7pt;height:.1pt;z-index:251710464"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strokeweight="1.5pt">
            <v:stroke endcap="square"/>
          </v:shape>
        </w:pict>
      </w:r>
      <w:r w:rsidR="001A2B55" w:rsidRPr="00F874B0">
        <w:rPr>
          <w:rFonts w:ascii="Times New Roman" w:eastAsia="仿宋_GB2312" w:hAnsi="Times New Roman" w:cs="仿宋" w:hint="eastAsia"/>
          <w:color w:val="000000" w:themeColor="text1"/>
          <w:sz w:val="32"/>
          <w:szCs w:val="32"/>
        </w:rPr>
        <w:t>津青</w:t>
      </w:r>
      <w:r w:rsidR="00B35FE7" w:rsidRPr="00F874B0">
        <w:rPr>
          <w:rFonts w:ascii="Times New Roman" w:eastAsia="仿宋_GB2312" w:hAnsi="Times New Roman" w:cs="仿宋" w:hint="eastAsia"/>
          <w:color w:val="000000" w:themeColor="text1"/>
          <w:sz w:val="32"/>
          <w:szCs w:val="32"/>
        </w:rPr>
        <w:t>市监</w:t>
      </w:r>
      <w:r w:rsidR="00131E8E" w:rsidRPr="00F874B0">
        <w:rPr>
          <w:rFonts w:ascii="Times New Roman" w:eastAsia="仿宋_GB2312" w:hAnsi="Times New Roman" w:cs="仿宋" w:hint="eastAsia"/>
          <w:color w:val="000000" w:themeColor="text1"/>
          <w:sz w:val="32"/>
          <w:szCs w:val="32"/>
        </w:rPr>
        <w:t>执</w:t>
      </w:r>
      <w:r w:rsidR="00005A51" w:rsidRPr="00F874B0">
        <w:rPr>
          <w:rFonts w:ascii="Times New Roman" w:eastAsia="仿宋_GB2312" w:hAnsi="Times New Roman" w:cs="仿宋" w:hint="eastAsia"/>
          <w:color w:val="000000" w:themeColor="text1"/>
          <w:sz w:val="32"/>
          <w:szCs w:val="32"/>
        </w:rPr>
        <w:t>三</w:t>
      </w:r>
      <w:r w:rsidR="00767CF3" w:rsidRPr="00F874B0">
        <w:rPr>
          <w:rFonts w:ascii="Times New Roman" w:eastAsia="仿宋_GB2312" w:hAnsi="Times New Roman" w:cs="仿宋" w:hint="eastAsia"/>
          <w:color w:val="000000" w:themeColor="text1"/>
          <w:sz w:val="32"/>
          <w:szCs w:val="32"/>
        </w:rPr>
        <w:t>处</w:t>
      </w:r>
      <w:r w:rsidR="001A2B55" w:rsidRPr="00F874B0">
        <w:rPr>
          <w:rFonts w:ascii="Times New Roman" w:eastAsia="仿宋_GB2312" w:hAnsi="Times New Roman" w:cs="仿宋" w:hint="eastAsia"/>
          <w:color w:val="000000" w:themeColor="text1"/>
          <w:sz w:val="32"/>
          <w:szCs w:val="32"/>
        </w:rPr>
        <w:t>罚</w:t>
      </w:r>
      <w:r w:rsidR="00131E8E" w:rsidRPr="00F874B0">
        <w:rPr>
          <w:rFonts w:ascii="Times New Roman" w:eastAsia="仿宋_GB2312" w:hAnsi="Times New Roman" w:cs="仿宋" w:hint="eastAsia"/>
          <w:color w:val="000000" w:themeColor="text1"/>
          <w:sz w:val="32"/>
          <w:szCs w:val="32"/>
        </w:rPr>
        <w:t>字</w:t>
      </w:r>
      <w:r w:rsidR="00B35FE7" w:rsidRPr="00F874B0">
        <w:rPr>
          <w:rFonts w:ascii="Times New Roman" w:eastAsia="仿宋_GB2312" w:hAnsi="Times New Roman" w:cs="仿宋" w:hint="eastAsia"/>
          <w:color w:val="000000" w:themeColor="text1"/>
          <w:sz w:val="32"/>
          <w:szCs w:val="32"/>
        </w:rPr>
        <w:t>〔</w:t>
      </w:r>
      <w:r w:rsidR="001A2B55" w:rsidRPr="00F874B0">
        <w:rPr>
          <w:rFonts w:ascii="Times New Roman" w:eastAsia="仿宋_GB2312" w:hAnsi="Times New Roman" w:cs="仿宋" w:hint="eastAsia"/>
          <w:color w:val="000000" w:themeColor="text1"/>
          <w:sz w:val="32"/>
          <w:szCs w:val="32"/>
        </w:rPr>
        <w:t>20</w:t>
      </w:r>
      <w:r w:rsidR="00533CBE" w:rsidRPr="00F874B0">
        <w:rPr>
          <w:rFonts w:ascii="Times New Roman" w:eastAsia="仿宋_GB2312" w:hAnsi="Times New Roman" w:cs="仿宋" w:hint="eastAsia"/>
          <w:color w:val="000000" w:themeColor="text1"/>
          <w:sz w:val="32"/>
          <w:szCs w:val="32"/>
        </w:rPr>
        <w:t>2</w:t>
      </w:r>
      <w:r w:rsidR="00780D00" w:rsidRPr="00F874B0">
        <w:rPr>
          <w:rFonts w:ascii="Times New Roman" w:eastAsia="仿宋_GB2312" w:hAnsi="Times New Roman" w:cs="仿宋" w:hint="eastAsia"/>
          <w:color w:val="000000" w:themeColor="text1"/>
          <w:sz w:val="32"/>
          <w:szCs w:val="32"/>
        </w:rPr>
        <w:t>2</w:t>
      </w:r>
      <w:r w:rsidR="00B35FE7" w:rsidRPr="00F874B0">
        <w:rPr>
          <w:rFonts w:ascii="Times New Roman" w:eastAsia="仿宋_GB2312" w:hAnsi="Times New Roman" w:cs="仿宋" w:hint="eastAsia"/>
          <w:color w:val="000000" w:themeColor="text1"/>
          <w:sz w:val="32"/>
          <w:szCs w:val="32"/>
        </w:rPr>
        <w:t>〕</w:t>
      </w:r>
      <w:r w:rsidR="00280A1F" w:rsidRPr="00F874B0">
        <w:rPr>
          <w:rFonts w:ascii="Times New Roman" w:eastAsia="仿宋_GB2312" w:hAnsi="Times New Roman" w:cs="仿宋" w:hint="eastAsia"/>
          <w:color w:val="000000" w:themeColor="text1"/>
          <w:sz w:val="32"/>
          <w:szCs w:val="32"/>
        </w:rPr>
        <w:t>135</w:t>
      </w:r>
      <w:r w:rsidR="00B35FE7" w:rsidRPr="00F874B0">
        <w:rPr>
          <w:rFonts w:ascii="Times New Roman" w:eastAsia="仿宋_GB2312" w:hAnsi="Times New Roman" w:cs="仿宋" w:hint="eastAsia"/>
          <w:color w:val="000000" w:themeColor="text1"/>
          <w:sz w:val="32"/>
          <w:szCs w:val="32"/>
        </w:rPr>
        <w:t>号</w:t>
      </w:r>
    </w:p>
    <w:p w:rsidR="00434103" w:rsidRPr="00F874B0" w:rsidRDefault="00005A51" w:rsidP="00BA37A7">
      <w:pPr>
        <w:spacing w:line="560" w:lineRule="exact"/>
        <w:ind w:firstLineChars="200" w:firstLine="643"/>
        <w:rPr>
          <w:rFonts w:ascii="仿宋_GB2312" w:eastAsia="仿宋_GB2312"/>
          <w:b/>
          <w:bCs/>
          <w:color w:val="000000" w:themeColor="text1"/>
          <w:sz w:val="32"/>
          <w:szCs w:val="32"/>
        </w:rPr>
      </w:pPr>
      <w:r w:rsidRPr="00F874B0">
        <w:rPr>
          <w:rFonts w:ascii="仿宋_GB2312" w:eastAsia="仿宋_GB2312" w:hint="eastAsia"/>
          <w:b/>
          <w:bCs/>
          <w:color w:val="000000" w:themeColor="text1"/>
          <w:sz w:val="32"/>
          <w:szCs w:val="32"/>
        </w:rPr>
        <w:t>当事人基本情况：</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当事人名称:天津市西青区隆祥联华食品超市</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经营者:潘明清</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经营场所:天津市西青区李七庄街于台村于泽东园商铺1-111、1-112、1-113</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经营者身份号码：</w:t>
      </w:r>
      <w:r w:rsidR="007B056E">
        <w:rPr>
          <w:rFonts w:ascii="仿宋_GB2312" w:eastAsia="仿宋_GB2312" w:hint="eastAsia"/>
          <w:bCs/>
          <w:color w:val="000000" w:themeColor="text1"/>
          <w:sz w:val="32"/>
          <w:szCs w:val="32"/>
        </w:rPr>
        <w:t>***</w:t>
      </w:r>
    </w:p>
    <w:p w:rsidR="00280A1F" w:rsidRPr="00F874B0" w:rsidRDefault="00280A1F" w:rsidP="00280A1F">
      <w:pPr>
        <w:spacing w:line="560" w:lineRule="exact"/>
        <w:ind w:firstLineChars="200" w:firstLine="643"/>
        <w:rPr>
          <w:rFonts w:ascii="仿宋_GB2312" w:eastAsia="仿宋_GB2312"/>
          <w:bCs/>
          <w:color w:val="000000" w:themeColor="text1"/>
          <w:sz w:val="32"/>
          <w:szCs w:val="32"/>
        </w:rPr>
      </w:pPr>
      <w:r w:rsidRPr="00F874B0">
        <w:rPr>
          <w:rFonts w:ascii="仿宋_GB2312" w:eastAsia="仿宋_GB2312" w:hint="eastAsia"/>
          <w:b/>
          <w:bCs/>
          <w:color w:val="000000" w:themeColor="text1"/>
          <w:sz w:val="32"/>
          <w:szCs w:val="32"/>
        </w:rPr>
        <w:t>案件来源、调查经过及采取行政强制措施的情况：</w:t>
      </w:r>
      <w:r w:rsidRPr="00F874B0">
        <w:rPr>
          <w:rFonts w:ascii="仿宋_GB2312" w:eastAsia="仿宋_GB2312" w:hint="eastAsia"/>
          <w:bCs/>
          <w:color w:val="000000" w:themeColor="text1"/>
          <w:sz w:val="32"/>
          <w:szCs w:val="32"/>
        </w:rPr>
        <w:t>2022年12月9日，在天津市市场监督管理委员会的委托下，天津市食品安全检测技术研究院对位于天津市西青区李七庄街于台村于泽东园商铺1-111、1-112、1-113的天津市西青区隆祥联华食品超市经营的纯羊肉片（速冻调理肉制品）｛No：GCFX-00609-2022F；规格型号：500克/盒；生产/检疫/购进/加工日期：2022-12-02；标称生产者名称：河间市伊达清真肉类食品有限公司；样品数量：2盒，以下简称涉案羊肉片｝和整切菲力牛排（速冻调理肉制品）｛No：GCFX-00608-2022F；规格型号：180克（牛排120克+黑椒牛排酱30克+黄油包10克+番茄牛排酱10克*2）/盒；生产/检疫/购进/加工日期：2022-09-17；标称生产者名称：河南美是食品有限公司；样品数量：3盒，以下简称涉案牛排｝进行了抽检。</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2022年12月16日检验机构出具风险监测检验报告。</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lastRenderedPageBreak/>
        <w:t>经检验，涉案纯羊肉片检出猪源性成分，涉案牛排检出鸡源性成分。同时，涉案羊肉片标签内容如下：</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 xml:space="preserve">永聚德 纯羊肉片 速冻生制品 天天美味 时时回味 </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 xml:space="preserve">伴您健康每一天 天津市西青区永聚德肉类销售中心  </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产品名称：纯羊肉片</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配料：羊肉、羊脂肪、调味盐、饮用水</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食品添加剂：D-异抗坏血酸钠、复配水分保持剂（三聚磷酸钠、六偏磷酸钠、磷酸钠、焦磷酸钠、柠檬酸、碳酸氢钠）</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产品类型：冷冻预制肉类食品（调理肉制品）</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执行标准：SB/T10482</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生产许可证编号：SC10413098401442</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食用方法：无需解冻，可以直接在沸水中涮制，亦可烹炒</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储存方法：-18℃以下冷冻</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保质期：-18℃以下12个月   重量：500克</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生产日期：见标签  产地：河北省沧州市</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制造商：河间市伊达清真肉类食品有限公司</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地址：河间市果子洼回族乡二村</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经销商：天津市西青区永聚德肉类销售中心</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地址：天津市西青区杨柳青货场围墙2门</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备注：速冻生制品，需加工后使用</w:t>
      </w:r>
    </w:p>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营养成分表</w:t>
      </w:r>
    </w:p>
    <w:tbl>
      <w:tblPr>
        <w:tblW w:w="2879"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564"/>
        <w:gridCol w:w="1702"/>
      </w:tblGrid>
      <w:tr w:rsidR="00280A1F" w:rsidRPr="00F874B0" w:rsidTr="00280A1F">
        <w:tc>
          <w:tcPr>
            <w:tcW w:w="1870"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项目</w:t>
            </w:r>
          </w:p>
        </w:tc>
        <w:tc>
          <w:tcPr>
            <w:tcW w:w="1499" w:type="pct"/>
          </w:tcPr>
          <w:p w:rsidR="00280A1F" w:rsidRPr="00F874B0" w:rsidRDefault="00280A1F" w:rsidP="00075746">
            <w:pPr>
              <w:spacing w:line="560" w:lineRule="exact"/>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每100克</w:t>
            </w:r>
          </w:p>
        </w:tc>
        <w:tc>
          <w:tcPr>
            <w:tcW w:w="1631"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NRV％</w:t>
            </w:r>
          </w:p>
        </w:tc>
      </w:tr>
      <w:tr w:rsidR="00280A1F" w:rsidRPr="00F874B0" w:rsidTr="00280A1F">
        <w:tc>
          <w:tcPr>
            <w:tcW w:w="1870"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能量</w:t>
            </w:r>
          </w:p>
        </w:tc>
        <w:tc>
          <w:tcPr>
            <w:tcW w:w="1499" w:type="pct"/>
          </w:tcPr>
          <w:p w:rsidR="00280A1F" w:rsidRPr="00F874B0" w:rsidRDefault="00280A1F" w:rsidP="00075746">
            <w:pPr>
              <w:spacing w:line="560" w:lineRule="exact"/>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160千焦</w:t>
            </w:r>
          </w:p>
        </w:tc>
        <w:tc>
          <w:tcPr>
            <w:tcW w:w="1631"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9％</w:t>
            </w:r>
          </w:p>
        </w:tc>
      </w:tr>
      <w:tr w:rsidR="00280A1F" w:rsidRPr="00F874B0" w:rsidTr="00280A1F">
        <w:tc>
          <w:tcPr>
            <w:tcW w:w="1870"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蛋白质</w:t>
            </w:r>
          </w:p>
        </w:tc>
        <w:tc>
          <w:tcPr>
            <w:tcW w:w="1499" w:type="pct"/>
          </w:tcPr>
          <w:p w:rsidR="00280A1F" w:rsidRPr="00F874B0" w:rsidRDefault="00280A1F" w:rsidP="00075746">
            <w:pPr>
              <w:spacing w:line="560" w:lineRule="exact"/>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15.6克</w:t>
            </w:r>
          </w:p>
        </w:tc>
        <w:tc>
          <w:tcPr>
            <w:tcW w:w="1631"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26％</w:t>
            </w:r>
          </w:p>
        </w:tc>
      </w:tr>
      <w:tr w:rsidR="00280A1F" w:rsidRPr="00F874B0" w:rsidTr="00280A1F">
        <w:tc>
          <w:tcPr>
            <w:tcW w:w="1870"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lastRenderedPageBreak/>
              <w:t>脂肪</w:t>
            </w:r>
          </w:p>
        </w:tc>
        <w:tc>
          <w:tcPr>
            <w:tcW w:w="1499" w:type="pct"/>
          </w:tcPr>
          <w:p w:rsidR="00280A1F" w:rsidRPr="00F874B0" w:rsidRDefault="00280A1F" w:rsidP="00075746">
            <w:pPr>
              <w:spacing w:line="560" w:lineRule="exact"/>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10.3克</w:t>
            </w:r>
          </w:p>
        </w:tc>
        <w:tc>
          <w:tcPr>
            <w:tcW w:w="1631"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17％</w:t>
            </w:r>
          </w:p>
        </w:tc>
      </w:tr>
      <w:tr w:rsidR="00280A1F" w:rsidRPr="00F874B0" w:rsidTr="00280A1F">
        <w:tc>
          <w:tcPr>
            <w:tcW w:w="1870"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碳水化合物</w:t>
            </w:r>
          </w:p>
        </w:tc>
        <w:tc>
          <w:tcPr>
            <w:tcW w:w="1499" w:type="pct"/>
          </w:tcPr>
          <w:p w:rsidR="00280A1F" w:rsidRPr="00F874B0" w:rsidRDefault="00280A1F" w:rsidP="00075746">
            <w:pPr>
              <w:spacing w:line="560" w:lineRule="exact"/>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1.1克</w:t>
            </w:r>
          </w:p>
        </w:tc>
        <w:tc>
          <w:tcPr>
            <w:tcW w:w="1631"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0％</w:t>
            </w:r>
          </w:p>
        </w:tc>
      </w:tr>
      <w:tr w:rsidR="00280A1F" w:rsidRPr="00F874B0" w:rsidTr="00280A1F">
        <w:trPr>
          <w:trHeight w:val="280"/>
        </w:trPr>
        <w:tc>
          <w:tcPr>
            <w:tcW w:w="1870"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钠</w:t>
            </w:r>
          </w:p>
        </w:tc>
        <w:tc>
          <w:tcPr>
            <w:tcW w:w="1499" w:type="pct"/>
          </w:tcPr>
          <w:p w:rsidR="00280A1F" w:rsidRPr="00F874B0" w:rsidRDefault="00280A1F" w:rsidP="00075746">
            <w:pPr>
              <w:spacing w:line="560" w:lineRule="exact"/>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75.42毫克</w:t>
            </w:r>
          </w:p>
        </w:tc>
        <w:tc>
          <w:tcPr>
            <w:tcW w:w="1631" w:type="pct"/>
          </w:tcPr>
          <w:p w:rsidR="00280A1F" w:rsidRPr="00F874B0" w:rsidRDefault="00280A1F" w:rsidP="00280A1F">
            <w:pPr>
              <w:spacing w:line="560" w:lineRule="exact"/>
              <w:ind w:firstLineChars="200" w:firstLine="480"/>
              <w:jc w:val="left"/>
              <w:rPr>
                <w:rFonts w:ascii="仿宋_GB2312" w:eastAsia="仿宋_GB2312" w:cs="仿宋_GB2312"/>
                <w:color w:val="000000" w:themeColor="text1"/>
                <w:sz w:val="24"/>
              </w:rPr>
            </w:pPr>
            <w:r w:rsidRPr="00F874B0">
              <w:rPr>
                <w:rFonts w:ascii="仿宋_GB2312" w:eastAsia="仿宋_GB2312" w:cs="仿宋_GB2312" w:hint="eastAsia"/>
                <w:color w:val="000000" w:themeColor="text1"/>
                <w:sz w:val="24"/>
              </w:rPr>
              <w:t>4％</w:t>
            </w:r>
          </w:p>
        </w:tc>
      </w:tr>
    </w:tbl>
    <w:p w:rsidR="00280A1F" w:rsidRPr="00F874B0" w:rsidRDefault="00280A1F" w:rsidP="00280A1F">
      <w:pPr>
        <w:spacing w:line="560" w:lineRule="exact"/>
        <w:ind w:firstLineChars="200" w:firstLine="64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（条形码）6958358700070</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cs="仿宋_GB2312" w:hint="eastAsia"/>
          <w:color w:val="000000" w:themeColor="text1"/>
          <w:sz w:val="32"/>
          <w:szCs w:val="32"/>
        </w:rPr>
        <w:t>执法人员于2022年12月26日将上述风险监测报告送达。现场发现涉案羊肉片10盒，执法依</w:t>
      </w:r>
      <w:r w:rsidRPr="00F874B0">
        <w:rPr>
          <w:rFonts w:ascii="仿宋_GB2312" w:eastAsia="仿宋_GB2312" w:hint="eastAsia"/>
          <w:bCs/>
          <w:color w:val="000000" w:themeColor="text1"/>
          <w:sz w:val="32"/>
          <w:szCs w:val="32"/>
        </w:rPr>
        <w:t>法采取扣押的行政强制措施。当事人涉嫌</w:t>
      </w:r>
      <w:r w:rsidRPr="00F874B0">
        <w:rPr>
          <w:rFonts w:ascii="仿宋_GB2312" w:eastAsia="仿宋_GB2312" w:hint="eastAsia"/>
          <w:color w:val="000000" w:themeColor="text1"/>
          <w:sz w:val="32"/>
          <w:szCs w:val="32"/>
        </w:rPr>
        <w:t>未按</w:t>
      </w:r>
      <w:r w:rsidRPr="00F874B0">
        <w:rPr>
          <w:rFonts w:ascii="仿宋_GB2312" w:eastAsia="仿宋_GB2312" w:cs="仿宋_GB2312" w:hint="eastAsia"/>
          <w:color w:val="000000" w:themeColor="text1"/>
          <w:sz w:val="32"/>
          <w:szCs w:val="32"/>
        </w:rPr>
        <w:t>规定建立并遵守进货查验记录、经营的预包装食品标签不符合食品安全法规定的行为，涉嫌违反了《中华人民共和国食品安全法》的有关规定，2023年1月9日，本</w:t>
      </w:r>
      <w:r w:rsidRPr="00F874B0">
        <w:rPr>
          <w:rFonts w:ascii="仿宋_GB2312" w:eastAsia="仿宋_GB2312" w:hint="eastAsia"/>
          <w:bCs/>
          <w:color w:val="000000" w:themeColor="text1"/>
          <w:sz w:val="32"/>
          <w:szCs w:val="32"/>
        </w:rPr>
        <w:t>案经批准立案调查，</w:t>
      </w:r>
      <w:r w:rsidRPr="00F874B0">
        <w:rPr>
          <w:rFonts w:ascii="仿宋_GB2312" w:eastAsia="仿宋_GB2312"/>
          <w:bCs/>
          <w:color w:val="000000" w:themeColor="text1"/>
          <w:sz w:val="32"/>
          <w:szCs w:val="32"/>
        </w:rPr>
        <w:t xml:space="preserve"> </w:t>
      </w:r>
    </w:p>
    <w:p w:rsidR="00280A1F" w:rsidRPr="00F874B0" w:rsidRDefault="00280A1F" w:rsidP="00280A1F">
      <w:pPr>
        <w:spacing w:line="560" w:lineRule="exact"/>
        <w:ind w:firstLineChars="200" w:firstLine="643"/>
        <w:rPr>
          <w:rFonts w:ascii="仿宋_GB2312" w:eastAsia="仿宋_GB2312"/>
          <w:b/>
          <w:color w:val="000000" w:themeColor="text1"/>
          <w:sz w:val="32"/>
          <w:szCs w:val="32"/>
        </w:rPr>
      </w:pPr>
      <w:r w:rsidRPr="00F874B0">
        <w:rPr>
          <w:rFonts w:ascii="仿宋_GB2312" w:eastAsia="仿宋_GB2312" w:hint="eastAsia"/>
          <w:b/>
          <w:color w:val="000000" w:themeColor="text1"/>
          <w:sz w:val="32"/>
          <w:szCs w:val="32"/>
        </w:rPr>
        <w:t>调查认定的事实：</w:t>
      </w:r>
    </w:p>
    <w:p w:rsidR="00280A1F" w:rsidRPr="00F874B0" w:rsidRDefault="00280A1F" w:rsidP="00280A1F">
      <w:pPr>
        <w:spacing w:line="560" w:lineRule="exact"/>
        <w:ind w:firstLineChars="225" w:firstLine="72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经查，当事人从天津市西青区彤鑫食品店（肖洪喜）处购进涉案羊肉片，25元/盒，共采购24盒。当事人提供了供货方的营业执照、食品经营许可证复印件、进货票据。</w:t>
      </w:r>
    </w:p>
    <w:p w:rsidR="00280A1F" w:rsidRPr="00F874B0" w:rsidRDefault="00280A1F" w:rsidP="00280A1F">
      <w:pPr>
        <w:spacing w:line="560" w:lineRule="exact"/>
        <w:ind w:firstLineChars="225" w:firstLine="72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当事人从天津市西青区彤鑫食品店（肖洪喜）处购进涉案牛排，进价为16.25元/盒，共采购16盒。当事人提供了供货方的营业执照、食品经营许可证复印件、进货票据、产品出厂检验报告复印件、委托检验报告复印件。</w:t>
      </w:r>
    </w:p>
    <w:p w:rsidR="00280A1F" w:rsidRPr="00F874B0" w:rsidRDefault="00280A1F" w:rsidP="00280A1F">
      <w:pPr>
        <w:spacing w:line="560" w:lineRule="exact"/>
        <w:ind w:firstLineChars="225" w:firstLine="72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涉案羊肉片销售方面，售价为29.9元/盒，销售给抽检机构2盒；销售给消费者12盒；执法人员扣押10盒。涉案牛排销售方面，售价为20.5元/盒，抽检当天销售给抽检机构3盒；对外销售给消费者13盒。</w:t>
      </w:r>
    </w:p>
    <w:p w:rsidR="00280A1F" w:rsidRPr="00F874B0" w:rsidRDefault="00280A1F" w:rsidP="00280A1F">
      <w:pPr>
        <w:spacing w:line="560" w:lineRule="exact"/>
        <w:ind w:firstLineChars="225" w:firstLine="72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自知晓其所售涉案食品风险监测情况以后，当事人在其店铺门口张贴召回公告进行了召回工作，未接到消费者退货的情况。</w:t>
      </w:r>
      <w:r w:rsidRPr="00F874B0">
        <w:rPr>
          <w:rFonts w:ascii="仿宋_GB2312" w:eastAsia="仿宋_GB2312" w:cs="仿宋_GB2312" w:hint="eastAsia"/>
          <w:color w:val="000000" w:themeColor="text1"/>
          <w:sz w:val="32"/>
          <w:szCs w:val="32"/>
        </w:rPr>
        <w:lastRenderedPageBreak/>
        <w:t>本案货值金额为1045.6元，违法所得为136.6元。</w:t>
      </w:r>
    </w:p>
    <w:p w:rsidR="00280A1F" w:rsidRPr="00F874B0" w:rsidRDefault="00280A1F" w:rsidP="00280A1F">
      <w:pPr>
        <w:spacing w:line="560" w:lineRule="exact"/>
        <w:ind w:firstLineChars="225" w:firstLine="720"/>
        <w:rPr>
          <w:rFonts w:ascii="仿宋_GB2312" w:eastAsia="仿宋_GB2312" w:cs="仿宋_GB2312"/>
          <w:color w:val="000000" w:themeColor="text1"/>
          <w:sz w:val="32"/>
          <w:szCs w:val="32"/>
        </w:rPr>
      </w:pPr>
      <w:r w:rsidRPr="00F874B0">
        <w:rPr>
          <w:rFonts w:ascii="仿宋_GB2312" w:eastAsia="仿宋_GB2312" w:cs="仿宋_GB2312" w:hint="eastAsia"/>
          <w:color w:val="000000" w:themeColor="text1"/>
          <w:sz w:val="32"/>
          <w:szCs w:val="32"/>
        </w:rPr>
        <w:t>天津市西青区彤鑫食品店（肖洪喜）、郝静（</w:t>
      </w:r>
      <w:r w:rsidRPr="00F874B0">
        <w:rPr>
          <w:rFonts w:ascii="仿宋_GB2312" w:eastAsia="仿宋_GB2312" w:hint="eastAsia"/>
          <w:bCs/>
          <w:color w:val="000000" w:themeColor="text1"/>
          <w:sz w:val="32"/>
          <w:szCs w:val="32"/>
        </w:rPr>
        <w:t>天津市西青区永聚德肉</w:t>
      </w:r>
      <w:r w:rsidRPr="00F874B0">
        <w:rPr>
          <w:rFonts w:ascii="仿宋_GB2312" w:eastAsia="仿宋_GB2312" w:cs="仿宋_GB2312" w:hint="eastAsia"/>
          <w:color w:val="000000" w:themeColor="text1"/>
          <w:sz w:val="32"/>
          <w:szCs w:val="32"/>
        </w:rPr>
        <w:t>类销售中心的经营者）涉嫌违法的行为，我局已另行立案调查。经对郝静调查，涉案羊肉片为其在未经生产许可状态下生产的预包装食品。</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上述事实，主要有以下证据证明：</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1.《</w:t>
      </w:r>
      <w:r w:rsidRPr="00F874B0">
        <w:rPr>
          <w:rFonts w:ascii="仿宋_GB2312" w:eastAsia="仿宋_GB2312" w:cs="仿宋_GB2312" w:hint="eastAsia"/>
          <w:color w:val="000000" w:themeColor="text1"/>
          <w:sz w:val="32"/>
          <w:szCs w:val="32"/>
        </w:rPr>
        <w:t>食品安全</w:t>
      </w:r>
      <w:r w:rsidRPr="00F874B0">
        <w:rPr>
          <w:rFonts w:ascii="仿宋_GB2312" w:eastAsia="仿宋_GB2312" w:hint="eastAsia"/>
          <w:bCs/>
          <w:color w:val="000000" w:themeColor="text1"/>
          <w:sz w:val="32"/>
          <w:szCs w:val="32"/>
        </w:rPr>
        <w:t>风险监测检验报告》；《食品安全抽样检验抽样</w:t>
      </w:r>
      <w:r w:rsidRPr="00F874B0">
        <w:rPr>
          <w:rFonts w:ascii="仿宋_GB2312" w:eastAsia="仿宋_GB2312" w:hAnsi="Times New Roman" w:cs="仿宋_GB2312" w:hint="eastAsia"/>
          <w:color w:val="000000" w:themeColor="text1"/>
          <w:sz w:val="32"/>
          <w:szCs w:val="32"/>
        </w:rPr>
        <w:t>单（非网络）》；《食品安全抽样检验任务委托书》《国家食品安全抽样检验告知书》；抽检人员抽检当天拍摄现场情况的照片及执法人员制作的送达回证；抽检机构资质，证明涉案食品的抽检情况；</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2.当事人提供的营业执照、食品经营许可证复印件，经营者、委托代理人身份证复印件，授权委托书，证明当事人身份和其取得主体资质的情况；</w:t>
      </w:r>
    </w:p>
    <w:p w:rsidR="00280A1F" w:rsidRPr="00F874B0" w:rsidRDefault="00280A1F" w:rsidP="00280A1F">
      <w:pPr>
        <w:spacing w:line="560" w:lineRule="exact"/>
        <w:ind w:firstLineChars="200" w:firstLine="640"/>
        <w:jc w:val="left"/>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3.执法人员制作的现场笔录、实施行政强制措施决定书、场所/设施/财物清单、询问通知书、限期提供材料通知书、送达回证、</w:t>
      </w:r>
      <w:r w:rsidR="003D3F00" w:rsidRPr="00F874B0">
        <w:rPr>
          <w:rFonts w:ascii="仿宋_GB2312" w:eastAsia="仿宋_GB2312" w:hint="eastAsia"/>
          <w:bCs/>
          <w:color w:val="000000" w:themeColor="text1"/>
          <w:sz w:val="32"/>
          <w:szCs w:val="32"/>
        </w:rPr>
        <w:t>延长行政强制措施决定书、送达回证、解除行政强制措施决定书、送达回证、</w:t>
      </w:r>
      <w:r w:rsidRPr="00F874B0">
        <w:rPr>
          <w:rFonts w:ascii="仿宋_GB2312" w:eastAsia="仿宋_GB2312" w:hint="eastAsia"/>
          <w:bCs/>
          <w:color w:val="000000" w:themeColor="text1"/>
          <w:sz w:val="32"/>
          <w:szCs w:val="32"/>
        </w:rPr>
        <w:t>送达地址确认书、货值金额及违法所得计算表、询问笔录;经当事人签字确认的涉案食品图片，证明执法人员对当事人的调查情况；</w:t>
      </w:r>
    </w:p>
    <w:p w:rsidR="00280A1F" w:rsidRPr="00F874B0" w:rsidRDefault="00280A1F" w:rsidP="00280A1F">
      <w:pPr>
        <w:spacing w:line="560" w:lineRule="exact"/>
        <w:ind w:firstLineChars="225" w:firstLine="720"/>
        <w:rPr>
          <w:rFonts w:ascii="仿宋_GB2312" w:eastAsia="仿宋_GB2312" w:cs="仿宋_GB2312"/>
          <w:color w:val="000000" w:themeColor="text1"/>
          <w:sz w:val="32"/>
          <w:szCs w:val="32"/>
        </w:rPr>
      </w:pPr>
      <w:r w:rsidRPr="00F874B0">
        <w:rPr>
          <w:rFonts w:ascii="仿宋_GB2312" w:eastAsia="仿宋_GB2312" w:hint="eastAsia"/>
          <w:bCs/>
          <w:color w:val="000000" w:themeColor="text1"/>
          <w:sz w:val="32"/>
          <w:szCs w:val="32"/>
        </w:rPr>
        <w:t>4.当事人提供的供货方</w:t>
      </w:r>
      <w:r w:rsidRPr="00F874B0">
        <w:rPr>
          <w:rFonts w:ascii="仿宋_GB2312" w:eastAsia="仿宋_GB2312" w:cs="仿宋_GB2312" w:hint="eastAsia"/>
          <w:color w:val="000000" w:themeColor="text1"/>
          <w:sz w:val="32"/>
          <w:szCs w:val="32"/>
        </w:rPr>
        <w:t>营业执照、食品经营许可证复印件、涉案食品进货票据、涉案牛排产品出厂检验报告复印件、标称生产者2022年度的委托检验报告复印件，证明当事人进货查验的</w:t>
      </w:r>
      <w:r w:rsidR="005F440B" w:rsidRPr="00F874B0">
        <w:rPr>
          <w:rFonts w:ascii="仿宋_GB2312" w:eastAsia="仿宋_GB2312" w:cs="仿宋_GB2312" w:hint="eastAsia"/>
          <w:color w:val="000000" w:themeColor="text1"/>
          <w:sz w:val="32"/>
          <w:szCs w:val="32"/>
        </w:rPr>
        <w:t>情况</w:t>
      </w:r>
      <w:r w:rsidRPr="00F874B0">
        <w:rPr>
          <w:rFonts w:ascii="仿宋_GB2312" w:eastAsia="仿宋_GB2312" w:cs="仿宋_GB2312" w:hint="eastAsia"/>
          <w:color w:val="000000" w:themeColor="text1"/>
          <w:sz w:val="32"/>
          <w:szCs w:val="32"/>
        </w:rPr>
        <w:t>；</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lastRenderedPageBreak/>
        <w:t>6.当事人提供的《自愿上交不合格食品的情况说明》《原因排查整改报告》《召回公告》，张贴召回公告的照片，证明当事人主动整改违法行为的情况；</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7. GB/T38164-2019《常见畜禽动物源性成分检测方法 实时荧光PCR法》。</w:t>
      </w:r>
    </w:p>
    <w:p w:rsidR="00780D00" w:rsidRPr="00F874B0" w:rsidRDefault="00F91FBE" w:rsidP="00BA37A7">
      <w:pPr>
        <w:pStyle w:val="HTML"/>
        <w:spacing w:line="560" w:lineRule="exact"/>
        <w:ind w:firstLineChars="196" w:firstLine="630"/>
        <w:rPr>
          <w:rFonts w:ascii="仿宋_GB2312" w:eastAsia="仿宋_GB2312" w:hAnsi="Times New Roman" w:cs="仿宋_GB2312"/>
          <w:color w:val="000000" w:themeColor="text1"/>
          <w:sz w:val="32"/>
          <w:szCs w:val="32"/>
        </w:rPr>
      </w:pPr>
      <w:r w:rsidRPr="00F874B0">
        <w:rPr>
          <w:rFonts w:ascii="仿宋_GB2312" w:eastAsia="仿宋_GB2312" w:hAnsi="Times New Roman" w:cs="仿宋_GB2312" w:hint="eastAsia"/>
          <w:b/>
          <w:color w:val="000000" w:themeColor="text1"/>
          <w:sz w:val="32"/>
          <w:szCs w:val="32"/>
        </w:rPr>
        <w:t>行政处罚告知情况，当事人陈述、申辩意见，复核以及采纳情况和理由以及复核过程及意见:</w:t>
      </w:r>
      <w:r w:rsidRPr="00F874B0">
        <w:rPr>
          <w:rFonts w:ascii="仿宋_GB2312" w:eastAsia="仿宋_GB2312" w:hAnsi="Times New Roman" w:cs="仿宋_GB2312" w:hint="eastAsia"/>
          <w:color w:val="000000" w:themeColor="text1"/>
          <w:sz w:val="32"/>
          <w:szCs w:val="32"/>
        </w:rPr>
        <w:t>我局于202</w:t>
      </w:r>
      <w:r w:rsidR="00BA37A7" w:rsidRPr="00F874B0">
        <w:rPr>
          <w:rFonts w:ascii="仿宋_GB2312" w:eastAsia="仿宋_GB2312" w:hAnsi="Times New Roman" w:cs="仿宋_GB2312" w:hint="eastAsia"/>
          <w:color w:val="000000" w:themeColor="text1"/>
          <w:sz w:val="32"/>
          <w:szCs w:val="32"/>
        </w:rPr>
        <w:t>3</w:t>
      </w:r>
      <w:r w:rsidRPr="00F874B0">
        <w:rPr>
          <w:rFonts w:ascii="仿宋_GB2312" w:eastAsia="仿宋_GB2312" w:hAnsi="Times New Roman" w:cs="仿宋_GB2312" w:hint="eastAsia"/>
          <w:color w:val="000000" w:themeColor="text1"/>
          <w:sz w:val="32"/>
          <w:szCs w:val="32"/>
        </w:rPr>
        <w:t>年</w:t>
      </w:r>
      <w:r w:rsidR="00280A1F" w:rsidRPr="00F874B0">
        <w:rPr>
          <w:rFonts w:ascii="仿宋_GB2312" w:eastAsia="仿宋_GB2312" w:hAnsi="Times New Roman" w:cs="仿宋_GB2312" w:hint="eastAsia"/>
          <w:color w:val="000000" w:themeColor="text1"/>
          <w:sz w:val="32"/>
          <w:szCs w:val="32"/>
        </w:rPr>
        <w:t>3</w:t>
      </w:r>
      <w:r w:rsidRPr="00F874B0">
        <w:rPr>
          <w:rFonts w:ascii="仿宋_GB2312" w:eastAsia="仿宋_GB2312" w:hAnsi="Times New Roman" w:cs="仿宋_GB2312" w:hint="eastAsia"/>
          <w:color w:val="000000" w:themeColor="text1"/>
          <w:sz w:val="32"/>
          <w:szCs w:val="32"/>
        </w:rPr>
        <w:t>月</w:t>
      </w:r>
      <w:r w:rsidR="00F874B0" w:rsidRPr="00F874B0">
        <w:rPr>
          <w:rFonts w:ascii="仿宋_GB2312" w:eastAsia="仿宋_GB2312" w:hAnsi="Times New Roman" w:cs="仿宋_GB2312" w:hint="eastAsia"/>
          <w:color w:val="000000" w:themeColor="text1"/>
          <w:sz w:val="32"/>
          <w:szCs w:val="32"/>
        </w:rPr>
        <w:t>7</w:t>
      </w:r>
      <w:r w:rsidRPr="00F874B0">
        <w:rPr>
          <w:rFonts w:ascii="仿宋_GB2312" w:eastAsia="仿宋_GB2312" w:hAnsi="Times New Roman" w:cs="仿宋_GB2312" w:hint="eastAsia"/>
          <w:color w:val="000000" w:themeColor="text1"/>
          <w:sz w:val="32"/>
          <w:szCs w:val="32"/>
        </w:rPr>
        <w:t>日向当事人送达行政处罚告知书（津青市监执三罚告字〔</w:t>
      </w:r>
      <w:r w:rsidR="00780D00" w:rsidRPr="00F874B0">
        <w:rPr>
          <w:rFonts w:ascii="仿宋_GB2312" w:eastAsia="仿宋_GB2312" w:hAnsi="Times New Roman" w:cs="仿宋_GB2312" w:hint="eastAsia"/>
          <w:color w:val="000000" w:themeColor="text1"/>
          <w:sz w:val="32"/>
          <w:szCs w:val="32"/>
        </w:rPr>
        <w:t>2022</w:t>
      </w:r>
      <w:r w:rsidRPr="00F874B0">
        <w:rPr>
          <w:rFonts w:ascii="仿宋_GB2312" w:eastAsia="仿宋_GB2312" w:hAnsi="Times New Roman" w:cs="仿宋_GB2312" w:hint="eastAsia"/>
          <w:color w:val="000000" w:themeColor="text1"/>
          <w:sz w:val="32"/>
          <w:szCs w:val="32"/>
        </w:rPr>
        <w:t>〕</w:t>
      </w:r>
      <w:r w:rsidR="00280A1F" w:rsidRPr="00F874B0">
        <w:rPr>
          <w:rFonts w:ascii="仿宋_GB2312" w:eastAsia="仿宋_GB2312" w:hAnsi="Times New Roman" w:cs="仿宋_GB2312" w:hint="eastAsia"/>
          <w:color w:val="000000" w:themeColor="text1"/>
          <w:sz w:val="32"/>
          <w:szCs w:val="32"/>
        </w:rPr>
        <w:t>135</w:t>
      </w:r>
      <w:r w:rsidR="00BA37A7" w:rsidRPr="00F874B0">
        <w:rPr>
          <w:rFonts w:ascii="仿宋_GB2312" w:eastAsia="仿宋_GB2312" w:hAnsi="Times New Roman" w:cs="仿宋_GB2312" w:hint="eastAsia"/>
          <w:color w:val="000000" w:themeColor="text1"/>
          <w:sz w:val="32"/>
          <w:szCs w:val="32"/>
        </w:rPr>
        <w:t>号）。</w:t>
      </w:r>
      <w:r w:rsidRPr="00F874B0">
        <w:rPr>
          <w:rFonts w:ascii="仿宋_GB2312" w:eastAsia="仿宋_GB2312" w:hAnsi="Times New Roman" w:cs="仿宋_GB2312" w:hint="eastAsia"/>
          <w:color w:val="000000" w:themeColor="text1"/>
          <w:sz w:val="32"/>
          <w:szCs w:val="32"/>
        </w:rPr>
        <w:t>当事人在五个工作日内未提出陈述、申辩意见。</w:t>
      </w:r>
    </w:p>
    <w:p w:rsidR="00280A1F" w:rsidRPr="00F874B0" w:rsidRDefault="00280A1F" w:rsidP="00280A1F">
      <w:pPr>
        <w:spacing w:line="560" w:lineRule="exact"/>
        <w:ind w:firstLineChars="225" w:firstLine="723"/>
        <w:rPr>
          <w:rFonts w:ascii="仿宋_GB2312" w:eastAsia="仿宋_GB2312" w:cs="仿宋_GB2312"/>
          <w:color w:val="000000" w:themeColor="text1"/>
          <w:sz w:val="32"/>
          <w:szCs w:val="32"/>
        </w:rPr>
      </w:pPr>
      <w:r w:rsidRPr="00F874B0">
        <w:rPr>
          <w:rFonts w:ascii="仿宋_GB2312" w:eastAsia="仿宋_GB2312" w:hint="eastAsia"/>
          <w:b/>
          <w:bCs/>
          <w:color w:val="000000" w:themeColor="text1"/>
          <w:sz w:val="32"/>
          <w:szCs w:val="32"/>
        </w:rPr>
        <w:t>案件性质：</w:t>
      </w:r>
      <w:r w:rsidRPr="00F874B0">
        <w:rPr>
          <w:rFonts w:ascii="仿宋_GB2312" w:eastAsia="仿宋_GB2312" w:hint="eastAsia"/>
          <w:bCs/>
          <w:color w:val="000000" w:themeColor="text1"/>
          <w:sz w:val="32"/>
          <w:szCs w:val="32"/>
        </w:rPr>
        <w:t>①涉案羊肉片为预包装食品。当事人销售了郝静在未经生产许可状态下生产的涉案羊肉片，在购进时明显未查验郝静的食品生产许可证明、食品检验合格证明，当事人未按规定建立并遵守进货查验记录的行为，违反了《中华人民共和国食品安全法》第五十三条第一款“食品经营者采购食品，应当查验供货者的许可证和食品出厂检验合格证或者其他合格证明（以下称合格证明文件）。”的规定。</w:t>
      </w:r>
    </w:p>
    <w:p w:rsidR="00280A1F" w:rsidRPr="00F874B0" w:rsidRDefault="00280A1F" w:rsidP="00280A1F">
      <w:pPr>
        <w:spacing w:line="560" w:lineRule="exact"/>
        <w:ind w:firstLineChars="200" w:firstLine="640"/>
        <w:rPr>
          <w:rFonts w:ascii="仿宋_GB2312" w:eastAsia="仿宋_GB2312"/>
          <w:bCs/>
          <w:color w:val="000000" w:themeColor="text1"/>
          <w:sz w:val="32"/>
          <w:szCs w:val="32"/>
        </w:rPr>
      </w:pPr>
      <w:r w:rsidRPr="00F874B0">
        <w:rPr>
          <w:rFonts w:ascii="仿宋_GB2312" w:eastAsia="仿宋_GB2312" w:hint="eastAsia"/>
          <w:bCs/>
          <w:color w:val="000000" w:themeColor="text1"/>
          <w:sz w:val="32"/>
          <w:szCs w:val="32"/>
        </w:rPr>
        <w:t>②涉案羊肉片标称制造商为河间市伊达清真肉类食品有限公司，实际生产者为郝静，当事人经营的涉案羊肉片为标识他人的厂名、厂址的产品；同时，当事人经营的涉案羊肉片配料含羊肉、羊脂肪、调味盐、饮用水、食品添加剂等成分，为调理类肉制品，但是其产品名称为“纯羊肉片”，与其实际成分不符。当事人经营的预包装食品标签不符合食品安全法规定的行为，违反了《中华人民共和国食品安全法》第七十一条第一款“食品和食品添加剂的标签、说明书，不得含有虚假内容，不得涉及疾病预</w:t>
      </w:r>
      <w:r w:rsidRPr="00F874B0">
        <w:rPr>
          <w:rFonts w:ascii="仿宋_GB2312" w:eastAsia="仿宋_GB2312" w:hint="eastAsia"/>
          <w:bCs/>
          <w:color w:val="000000" w:themeColor="text1"/>
          <w:sz w:val="32"/>
          <w:szCs w:val="32"/>
        </w:rPr>
        <w:lastRenderedPageBreak/>
        <w:t>防、治疗功能。生产经营者对其提供的标签、说明书的内容负责。”的规定。</w:t>
      </w:r>
    </w:p>
    <w:p w:rsidR="00280A1F" w:rsidRPr="003D3F00" w:rsidRDefault="00280A1F" w:rsidP="003D3F00">
      <w:pPr>
        <w:spacing w:line="560" w:lineRule="exact"/>
        <w:ind w:firstLineChars="200" w:firstLine="643"/>
        <w:rPr>
          <w:rFonts w:ascii="仿宋_GB2312" w:eastAsia="仿宋_GB2312" w:hAnsi="宋体" w:cs="仿宋_GB2312"/>
          <w:b/>
          <w:color w:val="000000" w:themeColor="text1"/>
          <w:kern w:val="0"/>
          <w:sz w:val="32"/>
          <w:szCs w:val="32"/>
        </w:rPr>
      </w:pPr>
      <w:r w:rsidRPr="00F874B0">
        <w:rPr>
          <w:rFonts w:ascii="仿宋_GB2312" w:eastAsia="仿宋_GB2312" w:hAnsi="宋体" w:cs="仿宋_GB2312" w:hint="eastAsia"/>
          <w:b/>
          <w:color w:val="000000" w:themeColor="text1"/>
          <w:kern w:val="0"/>
          <w:sz w:val="32"/>
          <w:szCs w:val="32"/>
        </w:rPr>
        <w:t>自由裁量理由等其他需要说明的事项：</w:t>
      </w:r>
      <w:r w:rsidRPr="00F874B0">
        <w:rPr>
          <w:rFonts w:ascii="仿宋_GB2312" w:eastAsia="仿宋_GB2312" w:cs="仿宋_GB2312" w:hint="eastAsia"/>
          <w:color w:val="000000" w:themeColor="text1"/>
          <w:sz w:val="32"/>
          <w:szCs w:val="32"/>
        </w:rPr>
        <w:t>当事人购进和销售涉案食品货值金额较小，未产生较大危害后果，违法行为轻微，社会危害性较小，符合《市场监督管理总局关于规范市场监督管理行政处罚裁量权的指导意见》第十四条第三项“有下列情形之一的，可以依法从轻或者减轻行政处罚：（三）违法行为轻微，社会危害性较小的；”规定的情形，予以</w:t>
      </w:r>
      <w:r w:rsidR="00F874B0" w:rsidRPr="00F874B0">
        <w:rPr>
          <w:rFonts w:ascii="仿宋_GB2312" w:eastAsia="仿宋_GB2312" w:cs="仿宋_GB2312" w:hint="eastAsia"/>
          <w:color w:val="000000" w:themeColor="text1"/>
          <w:sz w:val="32"/>
          <w:szCs w:val="32"/>
        </w:rPr>
        <w:t>从</w:t>
      </w:r>
      <w:r w:rsidRPr="00F874B0">
        <w:rPr>
          <w:rFonts w:ascii="仿宋_GB2312" w:eastAsia="仿宋_GB2312" w:cs="仿宋_GB2312" w:hint="eastAsia"/>
          <w:color w:val="000000" w:themeColor="text1"/>
          <w:sz w:val="32"/>
          <w:szCs w:val="32"/>
        </w:rPr>
        <w:t>轻处罚。</w:t>
      </w:r>
    </w:p>
    <w:p w:rsidR="00280A1F" w:rsidRPr="00F874B0" w:rsidRDefault="00280A1F" w:rsidP="00280A1F">
      <w:pPr>
        <w:spacing w:line="560" w:lineRule="exact"/>
        <w:ind w:firstLineChars="200" w:firstLine="643"/>
        <w:rPr>
          <w:rFonts w:ascii="仿宋_GB2312" w:eastAsia="仿宋_GB2312"/>
          <w:color w:val="000000" w:themeColor="text1"/>
          <w:sz w:val="32"/>
          <w:szCs w:val="32"/>
        </w:rPr>
      </w:pPr>
      <w:r w:rsidRPr="00F874B0">
        <w:rPr>
          <w:rFonts w:ascii="仿宋_GB2312" w:eastAsia="仿宋_GB2312" w:hint="eastAsia"/>
          <w:b/>
          <w:color w:val="000000" w:themeColor="text1"/>
          <w:sz w:val="32"/>
          <w:szCs w:val="32"/>
        </w:rPr>
        <w:t>处理意见及依据：</w:t>
      </w:r>
      <w:r w:rsidRPr="00F874B0">
        <w:rPr>
          <w:rFonts w:ascii="仿宋_GB2312" w:eastAsia="仿宋_GB2312" w:hint="eastAsia"/>
          <w:color w:val="000000" w:themeColor="text1"/>
          <w:sz w:val="32"/>
          <w:szCs w:val="32"/>
        </w:rPr>
        <w:t>①当事人未按规定建立并遵守进货查验记录的行为，依据《中华人民共和国食品安全法》第一百二十六条第一款第三项“违反本法规定，有下列情形之一的，由县级以上人民政府食品药品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违法行为，对当事人行政处罚如下：</w:t>
      </w:r>
    </w:p>
    <w:p w:rsidR="00280A1F" w:rsidRPr="00F874B0" w:rsidRDefault="00280A1F" w:rsidP="00280A1F">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警告；</w:t>
      </w:r>
    </w:p>
    <w:p w:rsidR="00280A1F" w:rsidRPr="00F874B0" w:rsidRDefault="00280A1F" w:rsidP="00280A1F">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②</w:t>
      </w:r>
      <w:r w:rsidRPr="00F874B0">
        <w:rPr>
          <w:rFonts w:ascii="仿宋_GB2312" w:eastAsia="仿宋_GB2312" w:hint="eastAsia"/>
          <w:bCs/>
          <w:color w:val="000000" w:themeColor="text1"/>
          <w:sz w:val="32"/>
          <w:szCs w:val="32"/>
        </w:rPr>
        <w:t>当事人经营的预包装食品标签不符合食品安全法规定的行为，</w:t>
      </w:r>
      <w:r w:rsidRPr="00F874B0">
        <w:rPr>
          <w:rFonts w:ascii="仿宋_GB2312" w:eastAsia="仿宋_GB2312" w:hint="eastAsia"/>
          <w:color w:val="000000" w:themeColor="text1"/>
          <w:sz w:val="32"/>
          <w:szCs w:val="32"/>
        </w:rPr>
        <w:t>依据《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w:t>
      </w:r>
      <w:r w:rsidRPr="00F874B0">
        <w:rPr>
          <w:rFonts w:ascii="仿宋_GB2312" w:eastAsia="仿宋_GB2312" w:hint="eastAsia"/>
          <w:color w:val="000000" w:themeColor="text1"/>
          <w:sz w:val="32"/>
          <w:szCs w:val="32"/>
        </w:rPr>
        <w:lastRenderedPageBreak/>
        <w:t>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中华人民共和国行政处罚法》第二十八条第一款“行政机关实施行政处罚时，应当责令当事人改正或者限期改正违法行为。”的规定，责令当事人改正违法行为，对当事人行政处罚如下：</w:t>
      </w:r>
    </w:p>
    <w:p w:rsidR="00280A1F" w:rsidRPr="00F874B0" w:rsidRDefault="00280A1F" w:rsidP="00280A1F">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1、没收违法所得136.6元；</w:t>
      </w:r>
    </w:p>
    <w:p w:rsidR="00280A1F" w:rsidRPr="00F874B0" w:rsidRDefault="00280A1F" w:rsidP="00280A1F">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2、没收违法经营的食品；</w:t>
      </w:r>
    </w:p>
    <w:p w:rsidR="00280A1F" w:rsidRPr="00F874B0" w:rsidRDefault="00280A1F" w:rsidP="00280A1F">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3、处5000</w:t>
      </w:r>
      <w:r w:rsidR="003D3F00">
        <w:rPr>
          <w:rFonts w:ascii="仿宋_GB2312" w:eastAsia="仿宋_GB2312" w:hint="eastAsia"/>
          <w:color w:val="000000" w:themeColor="text1"/>
          <w:sz w:val="32"/>
          <w:szCs w:val="32"/>
        </w:rPr>
        <w:t>元</w:t>
      </w:r>
      <w:r w:rsidRPr="00F874B0">
        <w:rPr>
          <w:rFonts w:ascii="仿宋_GB2312" w:eastAsia="仿宋_GB2312" w:hint="eastAsia"/>
          <w:color w:val="000000" w:themeColor="text1"/>
          <w:sz w:val="32"/>
          <w:szCs w:val="32"/>
        </w:rPr>
        <w:t>罚款。</w:t>
      </w:r>
    </w:p>
    <w:p w:rsidR="00280A1F" w:rsidRPr="00F874B0" w:rsidRDefault="00280A1F" w:rsidP="00280A1F">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综上，当事人未按规定建立并遵守进货查验记录、经</w:t>
      </w:r>
      <w:r w:rsidRPr="00F874B0">
        <w:rPr>
          <w:rFonts w:ascii="仿宋_GB2312" w:eastAsia="仿宋_GB2312" w:hint="eastAsia"/>
          <w:bCs/>
          <w:color w:val="000000" w:themeColor="text1"/>
          <w:sz w:val="32"/>
          <w:szCs w:val="32"/>
        </w:rPr>
        <w:t>营的预包装食品标签不符合食品安全法规定的行为，</w:t>
      </w:r>
      <w:r w:rsidRPr="00F874B0">
        <w:rPr>
          <w:rFonts w:ascii="仿宋_GB2312" w:eastAsia="仿宋_GB2312" w:hint="eastAsia"/>
          <w:color w:val="000000" w:themeColor="text1"/>
          <w:sz w:val="32"/>
          <w:szCs w:val="32"/>
        </w:rPr>
        <w:t>依据《中华人民共和国食品安全法》第一百二十五条第一款第二项、第一百二十六条第一款第三项、《中华人民共和国行政处罚法》第二十八条第一款的规定，责令当事人改正违法行为，对当事人行政处罚如下：</w:t>
      </w:r>
    </w:p>
    <w:p w:rsidR="00280A1F" w:rsidRPr="00F874B0" w:rsidRDefault="00280A1F" w:rsidP="00280A1F">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1、警告；</w:t>
      </w:r>
    </w:p>
    <w:p w:rsidR="00280A1F" w:rsidRPr="00F874B0" w:rsidRDefault="00280A1F" w:rsidP="00280A1F">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2、没收违法经营的食品</w:t>
      </w:r>
      <w:r w:rsidRPr="00F874B0">
        <w:rPr>
          <w:rFonts w:ascii="仿宋_GB2312" w:eastAsia="仿宋_GB2312" w:hint="eastAsia"/>
          <w:bCs/>
          <w:color w:val="000000" w:themeColor="text1"/>
          <w:sz w:val="32"/>
          <w:szCs w:val="32"/>
        </w:rPr>
        <w:t>纯羊肉片（速冻调理肉制品）｛规格型号：500克/盒；生产/检疫/购进/加工日期：2022-12-02；标称生产者名称：河间市伊达清真肉类食品有限公司｝10盒</w:t>
      </w:r>
      <w:r w:rsidRPr="00F874B0">
        <w:rPr>
          <w:rFonts w:ascii="仿宋_GB2312" w:eastAsia="仿宋_GB2312" w:hint="eastAsia"/>
          <w:color w:val="000000" w:themeColor="text1"/>
          <w:sz w:val="32"/>
          <w:szCs w:val="32"/>
        </w:rPr>
        <w:t>；</w:t>
      </w:r>
    </w:p>
    <w:p w:rsidR="00280A1F" w:rsidRPr="00F874B0" w:rsidRDefault="00280A1F" w:rsidP="00280A1F">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3、没收违法所得136.6元；</w:t>
      </w:r>
    </w:p>
    <w:p w:rsidR="00280A1F" w:rsidRPr="00F874B0" w:rsidRDefault="00280A1F" w:rsidP="003D3F00">
      <w:pPr>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4、处5000元罚款。共计罚没款5136.6元。</w:t>
      </w:r>
    </w:p>
    <w:p w:rsidR="00434103" w:rsidRPr="00F874B0" w:rsidRDefault="00434103" w:rsidP="00BA37A7">
      <w:pPr>
        <w:adjustRightInd w:val="0"/>
        <w:snapToGrid w:val="0"/>
        <w:spacing w:line="560" w:lineRule="exact"/>
        <w:ind w:firstLineChars="200" w:firstLine="640"/>
        <w:rPr>
          <w:rFonts w:ascii="仿宋_GB2312" w:eastAsia="仿宋_GB2312"/>
          <w:color w:val="000000" w:themeColor="text1"/>
          <w:sz w:val="32"/>
          <w:szCs w:val="32"/>
        </w:rPr>
      </w:pPr>
      <w:r w:rsidRPr="00F874B0">
        <w:rPr>
          <w:rFonts w:ascii="仿宋_GB2312" w:eastAsia="仿宋_GB2312" w:hint="eastAsia"/>
          <w:color w:val="000000" w:themeColor="text1"/>
          <w:sz w:val="32"/>
          <w:szCs w:val="32"/>
        </w:rPr>
        <w:t>当事人应于收到本决定书之日起十五日内将罚款缴到市场监督管理机关罚款代收机构的对公网点。逾期不缴纳罚款的，依</w:t>
      </w:r>
      <w:r w:rsidRPr="00F874B0">
        <w:rPr>
          <w:rFonts w:ascii="仿宋_GB2312" w:eastAsia="仿宋_GB2312" w:hint="eastAsia"/>
          <w:color w:val="000000" w:themeColor="text1"/>
          <w:sz w:val="32"/>
          <w:szCs w:val="32"/>
        </w:rPr>
        <w:lastRenderedPageBreak/>
        <w:t>据《中华人民共和国行政处罚法》第</w:t>
      </w:r>
      <w:r w:rsidR="00F91FBE" w:rsidRPr="00F874B0">
        <w:rPr>
          <w:rFonts w:ascii="仿宋_GB2312" w:eastAsia="仿宋_GB2312" w:hint="eastAsia"/>
          <w:color w:val="000000" w:themeColor="text1"/>
          <w:sz w:val="32"/>
          <w:szCs w:val="32"/>
        </w:rPr>
        <w:t>七十二</w:t>
      </w:r>
      <w:r w:rsidRPr="00F874B0">
        <w:rPr>
          <w:rFonts w:ascii="仿宋_GB2312" w:eastAsia="仿宋_GB2312" w:hint="eastAsia"/>
          <w:color w:val="000000" w:themeColor="text1"/>
          <w:sz w:val="32"/>
          <w:szCs w:val="32"/>
        </w:rPr>
        <w:t>条</w:t>
      </w:r>
      <w:r w:rsidR="00F91FBE" w:rsidRPr="00F874B0">
        <w:rPr>
          <w:rFonts w:ascii="仿宋_GB2312" w:eastAsia="仿宋_GB2312" w:hint="eastAsia"/>
          <w:color w:val="000000" w:themeColor="text1"/>
          <w:sz w:val="32"/>
          <w:szCs w:val="32"/>
        </w:rPr>
        <w:t>第一款</w:t>
      </w:r>
      <w:r w:rsidRPr="00F874B0">
        <w:rPr>
          <w:rFonts w:ascii="仿宋_GB2312" w:eastAsia="仿宋_GB2312" w:hint="eastAsia"/>
          <w:color w:val="000000" w:themeColor="text1"/>
          <w:sz w:val="32"/>
          <w:szCs w:val="32"/>
        </w:rPr>
        <w:t>第一项的规定，每日按罚款数额的百分之三加处罚款，并将依法申请人民法院强制执行。</w:t>
      </w:r>
    </w:p>
    <w:p w:rsidR="00BA37A7" w:rsidRPr="00F874B0" w:rsidRDefault="00724A79" w:rsidP="00BA37A7">
      <w:pPr>
        <w:spacing w:line="560" w:lineRule="exact"/>
        <w:ind w:firstLineChars="200" w:firstLine="640"/>
        <w:rPr>
          <w:rFonts w:ascii="仿宋_GB2312" w:eastAsia="仿宋_GB2312" w:hAnsi="Times New Roman" w:cs="仿宋"/>
          <w:color w:val="000000" w:themeColor="text1"/>
          <w:sz w:val="32"/>
          <w:szCs w:val="32"/>
        </w:rPr>
      </w:pPr>
      <w:r w:rsidRPr="00F874B0">
        <w:rPr>
          <w:rFonts w:ascii="仿宋_GB2312" w:eastAsia="仿宋_GB2312" w:hAnsi="宋体" w:hint="eastAsia"/>
          <w:color w:val="000000" w:themeColor="text1"/>
          <w:sz w:val="32"/>
          <w:szCs w:val="32"/>
        </w:rPr>
        <w:t>如对本行政处罚决定不服，可以于收到本决定书之日起六十日内向</w:t>
      </w:r>
      <w:r w:rsidR="00632277" w:rsidRPr="00F874B0">
        <w:rPr>
          <w:rFonts w:ascii="仿宋_GB2312" w:eastAsia="仿宋_GB2312" w:hAnsi="宋体" w:hint="eastAsia"/>
          <w:color w:val="000000" w:themeColor="text1"/>
          <w:sz w:val="32"/>
          <w:szCs w:val="32"/>
        </w:rPr>
        <w:t>西青区人民政府</w:t>
      </w:r>
      <w:r w:rsidRPr="00F874B0">
        <w:rPr>
          <w:rFonts w:ascii="仿宋_GB2312" w:eastAsia="仿宋_GB2312" w:hAnsi="宋体" w:hint="eastAsia"/>
          <w:color w:val="000000" w:themeColor="text1"/>
          <w:sz w:val="32"/>
          <w:szCs w:val="32"/>
        </w:rPr>
        <w:t>申请</w:t>
      </w:r>
      <w:r w:rsidR="002D2775" w:rsidRPr="00F874B0">
        <w:rPr>
          <w:rFonts w:ascii="仿宋_GB2312" w:eastAsia="仿宋_GB2312" w:hAnsi="宋体" w:hint="eastAsia"/>
          <w:color w:val="000000" w:themeColor="text1"/>
          <w:sz w:val="32"/>
          <w:szCs w:val="32"/>
        </w:rPr>
        <w:t>行政</w:t>
      </w:r>
      <w:r w:rsidRPr="00F874B0">
        <w:rPr>
          <w:rFonts w:ascii="仿宋_GB2312" w:eastAsia="仿宋_GB2312" w:hAnsi="宋体" w:hint="eastAsia"/>
          <w:color w:val="000000" w:themeColor="text1"/>
          <w:sz w:val="32"/>
          <w:szCs w:val="32"/>
        </w:rPr>
        <w:t>复议，也可以于六个月内依法向西青区人民法院提起行政诉讼。</w:t>
      </w:r>
      <w:r w:rsidR="00B35FE7" w:rsidRPr="00F874B0">
        <w:rPr>
          <w:rFonts w:ascii="仿宋_GB2312" w:eastAsia="仿宋_GB2312" w:hAnsi="Times New Roman" w:cs="仿宋" w:hint="eastAsia"/>
          <w:color w:val="000000" w:themeColor="text1"/>
          <w:sz w:val="32"/>
          <w:szCs w:val="32"/>
        </w:rPr>
        <w:t xml:space="preserve">  </w:t>
      </w:r>
    </w:p>
    <w:p w:rsidR="00280A1F" w:rsidRPr="00F874B0" w:rsidRDefault="00B35FE7" w:rsidP="00280A1F">
      <w:pPr>
        <w:spacing w:line="560" w:lineRule="exact"/>
        <w:ind w:firstLineChars="200" w:firstLine="640"/>
        <w:rPr>
          <w:rFonts w:ascii="仿宋_GB2312" w:eastAsia="仿宋_GB2312" w:hAnsi="Times New Roman" w:cs="仿宋"/>
          <w:color w:val="000000" w:themeColor="text1"/>
          <w:sz w:val="32"/>
          <w:szCs w:val="32"/>
        </w:rPr>
      </w:pPr>
      <w:r w:rsidRPr="00F874B0">
        <w:rPr>
          <w:rFonts w:ascii="仿宋_GB2312" w:eastAsia="仿宋_GB2312" w:hAnsi="Times New Roman" w:cs="仿宋" w:hint="eastAsia"/>
          <w:color w:val="000000" w:themeColor="text1"/>
          <w:sz w:val="32"/>
          <w:szCs w:val="32"/>
        </w:rPr>
        <w:t xml:space="preserve">            </w:t>
      </w:r>
      <w:r w:rsidR="00724A79" w:rsidRPr="00F874B0">
        <w:rPr>
          <w:rFonts w:ascii="仿宋_GB2312" w:eastAsia="仿宋_GB2312" w:hAnsi="Times New Roman" w:cs="仿宋" w:hint="eastAsia"/>
          <w:color w:val="000000" w:themeColor="text1"/>
          <w:sz w:val="32"/>
          <w:szCs w:val="32"/>
        </w:rPr>
        <w:t xml:space="preserve">        </w:t>
      </w:r>
      <w:r w:rsidR="00131E8E" w:rsidRPr="00F874B0">
        <w:rPr>
          <w:rFonts w:ascii="仿宋_GB2312" w:eastAsia="仿宋_GB2312" w:hAnsi="Times New Roman" w:cs="仿宋" w:hint="eastAsia"/>
          <w:color w:val="000000" w:themeColor="text1"/>
          <w:sz w:val="32"/>
          <w:szCs w:val="32"/>
        </w:rPr>
        <w:t xml:space="preserve"> </w:t>
      </w:r>
    </w:p>
    <w:p w:rsidR="00DB199E" w:rsidRPr="00F874B0" w:rsidRDefault="00BA531F" w:rsidP="00BA37A7">
      <w:pPr>
        <w:spacing w:line="560" w:lineRule="exact"/>
        <w:ind w:firstLine="601"/>
        <w:jc w:val="center"/>
        <w:rPr>
          <w:rFonts w:ascii="仿宋_GB2312" w:eastAsia="仿宋_GB2312" w:hAnsi="Times New Roman" w:cs="仿宋"/>
          <w:color w:val="000000" w:themeColor="text1"/>
          <w:sz w:val="32"/>
          <w:szCs w:val="32"/>
        </w:rPr>
      </w:pPr>
      <w:r w:rsidRPr="00F874B0">
        <w:rPr>
          <w:rFonts w:ascii="仿宋_GB2312" w:eastAsia="仿宋_GB2312" w:hAnsi="Times New Roman" w:cs="仿宋" w:hint="eastAsia"/>
          <w:color w:val="000000" w:themeColor="text1"/>
          <w:sz w:val="32"/>
          <w:szCs w:val="32"/>
        </w:rPr>
        <w:t xml:space="preserve">                        </w:t>
      </w:r>
      <w:r w:rsidR="00724A79" w:rsidRPr="00F874B0">
        <w:rPr>
          <w:rFonts w:ascii="仿宋_GB2312" w:eastAsia="仿宋_GB2312" w:hAnsi="Times New Roman" w:cs="仿宋" w:hint="eastAsia"/>
          <w:color w:val="000000" w:themeColor="text1"/>
          <w:sz w:val="32"/>
          <w:szCs w:val="32"/>
        </w:rPr>
        <w:t>西青区</w:t>
      </w:r>
      <w:r w:rsidR="00B35FE7" w:rsidRPr="00F874B0">
        <w:rPr>
          <w:rFonts w:ascii="仿宋_GB2312" w:eastAsia="仿宋_GB2312" w:hAnsi="Times New Roman" w:cs="仿宋" w:hint="eastAsia"/>
          <w:color w:val="000000" w:themeColor="text1"/>
          <w:sz w:val="32"/>
          <w:szCs w:val="32"/>
        </w:rPr>
        <w:t>市场监督管理局</w:t>
      </w:r>
    </w:p>
    <w:p w:rsidR="00DB199E" w:rsidRPr="00F874B0" w:rsidRDefault="00B35FE7" w:rsidP="00BA37A7">
      <w:pPr>
        <w:spacing w:line="560" w:lineRule="exact"/>
        <w:ind w:right="640" w:firstLine="601"/>
        <w:jc w:val="center"/>
        <w:rPr>
          <w:rFonts w:ascii="仿宋_GB2312" w:eastAsia="仿宋_GB2312" w:hAnsi="Times New Roman" w:cs="仿宋"/>
          <w:color w:val="000000" w:themeColor="text1"/>
          <w:sz w:val="32"/>
          <w:szCs w:val="32"/>
        </w:rPr>
      </w:pPr>
      <w:r w:rsidRPr="00F874B0">
        <w:rPr>
          <w:rFonts w:ascii="仿宋_GB2312" w:eastAsia="仿宋_GB2312" w:hAnsi="Times New Roman" w:cs="仿宋" w:hint="eastAsia"/>
          <w:color w:val="000000" w:themeColor="text1"/>
          <w:sz w:val="32"/>
          <w:szCs w:val="32"/>
        </w:rPr>
        <w:t xml:space="preserve">                   </w:t>
      </w:r>
      <w:r w:rsidR="00724A79" w:rsidRPr="00F874B0">
        <w:rPr>
          <w:rFonts w:ascii="仿宋_GB2312" w:eastAsia="仿宋_GB2312" w:hAnsi="Times New Roman" w:cs="仿宋" w:hint="eastAsia"/>
          <w:color w:val="000000" w:themeColor="text1"/>
          <w:sz w:val="32"/>
          <w:szCs w:val="32"/>
        </w:rPr>
        <w:t xml:space="preserve">          </w:t>
      </w:r>
      <w:r w:rsidRPr="00F874B0">
        <w:rPr>
          <w:rFonts w:ascii="仿宋_GB2312" w:eastAsia="仿宋_GB2312" w:hAnsi="Times New Roman" w:cs="仿宋" w:hint="eastAsia"/>
          <w:color w:val="000000" w:themeColor="text1"/>
          <w:sz w:val="32"/>
          <w:szCs w:val="32"/>
        </w:rPr>
        <w:t>（印 章）</w:t>
      </w:r>
    </w:p>
    <w:p w:rsidR="00BA531F" w:rsidRPr="00F874B0" w:rsidRDefault="00B35FE7" w:rsidP="00BA37A7">
      <w:pPr>
        <w:spacing w:line="560" w:lineRule="exact"/>
        <w:ind w:right="640" w:firstLine="600"/>
        <w:jc w:val="center"/>
        <w:rPr>
          <w:rFonts w:ascii="仿宋_GB2312" w:eastAsia="仿宋_GB2312" w:hAnsi="Times New Roman" w:cs="仿宋"/>
          <w:color w:val="000000" w:themeColor="text1"/>
          <w:sz w:val="32"/>
          <w:szCs w:val="32"/>
        </w:rPr>
      </w:pPr>
      <w:r w:rsidRPr="00F874B0">
        <w:rPr>
          <w:rFonts w:ascii="仿宋_GB2312" w:eastAsia="仿宋_GB2312" w:hAnsi="Times New Roman" w:cs="仿宋" w:hint="eastAsia"/>
          <w:color w:val="000000" w:themeColor="text1"/>
          <w:sz w:val="32"/>
          <w:szCs w:val="32"/>
        </w:rPr>
        <w:t xml:space="preserve">            </w:t>
      </w:r>
      <w:r w:rsidR="00724A79" w:rsidRPr="00F874B0">
        <w:rPr>
          <w:rFonts w:ascii="仿宋_GB2312" w:eastAsia="仿宋_GB2312" w:hAnsi="Times New Roman" w:cs="仿宋" w:hint="eastAsia"/>
          <w:color w:val="000000" w:themeColor="text1"/>
          <w:sz w:val="32"/>
          <w:szCs w:val="32"/>
        </w:rPr>
        <w:t xml:space="preserve">               </w:t>
      </w:r>
      <w:r w:rsidR="00F04E6B" w:rsidRPr="00F874B0">
        <w:rPr>
          <w:rFonts w:ascii="仿宋_GB2312" w:eastAsia="仿宋_GB2312" w:hAnsi="Times New Roman" w:cs="仿宋" w:hint="eastAsia"/>
          <w:color w:val="000000" w:themeColor="text1"/>
          <w:sz w:val="32"/>
          <w:szCs w:val="32"/>
        </w:rPr>
        <w:t xml:space="preserve">   </w:t>
      </w:r>
      <w:r w:rsidR="00BA531F" w:rsidRPr="00F874B0">
        <w:rPr>
          <w:rFonts w:ascii="仿宋_GB2312" w:eastAsia="仿宋_GB2312" w:hAnsi="Times New Roman" w:cs="仿宋" w:hint="eastAsia"/>
          <w:color w:val="000000" w:themeColor="text1"/>
          <w:sz w:val="32"/>
          <w:szCs w:val="32"/>
        </w:rPr>
        <w:t xml:space="preserve">  202</w:t>
      </w:r>
      <w:r w:rsidR="00BA37A7" w:rsidRPr="00F874B0">
        <w:rPr>
          <w:rFonts w:ascii="仿宋_GB2312" w:eastAsia="仿宋_GB2312" w:hAnsi="Times New Roman" w:cs="仿宋" w:hint="eastAsia"/>
          <w:color w:val="000000" w:themeColor="text1"/>
          <w:sz w:val="32"/>
          <w:szCs w:val="32"/>
        </w:rPr>
        <w:t>3</w:t>
      </w:r>
      <w:r w:rsidRPr="00F874B0">
        <w:rPr>
          <w:rFonts w:ascii="仿宋_GB2312" w:eastAsia="仿宋_GB2312" w:hAnsi="Times New Roman" w:cs="仿宋" w:hint="eastAsia"/>
          <w:color w:val="000000" w:themeColor="text1"/>
          <w:sz w:val="32"/>
          <w:szCs w:val="32"/>
        </w:rPr>
        <w:t>年</w:t>
      </w:r>
      <w:r w:rsidR="00280A1F" w:rsidRPr="00F874B0">
        <w:rPr>
          <w:rFonts w:ascii="仿宋_GB2312" w:eastAsia="仿宋_GB2312" w:hAnsi="Times New Roman" w:cs="仿宋" w:hint="eastAsia"/>
          <w:color w:val="000000" w:themeColor="text1"/>
          <w:sz w:val="32"/>
          <w:szCs w:val="32"/>
        </w:rPr>
        <w:t>3</w:t>
      </w:r>
      <w:r w:rsidRPr="00F874B0">
        <w:rPr>
          <w:rFonts w:ascii="仿宋_GB2312" w:eastAsia="仿宋_GB2312" w:hAnsi="Times New Roman" w:cs="仿宋" w:hint="eastAsia"/>
          <w:color w:val="000000" w:themeColor="text1"/>
          <w:sz w:val="32"/>
          <w:szCs w:val="32"/>
        </w:rPr>
        <w:t>月</w:t>
      </w:r>
      <w:r w:rsidR="00F874B0" w:rsidRPr="00F874B0">
        <w:rPr>
          <w:rFonts w:ascii="仿宋_GB2312" w:eastAsia="仿宋_GB2312" w:hAnsi="Times New Roman" w:cs="仿宋" w:hint="eastAsia"/>
          <w:color w:val="000000" w:themeColor="text1"/>
          <w:sz w:val="32"/>
          <w:szCs w:val="32"/>
        </w:rPr>
        <w:t>15</w:t>
      </w:r>
      <w:r w:rsidRPr="00F874B0">
        <w:rPr>
          <w:rFonts w:ascii="仿宋_GB2312" w:eastAsia="仿宋_GB2312" w:hAnsi="Times New Roman" w:cs="仿宋" w:hint="eastAsia"/>
          <w:color w:val="000000" w:themeColor="text1"/>
          <w:sz w:val="32"/>
          <w:szCs w:val="32"/>
        </w:rPr>
        <w:t>日</w:t>
      </w:r>
    </w:p>
    <w:p w:rsidR="00280A1F" w:rsidRPr="00F874B0" w:rsidRDefault="00280A1F" w:rsidP="00BA37A7">
      <w:pPr>
        <w:spacing w:line="560" w:lineRule="exact"/>
        <w:ind w:right="640" w:firstLine="600"/>
        <w:jc w:val="center"/>
        <w:rPr>
          <w:rFonts w:ascii="仿宋_GB2312" w:eastAsia="仿宋_GB2312" w:hAnsi="Times New Roman" w:cs="仿宋"/>
          <w:color w:val="000000" w:themeColor="text1"/>
          <w:sz w:val="32"/>
          <w:szCs w:val="32"/>
        </w:rPr>
      </w:pPr>
    </w:p>
    <w:p w:rsidR="00280A1F" w:rsidRPr="00F874B0" w:rsidRDefault="00280A1F" w:rsidP="00BA37A7">
      <w:pPr>
        <w:spacing w:line="560" w:lineRule="exact"/>
        <w:ind w:right="640" w:firstLine="600"/>
        <w:jc w:val="center"/>
        <w:rPr>
          <w:rFonts w:ascii="仿宋_GB2312" w:eastAsia="仿宋_GB2312" w:hAnsi="Times New Roman" w:cs="仿宋"/>
          <w:color w:val="000000" w:themeColor="text1"/>
          <w:sz w:val="32"/>
          <w:szCs w:val="32"/>
        </w:rPr>
      </w:pPr>
    </w:p>
    <w:p w:rsidR="00280A1F" w:rsidRPr="00F874B0" w:rsidRDefault="00280A1F" w:rsidP="00BA37A7">
      <w:pPr>
        <w:spacing w:line="560" w:lineRule="exact"/>
        <w:ind w:right="640" w:firstLine="600"/>
        <w:jc w:val="center"/>
        <w:rPr>
          <w:rFonts w:ascii="仿宋_GB2312" w:eastAsia="仿宋_GB2312" w:hAnsi="Times New Roman" w:cs="仿宋"/>
          <w:color w:val="000000" w:themeColor="text1"/>
          <w:sz w:val="32"/>
          <w:szCs w:val="32"/>
        </w:rPr>
      </w:pPr>
    </w:p>
    <w:p w:rsidR="00280A1F" w:rsidRPr="00F874B0" w:rsidRDefault="00280A1F" w:rsidP="00BA37A7">
      <w:pPr>
        <w:spacing w:line="560" w:lineRule="exact"/>
        <w:ind w:right="640" w:firstLine="600"/>
        <w:jc w:val="center"/>
        <w:rPr>
          <w:rFonts w:ascii="仿宋_GB2312" w:eastAsia="仿宋_GB2312" w:hAnsi="Times New Roman" w:cs="仿宋"/>
          <w:color w:val="000000" w:themeColor="text1"/>
          <w:sz w:val="32"/>
          <w:szCs w:val="32"/>
        </w:rPr>
      </w:pPr>
    </w:p>
    <w:p w:rsidR="00280A1F" w:rsidRPr="00F874B0" w:rsidRDefault="00280A1F" w:rsidP="00BA37A7">
      <w:pPr>
        <w:spacing w:line="560" w:lineRule="exact"/>
        <w:ind w:right="640" w:firstLine="600"/>
        <w:jc w:val="center"/>
        <w:rPr>
          <w:rFonts w:ascii="仿宋_GB2312" w:eastAsia="仿宋_GB2312" w:hAnsi="Times New Roman" w:cs="仿宋"/>
          <w:color w:val="000000" w:themeColor="text1"/>
          <w:sz w:val="32"/>
          <w:szCs w:val="32"/>
        </w:rPr>
      </w:pPr>
    </w:p>
    <w:p w:rsidR="00280A1F" w:rsidRDefault="00280A1F" w:rsidP="00280A1F">
      <w:pPr>
        <w:spacing w:line="560" w:lineRule="exact"/>
        <w:ind w:right="640"/>
        <w:rPr>
          <w:rFonts w:ascii="仿宋_GB2312" w:eastAsia="仿宋_GB2312" w:hAnsi="Times New Roman" w:cs="仿宋"/>
          <w:color w:val="000000" w:themeColor="text1"/>
          <w:sz w:val="32"/>
          <w:szCs w:val="32"/>
        </w:rPr>
      </w:pPr>
    </w:p>
    <w:p w:rsidR="003D3F00" w:rsidRDefault="003D3F00" w:rsidP="00280A1F">
      <w:pPr>
        <w:spacing w:line="560" w:lineRule="exact"/>
        <w:ind w:right="640"/>
        <w:rPr>
          <w:rFonts w:ascii="仿宋_GB2312" w:eastAsia="仿宋_GB2312" w:hAnsi="Times New Roman" w:cs="仿宋"/>
          <w:color w:val="000000" w:themeColor="text1"/>
          <w:sz w:val="32"/>
          <w:szCs w:val="32"/>
        </w:rPr>
      </w:pPr>
    </w:p>
    <w:p w:rsidR="003D3F00" w:rsidRDefault="003D3F00" w:rsidP="00280A1F">
      <w:pPr>
        <w:spacing w:line="560" w:lineRule="exact"/>
        <w:ind w:right="640"/>
        <w:rPr>
          <w:rFonts w:ascii="仿宋_GB2312" w:eastAsia="仿宋_GB2312" w:hAnsi="Times New Roman" w:cs="仿宋"/>
          <w:color w:val="000000" w:themeColor="text1"/>
          <w:sz w:val="32"/>
          <w:szCs w:val="32"/>
        </w:rPr>
      </w:pPr>
    </w:p>
    <w:p w:rsidR="003D3F00" w:rsidRDefault="003D3F00" w:rsidP="00280A1F">
      <w:pPr>
        <w:spacing w:line="560" w:lineRule="exact"/>
        <w:ind w:right="640"/>
        <w:rPr>
          <w:rFonts w:ascii="仿宋_GB2312" w:eastAsia="仿宋_GB2312" w:hAnsi="Times New Roman" w:cs="仿宋"/>
          <w:color w:val="000000" w:themeColor="text1"/>
          <w:sz w:val="32"/>
          <w:szCs w:val="32"/>
        </w:rPr>
      </w:pPr>
    </w:p>
    <w:p w:rsidR="003D3F00" w:rsidRDefault="003D3F00" w:rsidP="00280A1F">
      <w:pPr>
        <w:spacing w:line="560" w:lineRule="exact"/>
        <w:ind w:right="640"/>
        <w:rPr>
          <w:rFonts w:ascii="仿宋_GB2312" w:eastAsia="仿宋_GB2312" w:hAnsi="Times New Roman" w:cs="仿宋"/>
          <w:color w:val="000000" w:themeColor="text1"/>
          <w:sz w:val="32"/>
          <w:szCs w:val="32"/>
        </w:rPr>
      </w:pPr>
    </w:p>
    <w:p w:rsidR="003D3F00" w:rsidRPr="00F874B0" w:rsidRDefault="003D3F00" w:rsidP="00280A1F">
      <w:pPr>
        <w:spacing w:line="560" w:lineRule="exact"/>
        <w:ind w:right="640"/>
        <w:rPr>
          <w:rFonts w:ascii="仿宋_GB2312" w:eastAsia="仿宋_GB2312" w:hAnsi="Times New Roman" w:cs="仿宋"/>
          <w:color w:val="000000" w:themeColor="text1"/>
          <w:sz w:val="32"/>
          <w:szCs w:val="32"/>
        </w:rPr>
      </w:pPr>
    </w:p>
    <w:p w:rsidR="00CD3F9C" w:rsidRPr="00F874B0" w:rsidRDefault="00BF115F" w:rsidP="009E74FA">
      <w:pPr>
        <w:snapToGrid w:val="0"/>
        <w:spacing w:line="480" w:lineRule="exact"/>
        <w:rPr>
          <w:rFonts w:ascii="黑体" w:eastAsia="黑体" w:hAnsi="黑体" w:cs="黑体"/>
          <w:color w:val="000000" w:themeColor="text1"/>
          <w:sz w:val="28"/>
          <w:szCs w:val="28"/>
        </w:rPr>
      </w:pPr>
      <w:r w:rsidRPr="00F874B0">
        <w:rPr>
          <w:rFonts w:ascii="黑体" w:eastAsia="黑体" w:hAnsi="黑体" w:cs="黑体" w:hint="eastAsia"/>
          <w:color w:val="000000" w:themeColor="text1"/>
          <w:sz w:val="30"/>
          <w:szCs w:val="30"/>
        </w:rPr>
        <w:t>（市场监督管理部门将依法向社会公示本行政处罚决定信息）</w:t>
      </w:r>
    </w:p>
    <w:p w:rsidR="00DB199E" w:rsidRPr="00F874B0" w:rsidRDefault="00922289" w:rsidP="009E74FA">
      <w:pPr>
        <w:spacing w:line="480" w:lineRule="exact"/>
        <w:rPr>
          <w:rFonts w:ascii="Times New Roman" w:eastAsia="仿宋_GB2312" w:hAnsi="Times New Roman" w:cs="仿宋"/>
          <w:bCs/>
          <w:color w:val="000000" w:themeColor="text1"/>
          <w:sz w:val="32"/>
          <w:szCs w:val="32"/>
        </w:rPr>
      </w:pPr>
      <w:r w:rsidRPr="00922289">
        <w:rPr>
          <w:rFonts w:ascii="Times New Roman" w:eastAsia="仿宋_GB2312" w:hAnsi="Times New Roman"/>
          <w:noProof/>
          <w:color w:val="000000" w:themeColor="text1"/>
          <w:sz w:val="32"/>
        </w:rPr>
        <w:pict>
          <v:line id="_x0000_s1035" style="position:absolute;left:0;text-align:left;z-index:251712512" from="-9.1pt,13.55pt" to="427.95pt,13.6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DB199E" w:rsidRPr="00F874B0" w:rsidRDefault="00922289" w:rsidP="009E74FA">
      <w:pPr>
        <w:spacing w:line="480" w:lineRule="exact"/>
        <w:rPr>
          <w:rFonts w:ascii="Times New Roman" w:eastAsia="仿宋_GB2312" w:hAnsi="Times New Roman" w:cs="仿宋"/>
          <w:color w:val="000000" w:themeColor="text1"/>
          <w:sz w:val="32"/>
          <w:szCs w:val="32"/>
        </w:rPr>
      </w:pPr>
      <w:r w:rsidRPr="00922289">
        <w:rPr>
          <w:rFonts w:ascii="Times New Roman" w:eastAsia="仿宋_GB2312" w:hAnsi="Times New Roman" w:cs="仿宋"/>
          <w:bCs/>
          <w:noProof/>
          <w:color w:val="000000" w:themeColor="text1"/>
          <w:sz w:val="32"/>
          <w:szCs w:val="32"/>
        </w:rPr>
        <w:pict>
          <v:line id="_x0000_s1034" style="position:absolute;left:0;text-align:left;z-index:251711488"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B35FE7" w:rsidRPr="00F874B0">
        <w:rPr>
          <w:rFonts w:ascii="Times New Roman" w:eastAsia="仿宋_GB2312" w:hAnsi="Times New Roman" w:cs="仿宋" w:hint="eastAsia"/>
          <w:color w:val="000000" w:themeColor="text1"/>
          <w:sz w:val="32"/>
          <w:szCs w:val="32"/>
        </w:rPr>
        <w:t>本文书一式</w:t>
      </w:r>
      <w:r w:rsidR="00724A79" w:rsidRPr="00F874B0">
        <w:rPr>
          <w:rFonts w:ascii="Times New Roman" w:eastAsia="仿宋_GB2312" w:hAnsi="Times New Roman" w:cs="仿宋" w:hint="eastAsia"/>
          <w:color w:val="000000" w:themeColor="text1"/>
          <w:sz w:val="32"/>
          <w:szCs w:val="32"/>
        </w:rPr>
        <w:t>两</w:t>
      </w:r>
      <w:r w:rsidR="00B35FE7" w:rsidRPr="00F874B0">
        <w:rPr>
          <w:rFonts w:ascii="Times New Roman" w:eastAsia="仿宋_GB2312" w:hAnsi="Times New Roman" w:cs="仿宋" w:hint="eastAsia"/>
          <w:color w:val="000000" w:themeColor="text1"/>
          <w:sz w:val="32"/>
          <w:szCs w:val="32"/>
        </w:rPr>
        <w:t>份，</w:t>
      </w:r>
      <w:r w:rsidR="00724A79" w:rsidRPr="00F874B0">
        <w:rPr>
          <w:rFonts w:ascii="Times New Roman" w:eastAsia="仿宋_GB2312" w:hAnsi="Times New Roman" w:cs="仿宋" w:hint="eastAsia"/>
          <w:color w:val="000000" w:themeColor="text1"/>
          <w:sz w:val="32"/>
          <w:szCs w:val="32"/>
        </w:rPr>
        <w:t>一</w:t>
      </w:r>
      <w:r w:rsidR="00B35FE7" w:rsidRPr="00F874B0">
        <w:rPr>
          <w:rFonts w:ascii="Times New Roman" w:eastAsia="仿宋_GB2312" w:hAnsi="Times New Roman" w:cs="仿宋" w:hint="eastAsia"/>
          <w:color w:val="000000" w:themeColor="text1"/>
          <w:sz w:val="32"/>
          <w:szCs w:val="32"/>
        </w:rPr>
        <w:t>份送达，一份归档。</w:t>
      </w:r>
    </w:p>
    <w:sectPr w:rsidR="00DB199E" w:rsidRPr="00F874B0" w:rsidSect="00F77DA0">
      <w:footerReference w:type="default" r:id="rId9"/>
      <w:pgSz w:w="11906" w:h="16838"/>
      <w:pgMar w:top="1400" w:right="1531" w:bottom="1400" w:left="1531"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05B" w:rsidRDefault="0093605B">
      <w:r>
        <w:separator/>
      </w:r>
    </w:p>
  </w:endnote>
  <w:endnote w:type="continuationSeparator" w:id="0">
    <w:p w:rsidR="0093605B" w:rsidRDefault="00936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方正小标宋简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86798"/>
      <w:docPartObj>
        <w:docPartGallery w:val="Page Numbers (Bottom of Page)"/>
        <w:docPartUnique/>
      </w:docPartObj>
    </w:sdtPr>
    <w:sdtEndPr>
      <w:rPr>
        <w:rFonts w:ascii="仿宋_GB2312" w:eastAsia="仿宋_GB2312" w:hint="eastAsia"/>
        <w:sz w:val="28"/>
        <w:szCs w:val="28"/>
      </w:rPr>
    </w:sdtEndPr>
    <w:sdtContent>
      <w:sdt>
        <w:sdtPr>
          <w:id w:val="171357217"/>
          <w:docPartObj>
            <w:docPartGallery w:val="Page Numbers (Top of Page)"/>
            <w:docPartUnique/>
          </w:docPartObj>
        </w:sdtPr>
        <w:sdtEndPr>
          <w:rPr>
            <w:rFonts w:ascii="仿宋_GB2312" w:eastAsia="仿宋_GB2312" w:hint="eastAsia"/>
            <w:sz w:val="28"/>
            <w:szCs w:val="28"/>
          </w:rPr>
        </w:sdtEndPr>
        <w:sdtContent>
          <w:p w:rsidR="00131E8E" w:rsidRPr="00AA1D27" w:rsidRDefault="00131E8E" w:rsidP="00131E8E">
            <w:pPr>
              <w:pStyle w:val="a3"/>
              <w:tabs>
                <w:tab w:val="left" w:pos="3240"/>
                <w:tab w:val="center" w:pos="4422"/>
              </w:tabs>
              <w:rPr>
                <w:rFonts w:ascii="仿宋_GB2312" w:eastAsia="仿宋_GB2312" w:hAnsi="仿宋"/>
                <w:sz w:val="28"/>
                <w:szCs w:val="28"/>
              </w:rPr>
            </w:pPr>
            <w:r>
              <w:tab/>
            </w:r>
            <w:r>
              <w:tab/>
            </w:r>
            <w:r w:rsidRPr="00AA1D27">
              <w:rPr>
                <w:rFonts w:ascii="仿宋_GB2312" w:eastAsia="仿宋_GB2312" w:hAnsi="仿宋" w:hint="eastAsia"/>
                <w:sz w:val="28"/>
                <w:szCs w:val="28"/>
              </w:rPr>
              <w:t>第</w:t>
            </w:r>
            <w:r w:rsidR="00922289" w:rsidRPr="00AA1D27">
              <w:rPr>
                <w:rFonts w:ascii="仿宋_GB2312" w:eastAsia="仿宋_GB2312" w:hAnsi="仿宋" w:hint="eastAsia"/>
                <w:sz w:val="28"/>
                <w:szCs w:val="28"/>
              </w:rPr>
              <w:fldChar w:fldCharType="begin"/>
            </w:r>
            <w:r w:rsidRPr="00AA1D27">
              <w:rPr>
                <w:rFonts w:ascii="仿宋_GB2312" w:eastAsia="仿宋_GB2312" w:hAnsi="仿宋" w:hint="eastAsia"/>
                <w:sz w:val="28"/>
                <w:szCs w:val="28"/>
              </w:rPr>
              <w:instrText xml:space="preserve"> PAGE   \* MERGEFORMAT </w:instrText>
            </w:r>
            <w:r w:rsidR="00922289" w:rsidRPr="00AA1D27">
              <w:rPr>
                <w:rFonts w:ascii="仿宋_GB2312" w:eastAsia="仿宋_GB2312" w:hAnsi="仿宋" w:hint="eastAsia"/>
                <w:sz w:val="28"/>
                <w:szCs w:val="28"/>
              </w:rPr>
              <w:fldChar w:fldCharType="separate"/>
            </w:r>
            <w:r w:rsidR="007B056E" w:rsidRPr="007B056E">
              <w:rPr>
                <w:rFonts w:ascii="仿宋_GB2312" w:eastAsia="仿宋_GB2312" w:hAnsi="仿宋"/>
                <w:noProof/>
                <w:sz w:val="28"/>
                <w:szCs w:val="28"/>
                <w:lang w:val="zh-CN"/>
              </w:rPr>
              <w:t>1</w:t>
            </w:r>
            <w:r w:rsidR="00922289" w:rsidRPr="00AA1D27">
              <w:rPr>
                <w:rFonts w:ascii="仿宋_GB2312" w:eastAsia="仿宋_GB2312" w:hAnsi="仿宋" w:hint="eastAsia"/>
                <w:sz w:val="28"/>
                <w:szCs w:val="28"/>
              </w:rPr>
              <w:fldChar w:fldCharType="end"/>
            </w:r>
            <w:r w:rsidRPr="00AA1D27">
              <w:rPr>
                <w:rFonts w:ascii="仿宋_GB2312" w:eastAsia="仿宋_GB2312" w:hAnsi="仿宋" w:hint="eastAsia"/>
                <w:sz w:val="28"/>
                <w:szCs w:val="28"/>
              </w:rPr>
              <w:t>页，共</w:t>
            </w:r>
            <w:r w:rsidR="00280A1F">
              <w:rPr>
                <w:rFonts w:ascii="仿宋_GB2312" w:eastAsia="仿宋_GB2312" w:hAnsi="仿宋" w:hint="eastAsia"/>
                <w:sz w:val="28"/>
                <w:szCs w:val="28"/>
              </w:rPr>
              <w:t>8</w:t>
            </w:r>
            <w:r w:rsidRPr="00AA1D27">
              <w:rPr>
                <w:rFonts w:ascii="仿宋_GB2312" w:eastAsia="仿宋_GB2312" w:hAnsi="仿宋" w:hint="eastAsia"/>
                <w:sz w:val="28"/>
                <w:szCs w:val="28"/>
              </w:rPr>
              <w:t>页</w:t>
            </w:r>
          </w:p>
          <w:p w:rsidR="00131E8E" w:rsidRDefault="00922289" w:rsidP="00131E8E">
            <w:pPr>
              <w:pStyle w:val="a3"/>
              <w:jc w:val="center"/>
            </w:pPr>
          </w:p>
        </w:sdtContent>
      </w:sdt>
    </w:sdtContent>
  </w:sdt>
  <w:p w:rsidR="006D7485" w:rsidRDefault="006D7485">
    <w:pPr>
      <w:pStyle w:val="a3"/>
      <w:ind w:right="-334"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05B" w:rsidRDefault="0093605B">
      <w:r>
        <w:separator/>
      </w:r>
    </w:p>
  </w:footnote>
  <w:footnote w:type="continuationSeparator" w:id="0">
    <w:p w:rsidR="0093605B" w:rsidRDefault="009360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none"/>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1">
    <w:nsid w:val="0000000A"/>
    <w:multiLevelType w:val="multilevel"/>
    <w:tmpl w:val="0000000A"/>
    <w:lvl w:ilvl="0">
      <w:start w:val="1"/>
      <w:numFmt w:val="none"/>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2">
    <w:nsid w:val="0053208E"/>
    <w:multiLevelType w:val="multilevel"/>
    <w:tmpl w:val="0053208E"/>
    <w:lvl w:ilvl="0" w:tentative="1">
      <w:start w:val="1"/>
      <w:numFmt w:val="none"/>
      <w:pStyle w:val="1"/>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3">
    <w:nsid w:val="2AFA8454"/>
    <w:multiLevelType w:val="singleLevel"/>
    <w:tmpl w:val="2AFA8454"/>
    <w:lvl w:ilvl="0">
      <w:start w:val="1"/>
      <w:numFmt w:val="decimal"/>
      <w:suff w:val="space"/>
      <w:lvlText w:val="%1."/>
      <w:lvlJc w:val="left"/>
    </w:lvl>
  </w:abstractNum>
  <w:abstractNum w:abstractNumId="4">
    <w:nsid w:val="4E109323"/>
    <w:multiLevelType w:val="singleLevel"/>
    <w:tmpl w:val="4E109323"/>
    <w:lvl w:ilvl="0">
      <w:start w:val="1"/>
      <w:numFmt w:val="decimal"/>
      <w:suff w:val="space"/>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64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425C"/>
    <w:rsid w:val="000045E9"/>
    <w:rsid w:val="00005A51"/>
    <w:rsid w:val="000063FE"/>
    <w:rsid w:val="00013BDC"/>
    <w:rsid w:val="00046E86"/>
    <w:rsid w:val="000564DA"/>
    <w:rsid w:val="000A6741"/>
    <w:rsid w:val="000A74A6"/>
    <w:rsid w:val="000C68CF"/>
    <w:rsid w:val="000D782B"/>
    <w:rsid w:val="00110CA9"/>
    <w:rsid w:val="00131E8E"/>
    <w:rsid w:val="00142AF8"/>
    <w:rsid w:val="00143414"/>
    <w:rsid w:val="00155789"/>
    <w:rsid w:val="0017460C"/>
    <w:rsid w:val="0019707C"/>
    <w:rsid w:val="001A2B55"/>
    <w:rsid w:val="001B67DB"/>
    <w:rsid w:val="001E017C"/>
    <w:rsid w:val="001E3D61"/>
    <w:rsid w:val="0020100D"/>
    <w:rsid w:val="00223089"/>
    <w:rsid w:val="00233A4F"/>
    <w:rsid w:val="00261177"/>
    <w:rsid w:val="002644FA"/>
    <w:rsid w:val="0027516A"/>
    <w:rsid w:val="00280A1F"/>
    <w:rsid w:val="00281D92"/>
    <w:rsid w:val="002C1671"/>
    <w:rsid w:val="002D2775"/>
    <w:rsid w:val="002D3BBE"/>
    <w:rsid w:val="00305CEA"/>
    <w:rsid w:val="0031594F"/>
    <w:rsid w:val="00337111"/>
    <w:rsid w:val="00355707"/>
    <w:rsid w:val="00356BAB"/>
    <w:rsid w:val="00377F0D"/>
    <w:rsid w:val="003959D5"/>
    <w:rsid w:val="003B7A52"/>
    <w:rsid w:val="003D3F00"/>
    <w:rsid w:val="003F6188"/>
    <w:rsid w:val="00407521"/>
    <w:rsid w:val="00422D79"/>
    <w:rsid w:val="00434103"/>
    <w:rsid w:val="0044372F"/>
    <w:rsid w:val="004A0EF4"/>
    <w:rsid w:val="004B0E2C"/>
    <w:rsid w:val="004B322B"/>
    <w:rsid w:val="004D4CAF"/>
    <w:rsid w:val="004E77F6"/>
    <w:rsid w:val="004E7B15"/>
    <w:rsid w:val="004F1194"/>
    <w:rsid w:val="00531FF2"/>
    <w:rsid w:val="00533CBE"/>
    <w:rsid w:val="00544FEE"/>
    <w:rsid w:val="005452D3"/>
    <w:rsid w:val="00554720"/>
    <w:rsid w:val="00562DF7"/>
    <w:rsid w:val="005A3A8A"/>
    <w:rsid w:val="005B321D"/>
    <w:rsid w:val="005E524E"/>
    <w:rsid w:val="005F440B"/>
    <w:rsid w:val="00632277"/>
    <w:rsid w:val="00636666"/>
    <w:rsid w:val="00655148"/>
    <w:rsid w:val="00664D8B"/>
    <w:rsid w:val="00690ED1"/>
    <w:rsid w:val="006C7D3A"/>
    <w:rsid w:val="006D7485"/>
    <w:rsid w:val="00707E49"/>
    <w:rsid w:val="00724A79"/>
    <w:rsid w:val="0073370E"/>
    <w:rsid w:val="007536D8"/>
    <w:rsid w:val="0075499D"/>
    <w:rsid w:val="00756E04"/>
    <w:rsid w:val="00767212"/>
    <w:rsid w:val="00767CF3"/>
    <w:rsid w:val="00780D00"/>
    <w:rsid w:val="00790374"/>
    <w:rsid w:val="007B056E"/>
    <w:rsid w:val="00801037"/>
    <w:rsid w:val="00814E9B"/>
    <w:rsid w:val="00823E68"/>
    <w:rsid w:val="008321D4"/>
    <w:rsid w:val="00874E51"/>
    <w:rsid w:val="00886B0A"/>
    <w:rsid w:val="008C2B0B"/>
    <w:rsid w:val="008D5775"/>
    <w:rsid w:val="009133DB"/>
    <w:rsid w:val="009151AA"/>
    <w:rsid w:val="00920FE3"/>
    <w:rsid w:val="00922289"/>
    <w:rsid w:val="0093605B"/>
    <w:rsid w:val="009666F6"/>
    <w:rsid w:val="009A7276"/>
    <w:rsid w:val="009E74FA"/>
    <w:rsid w:val="009F53EA"/>
    <w:rsid w:val="009F7C6E"/>
    <w:rsid w:val="00A10BC5"/>
    <w:rsid w:val="00A119A2"/>
    <w:rsid w:val="00A1478A"/>
    <w:rsid w:val="00A41CB6"/>
    <w:rsid w:val="00A80A89"/>
    <w:rsid w:val="00AA2DF2"/>
    <w:rsid w:val="00AB5A14"/>
    <w:rsid w:val="00AC136F"/>
    <w:rsid w:val="00AD1405"/>
    <w:rsid w:val="00B04D74"/>
    <w:rsid w:val="00B076FF"/>
    <w:rsid w:val="00B10937"/>
    <w:rsid w:val="00B15FEA"/>
    <w:rsid w:val="00B21DAC"/>
    <w:rsid w:val="00B35FE7"/>
    <w:rsid w:val="00B5249F"/>
    <w:rsid w:val="00B56477"/>
    <w:rsid w:val="00B652EE"/>
    <w:rsid w:val="00BA37A7"/>
    <w:rsid w:val="00BA531F"/>
    <w:rsid w:val="00BE2029"/>
    <w:rsid w:val="00BF115F"/>
    <w:rsid w:val="00C1266A"/>
    <w:rsid w:val="00C23C93"/>
    <w:rsid w:val="00C37FB2"/>
    <w:rsid w:val="00CD2ACD"/>
    <w:rsid w:val="00CD3F9C"/>
    <w:rsid w:val="00CD7F21"/>
    <w:rsid w:val="00CE2329"/>
    <w:rsid w:val="00D0771A"/>
    <w:rsid w:val="00D13948"/>
    <w:rsid w:val="00D1425C"/>
    <w:rsid w:val="00D252A7"/>
    <w:rsid w:val="00D303DB"/>
    <w:rsid w:val="00D32989"/>
    <w:rsid w:val="00D35202"/>
    <w:rsid w:val="00D40B2C"/>
    <w:rsid w:val="00D4152F"/>
    <w:rsid w:val="00D9702B"/>
    <w:rsid w:val="00DB199E"/>
    <w:rsid w:val="00DD2D64"/>
    <w:rsid w:val="00DF7B14"/>
    <w:rsid w:val="00E006A9"/>
    <w:rsid w:val="00E06120"/>
    <w:rsid w:val="00E310E6"/>
    <w:rsid w:val="00E53989"/>
    <w:rsid w:val="00F04CEF"/>
    <w:rsid w:val="00F04E6B"/>
    <w:rsid w:val="00F25A84"/>
    <w:rsid w:val="00F31BA2"/>
    <w:rsid w:val="00F548CF"/>
    <w:rsid w:val="00F563B7"/>
    <w:rsid w:val="00F65572"/>
    <w:rsid w:val="00F77DA0"/>
    <w:rsid w:val="00F85214"/>
    <w:rsid w:val="00F874B0"/>
    <w:rsid w:val="00F87D02"/>
    <w:rsid w:val="00F91FBE"/>
    <w:rsid w:val="00FC6D4B"/>
    <w:rsid w:val="00FD15D4"/>
    <w:rsid w:val="00FF1543"/>
    <w:rsid w:val="00FF5AEF"/>
    <w:rsid w:val="01D97285"/>
    <w:rsid w:val="01F833FE"/>
    <w:rsid w:val="04A66223"/>
    <w:rsid w:val="0526071C"/>
    <w:rsid w:val="05982F04"/>
    <w:rsid w:val="05E50E54"/>
    <w:rsid w:val="06191A11"/>
    <w:rsid w:val="06E70B4D"/>
    <w:rsid w:val="08A96FF2"/>
    <w:rsid w:val="0946100B"/>
    <w:rsid w:val="096F203C"/>
    <w:rsid w:val="0B186487"/>
    <w:rsid w:val="0B264208"/>
    <w:rsid w:val="0DC233A7"/>
    <w:rsid w:val="0E5835C1"/>
    <w:rsid w:val="0E761E0C"/>
    <w:rsid w:val="0F8651A5"/>
    <w:rsid w:val="0FB17394"/>
    <w:rsid w:val="0FB75B73"/>
    <w:rsid w:val="1027222E"/>
    <w:rsid w:val="105A3B9E"/>
    <w:rsid w:val="10702413"/>
    <w:rsid w:val="120449B3"/>
    <w:rsid w:val="132C7E80"/>
    <w:rsid w:val="136E31D6"/>
    <w:rsid w:val="15047820"/>
    <w:rsid w:val="159453C1"/>
    <w:rsid w:val="15DA0797"/>
    <w:rsid w:val="16A57076"/>
    <w:rsid w:val="16FC678F"/>
    <w:rsid w:val="19CD7803"/>
    <w:rsid w:val="1A73152C"/>
    <w:rsid w:val="1B440454"/>
    <w:rsid w:val="1C071125"/>
    <w:rsid w:val="1C412E81"/>
    <w:rsid w:val="1CBA2783"/>
    <w:rsid w:val="1DC04016"/>
    <w:rsid w:val="1E1B1EB7"/>
    <w:rsid w:val="1F2304A0"/>
    <w:rsid w:val="1FAF6FFE"/>
    <w:rsid w:val="22787471"/>
    <w:rsid w:val="23AC3BC1"/>
    <w:rsid w:val="2490671B"/>
    <w:rsid w:val="25A9126A"/>
    <w:rsid w:val="2751094D"/>
    <w:rsid w:val="27BE7ABC"/>
    <w:rsid w:val="29033856"/>
    <w:rsid w:val="2A314963"/>
    <w:rsid w:val="2B0911BE"/>
    <w:rsid w:val="2CAB37D7"/>
    <w:rsid w:val="2CE14BAA"/>
    <w:rsid w:val="2FCE58AD"/>
    <w:rsid w:val="303D37B9"/>
    <w:rsid w:val="30616482"/>
    <w:rsid w:val="30963B3A"/>
    <w:rsid w:val="31791713"/>
    <w:rsid w:val="32170B33"/>
    <w:rsid w:val="33836597"/>
    <w:rsid w:val="34275279"/>
    <w:rsid w:val="34F36F78"/>
    <w:rsid w:val="37F91B59"/>
    <w:rsid w:val="394E6186"/>
    <w:rsid w:val="3A4144E4"/>
    <w:rsid w:val="3A957EBC"/>
    <w:rsid w:val="3B0802DD"/>
    <w:rsid w:val="3C256B74"/>
    <w:rsid w:val="3FBD6E68"/>
    <w:rsid w:val="40C12BA3"/>
    <w:rsid w:val="42796B56"/>
    <w:rsid w:val="431A223A"/>
    <w:rsid w:val="433C1422"/>
    <w:rsid w:val="43CE52FD"/>
    <w:rsid w:val="43EF1332"/>
    <w:rsid w:val="448C3F0A"/>
    <w:rsid w:val="449137A8"/>
    <w:rsid w:val="4678221C"/>
    <w:rsid w:val="47530BB4"/>
    <w:rsid w:val="48A222EF"/>
    <w:rsid w:val="493F2E86"/>
    <w:rsid w:val="4A0F3ACB"/>
    <w:rsid w:val="4A6957BA"/>
    <w:rsid w:val="4AFF64FF"/>
    <w:rsid w:val="4E5B1EC9"/>
    <w:rsid w:val="4EEC562F"/>
    <w:rsid w:val="50A27327"/>
    <w:rsid w:val="50A57FB7"/>
    <w:rsid w:val="50D558F8"/>
    <w:rsid w:val="50E92F21"/>
    <w:rsid w:val="51335AE3"/>
    <w:rsid w:val="515A61DF"/>
    <w:rsid w:val="51FF7420"/>
    <w:rsid w:val="520634E8"/>
    <w:rsid w:val="5285299D"/>
    <w:rsid w:val="52B3244F"/>
    <w:rsid w:val="52C51634"/>
    <w:rsid w:val="52E81DE3"/>
    <w:rsid w:val="53587749"/>
    <w:rsid w:val="542C199A"/>
    <w:rsid w:val="56290B9C"/>
    <w:rsid w:val="57A01283"/>
    <w:rsid w:val="57B16D73"/>
    <w:rsid w:val="58961F27"/>
    <w:rsid w:val="58BB1D3B"/>
    <w:rsid w:val="596C03A3"/>
    <w:rsid w:val="5CBF1355"/>
    <w:rsid w:val="5D3B2227"/>
    <w:rsid w:val="5DF76CD9"/>
    <w:rsid w:val="5EB43CEC"/>
    <w:rsid w:val="5ED20702"/>
    <w:rsid w:val="5EEE6ED8"/>
    <w:rsid w:val="5F74572A"/>
    <w:rsid w:val="60780E8B"/>
    <w:rsid w:val="60F3792E"/>
    <w:rsid w:val="61A41973"/>
    <w:rsid w:val="62DC523F"/>
    <w:rsid w:val="632E4706"/>
    <w:rsid w:val="646F5B44"/>
    <w:rsid w:val="66084708"/>
    <w:rsid w:val="661A1E2F"/>
    <w:rsid w:val="66EF7F7D"/>
    <w:rsid w:val="677C5778"/>
    <w:rsid w:val="68D260CC"/>
    <w:rsid w:val="693A3914"/>
    <w:rsid w:val="69BD137A"/>
    <w:rsid w:val="6AF12036"/>
    <w:rsid w:val="6C794779"/>
    <w:rsid w:val="6D095265"/>
    <w:rsid w:val="6D0F4700"/>
    <w:rsid w:val="6D9951E9"/>
    <w:rsid w:val="6E847A23"/>
    <w:rsid w:val="6ECC72ED"/>
    <w:rsid w:val="6FFD6CD0"/>
    <w:rsid w:val="7031231F"/>
    <w:rsid w:val="70820F79"/>
    <w:rsid w:val="72021F06"/>
    <w:rsid w:val="722065EB"/>
    <w:rsid w:val="726A7AC1"/>
    <w:rsid w:val="743D5172"/>
    <w:rsid w:val="75205AE6"/>
    <w:rsid w:val="756351F6"/>
    <w:rsid w:val="75D30850"/>
    <w:rsid w:val="77027DB5"/>
    <w:rsid w:val="770E7E44"/>
    <w:rsid w:val="7930545B"/>
    <w:rsid w:val="79FD5EA2"/>
    <w:rsid w:val="7B0A6E5A"/>
    <w:rsid w:val="7BE40EC3"/>
    <w:rsid w:val="7D2768F9"/>
    <w:rsid w:val="7D600A56"/>
    <w:rsid w:val="7E7F3DB1"/>
    <w:rsid w:val="7F35520B"/>
    <w:rsid w:val="7FC10228"/>
    <w:rsid w:val="7FD01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fillcolor="white">
      <v:fill color="white"/>
    </o:shapedefaults>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7F6"/>
    <w:pPr>
      <w:widowControl w:val="0"/>
      <w:jc w:val="both"/>
    </w:pPr>
    <w:rPr>
      <w:rFonts w:ascii="Calibri" w:hAnsi="Calibri"/>
      <w:kern w:val="2"/>
      <w:sz w:val="21"/>
      <w:szCs w:val="24"/>
    </w:rPr>
  </w:style>
  <w:style w:type="paragraph" w:styleId="1">
    <w:name w:val="heading 1"/>
    <w:basedOn w:val="a"/>
    <w:next w:val="a"/>
    <w:qFormat/>
    <w:rsid w:val="004E77F6"/>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E77F6"/>
    <w:pPr>
      <w:tabs>
        <w:tab w:val="center" w:pos="4153"/>
        <w:tab w:val="right" w:pos="8306"/>
      </w:tabs>
      <w:snapToGrid w:val="0"/>
      <w:jc w:val="left"/>
    </w:pPr>
    <w:rPr>
      <w:rFonts w:ascii="Times New Roman" w:hAnsi="Times New Roman"/>
      <w:sz w:val="18"/>
      <w:szCs w:val="18"/>
    </w:rPr>
  </w:style>
  <w:style w:type="paragraph" w:styleId="a4">
    <w:name w:val="Normal (Web)"/>
    <w:basedOn w:val="a"/>
    <w:uiPriority w:val="99"/>
    <w:qFormat/>
    <w:rsid w:val="004E77F6"/>
    <w:pPr>
      <w:spacing w:before="100" w:beforeAutospacing="1" w:after="100" w:afterAutospacing="1"/>
      <w:jc w:val="left"/>
    </w:pPr>
    <w:rPr>
      <w:kern w:val="0"/>
      <w:sz w:val="24"/>
    </w:rPr>
  </w:style>
  <w:style w:type="character" w:styleId="a5">
    <w:name w:val="page number"/>
    <w:basedOn w:val="a0"/>
    <w:qFormat/>
    <w:rsid w:val="004E77F6"/>
  </w:style>
  <w:style w:type="paragraph" w:customStyle="1" w:styleId="2">
    <w:name w:val="2文本"/>
    <w:qFormat/>
    <w:rsid w:val="004E77F6"/>
    <w:pPr>
      <w:widowControl w:val="0"/>
      <w:suppressAutoHyphens/>
      <w:ind w:firstLine="200"/>
      <w:jc w:val="both"/>
    </w:pPr>
    <w:rPr>
      <w:color w:val="000000"/>
      <w:kern w:val="1"/>
    </w:rPr>
  </w:style>
  <w:style w:type="paragraph" w:customStyle="1" w:styleId="p17">
    <w:name w:val="p17"/>
    <w:basedOn w:val="a"/>
    <w:qFormat/>
    <w:rsid w:val="004E77F6"/>
    <w:pPr>
      <w:widowControl/>
      <w:spacing w:before="100" w:after="100"/>
      <w:jc w:val="left"/>
    </w:pPr>
    <w:rPr>
      <w:rFonts w:ascii="宋体" w:hAnsi="宋体" w:cs="宋体"/>
      <w:kern w:val="0"/>
      <w:sz w:val="24"/>
    </w:rPr>
  </w:style>
  <w:style w:type="paragraph" w:styleId="a6">
    <w:name w:val="header"/>
    <w:basedOn w:val="a"/>
    <w:link w:val="Char0"/>
    <w:rsid w:val="000564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564DA"/>
    <w:rPr>
      <w:rFonts w:ascii="Calibri" w:hAnsi="Calibri"/>
      <w:kern w:val="2"/>
      <w:sz w:val="18"/>
      <w:szCs w:val="18"/>
    </w:rPr>
  </w:style>
  <w:style w:type="paragraph" w:styleId="HTML">
    <w:name w:val="HTML Preformatted"/>
    <w:basedOn w:val="a"/>
    <w:link w:val="HTMLChar"/>
    <w:uiPriority w:val="99"/>
    <w:unhideWhenUsed/>
    <w:rsid w:val="000C68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0C68CF"/>
    <w:rPr>
      <w:rFonts w:ascii="宋体" w:hAnsi="宋体" w:cs="宋体"/>
      <w:sz w:val="24"/>
      <w:szCs w:val="24"/>
    </w:rPr>
  </w:style>
  <w:style w:type="character" w:customStyle="1" w:styleId="Char">
    <w:name w:val="页脚 Char"/>
    <w:basedOn w:val="a0"/>
    <w:link w:val="a3"/>
    <w:uiPriority w:val="99"/>
    <w:qFormat/>
    <w:rsid w:val="00131E8E"/>
    <w:rPr>
      <w:kern w:val="2"/>
      <w:sz w:val="18"/>
      <w:szCs w:val="18"/>
    </w:rPr>
  </w:style>
  <w:style w:type="table" w:styleId="a7">
    <w:name w:val="Table Grid"/>
    <w:basedOn w:val="a1"/>
    <w:rsid w:val="00886B0A"/>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Char1"/>
    <w:rsid w:val="00767CF3"/>
    <w:pPr>
      <w:spacing w:after="120"/>
    </w:pPr>
  </w:style>
  <w:style w:type="character" w:customStyle="1" w:styleId="Char1">
    <w:name w:val="正文文本 Char"/>
    <w:basedOn w:val="a0"/>
    <w:link w:val="a8"/>
    <w:rsid w:val="00767CF3"/>
    <w:rPr>
      <w:rFonts w:ascii="Calibri" w:hAnsi="Calibri"/>
      <w:kern w:val="2"/>
      <w:sz w:val="21"/>
      <w:szCs w:val="24"/>
    </w:rPr>
  </w:style>
  <w:style w:type="paragraph" w:styleId="a9">
    <w:name w:val="Date"/>
    <w:basedOn w:val="a"/>
    <w:next w:val="a"/>
    <w:link w:val="Char2"/>
    <w:rsid w:val="005A3A8A"/>
    <w:pPr>
      <w:ind w:leftChars="2500" w:left="100"/>
    </w:pPr>
  </w:style>
  <w:style w:type="character" w:customStyle="1" w:styleId="Char2">
    <w:name w:val="日期 Char"/>
    <w:basedOn w:val="a0"/>
    <w:link w:val="a9"/>
    <w:rsid w:val="005A3A8A"/>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styleId="a4">
    <w:name w:val="Normal (Web)"/>
    <w:basedOn w:val="a"/>
    <w:qFormat/>
    <w:pPr>
      <w:spacing w:before="100" w:beforeAutospacing="1" w:after="100" w:afterAutospacing="1"/>
      <w:jc w:val="left"/>
    </w:pPr>
    <w:rPr>
      <w:kern w:val="0"/>
      <w:sz w:val="24"/>
    </w:rPr>
  </w:style>
  <w:style w:type="character" w:styleId="a5">
    <w:name w:val="page number"/>
    <w:basedOn w:val="a0"/>
    <w:qFormat/>
  </w:style>
  <w:style w:type="paragraph" w:customStyle="1" w:styleId="2">
    <w:name w:val="2文本"/>
    <w:qFormat/>
    <w:pPr>
      <w:widowControl w:val="0"/>
      <w:suppressAutoHyphens/>
      <w:ind w:firstLine="200"/>
      <w:jc w:val="both"/>
    </w:pPr>
    <w:rPr>
      <w:color w:val="000000"/>
      <w:kern w:val="1"/>
    </w:rPr>
  </w:style>
  <w:style w:type="paragraph" w:customStyle="1" w:styleId="p17">
    <w:name w:val="p17"/>
    <w:basedOn w:val="a"/>
    <w:qFormat/>
    <w:pPr>
      <w:widowControl/>
      <w:spacing w:before="100" w:after="100"/>
      <w:jc w:val="left"/>
    </w:pPr>
    <w:rPr>
      <w:rFonts w:ascii="宋体" w:hAnsi="宋体" w:cs="宋体"/>
      <w:kern w:val="0"/>
      <w:sz w:val="24"/>
    </w:rPr>
  </w:style>
  <w:style w:type="paragraph" w:styleId="a6">
    <w:name w:val="header"/>
    <w:basedOn w:val="a"/>
    <w:link w:val="Char"/>
    <w:rsid w:val="000564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564D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F4CEE9-198A-4C17-A256-096AE938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wenxiumei</dc:creator>
  <cp:lastModifiedBy>曹萌</cp:lastModifiedBy>
  <cp:revision>16</cp:revision>
  <cp:lastPrinted>2023-01-11T02:12:00Z</cp:lastPrinted>
  <dcterms:created xsi:type="dcterms:W3CDTF">2021-07-16T06:53:00Z</dcterms:created>
  <dcterms:modified xsi:type="dcterms:W3CDTF">2023-06-07T07:39:00Z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