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82" w:rsidRDefault="00990282" w:rsidP="00990282">
      <w:pPr>
        <w:spacing w:line="400" w:lineRule="exact"/>
        <w:ind w:leftChars="25" w:left="1493" w:hangingChars="450" w:hanging="14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990282" w:rsidRDefault="00990282" w:rsidP="00990282">
      <w:pPr>
        <w:spacing w:line="400" w:lineRule="exact"/>
        <w:ind w:leftChars="25" w:left="1493" w:hangingChars="450" w:hanging="14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990282" w:rsidRDefault="00990282" w:rsidP="00990282">
      <w:pPr>
        <w:adjustRightInd w:val="0"/>
        <w:snapToGrid w:val="0"/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北辰区</w:t>
      </w: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方正小标宋简体" w:eastAsia="方正小标宋简体" w:hAnsi="Times New Roman" w:hint="eastAsia"/>
          <w:sz w:val="44"/>
          <w:szCs w:val="44"/>
        </w:rPr>
        <w:t>年清理规范转供电不合理加价专项行动任务清单</w:t>
      </w:r>
    </w:p>
    <w:p w:rsidR="00990282" w:rsidRDefault="00990282" w:rsidP="00990282">
      <w:pPr>
        <w:spacing w:line="400" w:lineRule="exact"/>
        <w:ind w:right="958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 xml:space="preserve"> </w:t>
      </w:r>
    </w:p>
    <w:tbl>
      <w:tblPr>
        <w:tblW w:w="13179" w:type="dxa"/>
        <w:tblLayout w:type="fixed"/>
        <w:tblLook w:val="0000" w:firstRow="0" w:lastRow="0" w:firstColumn="0" w:lastColumn="0" w:noHBand="0" w:noVBand="0"/>
      </w:tblPr>
      <w:tblGrid>
        <w:gridCol w:w="638"/>
        <w:gridCol w:w="1094"/>
        <w:gridCol w:w="7732"/>
        <w:gridCol w:w="21"/>
        <w:gridCol w:w="2360"/>
        <w:gridCol w:w="56"/>
        <w:gridCol w:w="1278"/>
      </w:tblGrid>
      <w:tr w:rsidR="00990282" w:rsidTr="00A723DE">
        <w:trPr>
          <w:trHeight w:val="3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主要工作任务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细化任务分工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责任部门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完成时限</w:t>
            </w:r>
          </w:p>
        </w:tc>
      </w:tr>
      <w:tr w:rsidR="00990282" w:rsidTr="00A723DE">
        <w:trPr>
          <w:trHeight w:val="100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一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组织开展主体摸排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Times New Roman" w:hAnsi="Times New Roman" w:hint="eastAsia"/>
                <w:kern w:val="0"/>
              </w:rPr>
              <w:t>各街镇政府要</w:t>
            </w:r>
            <w:r>
              <w:rPr>
                <w:rFonts w:ascii="宋体" w:hAnsi="宋体" w:hint="eastAsia"/>
                <w:kern w:val="0"/>
              </w:rPr>
              <w:t xml:space="preserve">结合本辖区实际，开展转供电主体摸排工作。注重发挥电网企业作用，借助供电部门收费抄表工作力量，进一步扩大摸排范围，建立工作台账，了解辖区内转供电主体底数、转供电形式以及加价情况。 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、街道办事处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3A29">
              <w:rPr>
                <w:rFonts w:ascii="Times New Roman" w:hAnsi="Times New Roman" w:hint="eastAsia"/>
                <w:kern w:val="0"/>
              </w:rPr>
              <w:t>国网天津</w:t>
            </w:r>
            <w:r>
              <w:rPr>
                <w:rFonts w:ascii="Times New Roman" w:hAnsi="Times New Roman" w:hint="eastAsia"/>
                <w:kern w:val="0"/>
              </w:rPr>
              <w:t>城东及城西</w:t>
            </w:r>
            <w:r w:rsidRPr="00303A29">
              <w:rPr>
                <w:rFonts w:ascii="Times New Roman" w:hAnsi="Times New Roman" w:hint="eastAsia"/>
                <w:kern w:val="0"/>
              </w:rPr>
              <w:t>供电公司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10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>15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990282" w:rsidTr="00A723DE">
        <w:trPr>
          <w:trHeight w:val="1002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商务、园区、住建、楼宇等主管部门重点摸排辖区内的商业综合体、产业园区、物业和写字楼，并分别对以上业态的转供电主体建立工作台账。（包括转供电主体名称、地址、联系人、联系电话、转供电电价、终端用户数量等）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、街道办事处</w:t>
            </w:r>
            <w:r>
              <w:rPr>
                <w:rFonts w:ascii="Times New Roman" w:hAnsi="Times New Roman"/>
                <w:kern w:val="0"/>
              </w:rPr>
              <w:br/>
            </w:r>
            <w:r>
              <w:rPr>
                <w:rFonts w:ascii="Times New Roman" w:hAnsi="Times New Roman"/>
                <w:kern w:val="0"/>
              </w:rPr>
              <w:t>（区商务、园区、住建、楼宇</w:t>
            </w:r>
            <w:r>
              <w:rPr>
                <w:rFonts w:ascii="Times New Roman" w:hAnsi="Times New Roman" w:hint="eastAsia"/>
                <w:kern w:val="0"/>
              </w:rPr>
              <w:t>主管</w:t>
            </w:r>
            <w:r>
              <w:rPr>
                <w:rFonts w:ascii="Times New Roman" w:hAnsi="Times New Roman"/>
                <w:kern w:val="0"/>
              </w:rPr>
              <w:t>部门）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82" w:rsidRPr="004428A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402F7">
              <w:rPr>
                <w:rFonts w:ascii="Times New Roman" w:hAnsi="Times New Roman" w:hint="eastAsia"/>
                <w:kern w:val="0"/>
              </w:rPr>
              <w:t>10</w:t>
            </w:r>
            <w:r w:rsidRPr="004402F7">
              <w:rPr>
                <w:rFonts w:ascii="Times New Roman" w:hAnsi="Times New Roman"/>
                <w:kern w:val="0"/>
              </w:rPr>
              <w:t>月</w:t>
            </w:r>
            <w:r w:rsidRPr="004402F7">
              <w:rPr>
                <w:rFonts w:ascii="Times New Roman" w:hAnsi="Times New Roman" w:hint="eastAsia"/>
                <w:kern w:val="0"/>
              </w:rPr>
              <w:t>15</w:t>
            </w:r>
            <w:r w:rsidRPr="004402F7">
              <w:rPr>
                <w:rFonts w:ascii="Times New Roman" w:hAnsi="Times New Roman" w:hint="eastAsia"/>
                <w:kern w:val="0"/>
              </w:rPr>
              <w:t>日</w:t>
            </w:r>
            <w:r w:rsidRPr="004402F7"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990282" w:rsidTr="00A723DE">
        <w:trPr>
          <w:trHeight w:val="1002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3.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</w:rPr>
              <w:t>各街镇政府</w:t>
            </w:r>
            <w:r>
              <w:rPr>
                <w:rFonts w:ascii="宋体" w:hAnsi="宋体" w:hint="eastAsia"/>
                <w:kern w:val="0"/>
              </w:rPr>
              <w:t>、基层市场监管所等网格化管理部门重点摸排辖区内的街边店、批发市场、菜市场，并分别对以上业态的转供电主体建立工作台账。（包括转供电主体名称、地址、联系人、联系电话、转供电电价、终端用户数量等）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</w:t>
            </w:r>
            <w:r>
              <w:rPr>
                <w:rFonts w:ascii="Times New Roman" w:hAnsi="Times New Roman"/>
                <w:kern w:val="0"/>
              </w:rPr>
              <w:t>街道办事处、各市场监管</w:t>
            </w:r>
            <w:r>
              <w:rPr>
                <w:rFonts w:ascii="Times New Roman" w:hAnsi="Times New Roman" w:hint="eastAsia"/>
                <w:kern w:val="0"/>
              </w:rPr>
              <w:t>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82" w:rsidRPr="004428A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402F7">
              <w:rPr>
                <w:rFonts w:ascii="Times New Roman" w:hAnsi="Times New Roman" w:hint="eastAsia"/>
                <w:kern w:val="0"/>
              </w:rPr>
              <w:t>10</w:t>
            </w:r>
            <w:r w:rsidRPr="004402F7">
              <w:rPr>
                <w:rFonts w:ascii="Times New Roman" w:hAnsi="Times New Roman"/>
                <w:kern w:val="0"/>
              </w:rPr>
              <w:t>月</w:t>
            </w:r>
            <w:r w:rsidRPr="004402F7">
              <w:rPr>
                <w:rFonts w:ascii="Times New Roman" w:hAnsi="Times New Roman" w:hint="eastAsia"/>
                <w:kern w:val="0"/>
              </w:rPr>
              <w:t>15</w:t>
            </w:r>
            <w:r w:rsidRPr="004402F7">
              <w:rPr>
                <w:rFonts w:ascii="Times New Roman" w:hAnsi="Times New Roman" w:hint="eastAsia"/>
                <w:kern w:val="0"/>
              </w:rPr>
              <w:t>日</w:t>
            </w:r>
            <w:r w:rsidRPr="004402F7"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990282" w:rsidTr="00A723DE">
        <w:trPr>
          <w:trHeight w:val="808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二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解释宣传价格政策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加强价格政策培训。区发展改革部门开展价格政策的宣讲培训和解释解读，及时了解并协调解决政策执行中出现的问题，确保政策执行界限准确、口径一致。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发展改革委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、街道办事处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282" w:rsidRPr="004428A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402F7">
              <w:rPr>
                <w:rFonts w:ascii="Times New Roman" w:hAnsi="Times New Roman" w:hint="eastAsia"/>
                <w:kern w:val="0"/>
              </w:rPr>
              <w:t>10</w:t>
            </w:r>
            <w:r w:rsidRPr="004402F7">
              <w:rPr>
                <w:rFonts w:ascii="Times New Roman" w:hAnsi="Times New Roman"/>
                <w:kern w:val="0"/>
              </w:rPr>
              <w:t>月</w:t>
            </w:r>
            <w:r w:rsidRPr="004402F7">
              <w:rPr>
                <w:rFonts w:ascii="Times New Roman" w:hAnsi="Times New Roman" w:hint="eastAsia"/>
                <w:kern w:val="0"/>
              </w:rPr>
              <w:t>15</w:t>
            </w:r>
            <w:r w:rsidRPr="004402F7">
              <w:rPr>
                <w:rFonts w:ascii="Times New Roman" w:hAnsi="Times New Roman" w:hint="eastAsia"/>
                <w:kern w:val="0"/>
              </w:rPr>
              <w:t>日</w:t>
            </w:r>
            <w:r w:rsidRPr="004402F7"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990282" w:rsidTr="00990282">
        <w:trPr>
          <w:trHeight w:val="699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组织降价政策宣传。通过电台、电视台和政务网站等主流媒体做好政策宣传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</w:rPr>
              <w:t>解读，开展专题新闻宣传；组织转供电经营者进行政策提醒和告诫；通过电网企业电费收缴系统，将降价政策推送至每一个电网直供终端用户；制作政策展板在电网营业厅、重要商业区域、重点社区向社会公开；编印通俗易懂的问答式政策宣传单，通过街道办事处、基层市场监管所发送到每个终端用户，倒逼一般工商业转供电主体降低电价，做到降价政策家喻户晓，充分发挥社会监督作用，推动政策落实。</w:t>
            </w:r>
          </w:p>
          <w:p w:rsidR="00990282" w:rsidRDefault="00990282" w:rsidP="00A723D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990282" w:rsidRDefault="00990282" w:rsidP="00A723D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990282" w:rsidRDefault="00990282" w:rsidP="00A723DE">
            <w:pPr>
              <w:widowControl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、街道办事处区</w:t>
            </w:r>
            <w:r>
              <w:rPr>
                <w:rFonts w:ascii="Times New Roman" w:hAnsi="Times New Roman"/>
                <w:kern w:val="0"/>
              </w:rPr>
              <w:t>发展改革委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市场监管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工信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3A29">
              <w:rPr>
                <w:rFonts w:ascii="Times New Roman" w:hAnsi="Times New Roman" w:hint="eastAsia"/>
                <w:kern w:val="0"/>
              </w:rPr>
              <w:t>国网天津</w:t>
            </w:r>
            <w:r>
              <w:rPr>
                <w:rFonts w:ascii="Times New Roman" w:hAnsi="Times New Roman" w:hint="eastAsia"/>
                <w:kern w:val="0"/>
              </w:rPr>
              <w:t>城东及城西</w:t>
            </w:r>
            <w:r w:rsidRPr="00303A29">
              <w:rPr>
                <w:rFonts w:ascii="Times New Roman" w:hAnsi="Times New Roman" w:hint="eastAsia"/>
                <w:kern w:val="0"/>
              </w:rPr>
              <w:t>供电公司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月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至</w:t>
            </w:r>
            <w:r>
              <w:rPr>
                <w:rFonts w:ascii="Times New Roman" w:hAnsi="Times New Roman"/>
                <w:kern w:val="0"/>
              </w:rPr>
              <w:t>10</w:t>
            </w:r>
            <w:r>
              <w:rPr>
                <w:rFonts w:ascii="宋体" w:hAnsi="宋体" w:hint="eastAsia"/>
                <w:kern w:val="0"/>
              </w:rPr>
              <w:t>月底</w:t>
            </w:r>
          </w:p>
        </w:tc>
      </w:tr>
      <w:tr w:rsidR="00990282" w:rsidTr="00A723DE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主要工作任务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细化任务分工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责任部门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完成时限</w:t>
            </w:r>
          </w:p>
        </w:tc>
      </w:tr>
      <w:tr w:rsidR="00990282" w:rsidTr="00A723DE">
        <w:trPr>
          <w:trHeight w:val="917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发挥政府平台作用。借助</w:t>
            </w:r>
            <w:r>
              <w:rPr>
                <w:rFonts w:ascii="Times New Roman" w:hAnsi="Times New Roman"/>
                <w:kern w:val="0"/>
              </w:rPr>
              <w:t>88908890</w:t>
            </w:r>
            <w:r>
              <w:rPr>
                <w:rFonts w:ascii="宋体" w:hAnsi="宋体" w:hint="eastAsia"/>
                <w:kern w:val="0"/>
              </w:rPr>
              <w:t>便民服务热线等平台进行宣传，依据政策界限口径，耐心解释降价政策，进一步提高政府服务质量和水平。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发展改革委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10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>15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990282" w:rsidTr="00A723DE">
        <w:trPr>
          <w:trHeight w:val="8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三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深化开展专项检查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整顿转供电市场秩序，组织部署转供电不合理加价专项检查工作，制定具体检查方案，指导明确政策界限，适时督查推动工作深化开展。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市场监管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月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至</w:t>
            </w:r>
            <w:r>
              <w:rPr>
                <w:rFonts w:ascii="Times New Roman" w:hAnsi="Times New Roman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/>
                <w:kern w:val="0"/>
              </w:rPr>
              <w:t>月底</w:t>
            </w:r>
          </w:p>
        </w:tc>
      </w:tr>
      <w:tr w:rsidR="00990282" w:rsidTr="00A723DE">
        <w:trPr>
          <w:trHeight w:val="241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对已规范的转供电主体做到“回头看”；对新增加的转供电主体做到“全覆盖”；对投诉举报案件做到有案必查。重点检查转供电主体自</w:t>
            </w:r>
            <w:r>
              <w:rPr>
                <w:rFonts w:ascii="Times New Roman" w:hAnsi="Times New Roman"/>
                <w:kern w:val="0"/>
              </w:rPr>
              <w:t>2018</w:t>
            </w:r>
            <w:r>
              <w:rPr>
                <w:rFonts w:ascii="宋体" w:hAnsi="宋体" w:hint="eastAsia"/>
                <w:kern w:val="0"/>
              </w:rPr>
              <w:t>年以来仍未传导降低电价红利等行为。对于辖区内的菜市场，要发挥街道执法力量和基层市场监管所等网格化管理部门的作用，在清理规范中综合运用宣传、提醒、告诫、处罚等方式方法，做到不留死角、</w:t>
            </w:r>
            <w:r>
              <w:rPr>
                <w:rFonts w:ascii="Times New Roman" w:hAnsi="Times New Roman"/>
                <w:kern w:val="0"/>
              </w:rPr>
              <w:t>100%</w:t>
            </w:r>
            <w:r>
              <w:rPr>
                <w:rFonts w:ascii="宋体" w:hAnsi="宋体" w:hint="eastAsia"/>
                <w:kern w:val="0"/>
              </w:rPr>
              <w:t>“全覆盖”。对于转供电主体拒不执行国家电价政策违规加价的行为，要加大处罚力度，依法依规作出严肃处理。对于社会影响力大，有典型意义的违法案件，要坚决予以曝光，形成对违法行为的高压态势，起到震慑作用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区市场监管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各</w:t>
            </w:r>
            <w:r>
              <w:rPr>
                <w:rFonts w:ascii="Times New Roman" w:hAnsi="Times New Roman" w:hint="eastAsia"/>
                <w:kern w:val="0"/>
              </w:rPr>
              <w:t>镇</w:t>
            </w:r>
            <w:r>
              <w:rPr>
                <w:rFonts w:ascii="Times New Roman" w:hAnsi="Times New Roman"/>
                <w:kern w:val="0"/>
              </w:rPr>
              <w:t>政府</w:t>
            </w:r>
            <w:r>
              <w:rPr>
                <w:rFonts w:ascii="Times New Roman" w:hAnsi="Times New Roman" w:hint="eastAsia"/>
                <w:kern w:val="0"/>
              </w:rPr>
              <w:t>、街道办事处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月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至</w:t>
            </w:r>
            <w:r>
              <w:rPr>
                <w:rFonts w:ascii="Times New Roman" w:hAnsi="Times New Roman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/>
                <w:kern w:val="0"/>
              </w:rPr>
              <w:t>月底</w:t>
            </w:r>
          </w:p>
        </w:tc>
      </w:tr>
      <w:tr w:rsidR="00990282" w:rsidTr="00A723DE">
        <w:trPr>
          <w:trHeight w:val="1479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四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推动电网直供改造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制定《转供电改造流程及申请办法》。办法中要明确申请条件、改造流程、技术标准等具体步骤和条件，并于</w:t>
            </w:r>
            <w:r>
              <w:rPr>
                <w:rFonts w:ascii="Times New Roman" w:hAnsi="Times New Roman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月底前向社会公布。用户可通过</w:t>
            </w:r>
            <w:r>
              <w:rPr>
                <w:rFonts w:ascii="Times New Roman" w:hAnsi="Times New Roman"/>
                <w:kern w:val="0"/>
              </w:rPr>
              <w:t>95598</w:t>
            </w:r>
            <w:r>
              <w:rPr>
                <w:rFonts w:ascii="宋体" w:hAnsi="宋体" w:hint="eastAsia"/>
                <w:kern w:val="0"/>
              </w:rPr>
              <w:t>电话或在营业厅提交改造申请，电网企业对具备施工条件的，原则上改造施工时间不超过</w:t>
            </w:r>
            <w:r>
              <w:rPr>
                <w:rFonts w:ascii="Times New Roman" w:hAnsi="Times New Roman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个月，改造意愿强烈的可结合实际优先安排。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工信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3A29">
              <w:rPr>
                <w:rFonts w:ascii="Times New Roman" w:hAnsi="Times New Roman" w:hint="eastAsia"/>
                <w:kern w:val="0"/>
              </w:rPr>
              <w:t>国网天津</w:t>
            </w:r>
            <w:r>
              <w:rPr>
                <w:rFonts w:ascii="Times New Roman" w:hAnsi="Times New Roman" w:hint="eastAsia"/>
                <w:kern w:val="0"/>
              </w:rPr>
              <w:t>城东及城西</w:t>
            </w:r>
            <w:r w:rsidRPr="00303A29">
              <w:rPr>
                <w:rFonts w:ascii="Times New Roman" w:hAnsi="Times New Roman" w:hint="eastAsia"/>
                <w:kern w:val="0"/>
              </w:rPr>
              <w:t>供电公司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10</w:t>
            </w:r>
            <w:r>
              <w:rPr>
                <w:rFonts w:ascii="宋体" w:hAnsi="宋体" w:hint="eastAsia"/>
                <w:kern w:val="0"/>
              </w:rPr>
              <w:t>月底</w:t>
            </w:r>
          </w:p>
        </w:tc>
      </w:tr>
      <w:tr w:rsidR="00990282" w:rsidTr="00A723DE">
        <w:trPr>
          <w:trHeight w:val="1497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对于符合改造条件的转供电主体，电网企业要主动服务、尽快实现电网直供并按照政府规定的目录电价进行结算。对于不符合改造条件的，电网企业也应给予耐心解释，争取电力用户的理解，切实做到优化电力营商环境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区</w:t>
            </w:r>
            <w:r>
              <w:rPr>
                <w:rFonts w:ascii="Times New Roman" w:hAnsi="Times New Roman"/>
                <w:kern w:val="0"/>
              </w:rPr>
              <w:t>工信</w:t>
            </w:r>
            <w:r>
              <w:rPr>
                <w:rFonts w:ascii="Times New Roman" w:hAnsi="Times New Roman" w:hint="eastAsia"/>
                <w:kern w:val="0"/>
              </w:rPr>
              <w:t>局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03A29">
              <w:rPr>
                <w:rFonts w:ascii="Times New Roman" w:hAnsi="Times New Roman" w:hint="eastAsia"/>
                <w:kern w:val="0"/>
              </w:rPr>
              <w:t>国网天津</w:t>
            </w:r>
            <w:r>
              <w:rPr>
                <w:rFonts w:ascii="Times New Roman" w:hAnsi="Times New Roman" w:hint="eastAsia"/>
                <w:kern w:val="0"/>
              </w:rPr>
              <w:t>城东及城西</w:t>
            </w:r>
            <w:r w:rsidRPr="00303A29">
              <w:rPr>
                <w:rFonts w:ascii="Times New Roman" w:hAnsi="Times New Roman" w:hint="eastAsia"/>
                <w:kern w:val="0"/>
              </w:rPr>
              <w:t>供电公司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月</w:t>
            </w:r>
          </w:p>
          <w:p w:rsidR="00990282" w:rsidRDefault="00990282" w:rsidP="00A723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至</w:t>
            </w:r>
            <w:r>
              <w:rPr>
                <w:rFonts w:ascii="Times New Roman" w:hAnsi="Times New Roman"/>
                <w:kern w:val="0"/>
              </w:rPr>
              <w:t>1</w:t>
            </w:r>
            <w:r>
              <w:rPr>
                <w:rFonts w:ascii="Times New Roman" w:hAnsi="Times New Roman" w:hint="eastAsia"/>
                <w:kern w:val="0"/>
              </w:rPr>
              <w:t>1</w:t>
            </w:r>
            <w:r>
              <w:rPr>
                <w:rFonts w:ascii="Times New Roman" w:hAnsi="Times New Roman"/>
                <w:kern w:val="0"/>
              </w:rPr>
              <w:t>月底</w:t>
            </w:r>
          </w:p>
        </w:tc>
      </w:tr>
    </w:tbl>
    <w:p w:rsidR="00990282" w:rsidRDefault="00990282" w:rsidP="00990282">
      <w:pPr>
        <w:spacing w:line="560" w:lineRule="exact"/>
        <w:ind w:right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E405A" w:rsidRDefault="008E405A"/>
    <w:sectPr w:rsidR="008E405A" w:rsidSect="0099028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15" w:rsidRDefault="00817C15" w:rsidP="00990282">
      <w:r>
        <w:separator/>
      </w:r>
    </w:p>
  </w:endnote>
  <w:endnote w:type="continuationSeparator" w:id="0">
    <w:p w:rsidR="00817C15" w:rsidRDefault="00817C15" w:rsidP="0099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15" w:rsidRDefault="00817C15" w:rsidP="00990282">
      <w:r>
        <w:separator/>
      </w:r>
    </w:p>
  </w:footnote>
  <w:footnote w:type="continuationSeparator" w:id="0">
    <w:p w:rsidR="00817C15" w:rsidRDefault="00817C15" w:rsidP="0099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79"/>
    <w:rsid w:val="0006110F"/>
    <w:rsid w:val="00144F66"/>
    <w:rsid w:val="00216179"/>
    <w:rsid w:val="00257C60"/>
    <w:rsid w:val="002B04E2"/>
    <w:rsid w:val="00404F5C"/>
    <w:rsid w:val="007154A4"/>
    <w:rsid w:val="00733599"/>
    <w:rsid w:val="00817C15"/>
    <w:rsid w:val="008D183B"/>
    <w:rsid w:val="008E405A"/>
    <w:rsid w:val="00990282"/>
    <w:rsid w:val="00B31FE4"/>
    <w:rsid w:val="00D37C23"/>
    <w:rsid w:val="00E72B8C"/>
    <w:rsid w:val="00E86677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D05B5-AD09-48CD-83D1-18756CD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2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钟鸿程</dc:creator>
  <cp:keywords/>
  <dc:description/>
  <cp:lastModifiedBy>钟鸿程</cp:lastModifiedBy>
  <cp:revision>2</cp:revision>
  <dcterms:created xsi:type="dcterms:W3CDTF">2019-09-27T07:16:00Z</dcterms:created>
  <dcterms:modified xsi:type="dcterms:W3CDTF">2019-09-27T07:17:00Z</dcterms:modified>
</cp:coreProperties>
</file>