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宝坻区药品、医疗器械相关政务服务事项目录</w:t>
      </w:r>
    </w:p>
    <w:p>
      <w:pPr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一、药品经营许可证核发（4个子项）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1、药品经营许可证筹建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2、药品经营许可证核发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3、药品经营许可证变更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4、药品经营许可证换证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二、麻醉药品和精神药品运输、邮寄证明核发（2个子项）</w:t>
      </w:r>
      <w:r>
        <w:rPr>
          <w:rFonts w:hint="eastAsia" w:ascii="仿宋_GB2312" w:hAnsi="Times New Roman" w:eastAsia="仿宋_GB2312"/>
          <w:sz w:val="32"/>
          <w:szCs w:val="32"/>
        </w:rPr>
        <w:t>（对违法运输麻醉药品和精神药品的处罚）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1、麻醉药品和精神药品运输证明核发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2、麻醉药品和精神药品邮寄证明核发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三、医疗毒性药品收购、供应单位批准及科研、教学所需毒性药品购用审批（2个子项）</w:t>
      </w:r>
      <w:r>
        <w:rPr>
          <w:rFonts w:hint="eastAsia" w:ascii="仿宋_GB2312" w:hAnsi="Times New Roman" w:eastAsia="仿宋_GB2312"/>
          <w:sz w:val="32"/>
          <w:szCs w:val="32"/>
        </w:rPr>
        <w:t>（对擅自生产、收购、经营毒性药品的处罚）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1、医疗毒性药品收购、供应单位批准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2、科研、教学所需毒性药品购用审批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四、医疗器械经营许可证核发、变更、延续（含跨行政区域设置库房）</w:t>
      </w:r>
    </w:p>
    <w:p>
      <w:pPr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五、第二类医疗器械经营备案、变更（含跨行政区域设置库房）</w:t>
      </w:r>
    </w:p>
    <w:p>
      <w:pPr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六、医疗器械网络销售备案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03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true"/>
  <w:bordersDoNotSurroundHeader w:val="true"/>
  <w:bordersDoNotSurroundFooter w:val="true"/>
  <w:documentProtection w:enforcement="0"/>
  <w:defaultTabStop w:val="420"/>
  <w:drawingGridHorizontalSpacing w:val="193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6"/>
    <w:rsid w:val="00115B08"/>
    <w:rsid w:val="00344631"/>
    <w:rsid w:val="003470DD"/>
    <w:rsid w:val="003479F0"/>
    <w:rsid w:val="0036351F"/>
    <w:rsid w:val="00402FD4"/>
    <w:rsid w:val="0055728F"/>
    <w:rsid w:val="007012A9"/>
    <w:rsid w:val="00796AC9"/>
    <w:rsid w:val="008339D1"/>
    <w:rsid w:val="008740D3"/>
    <w:rsid w:val="00926D06"/>
    <w:rsid w:val="009D1A7F"/>
    <w:rsid w:val="00B40F2E"/>
    <w:rsid w:val="00C30CEC"/>
    <w:rsid w:val="00C5516A"/>
    <w:rsid w:val="00CB595E"/>
    <w:rsid w:val="00D03731"/>
    <w:rsid w:val="00D85661"/>
    <w:rsid w:val="00E47E2E"/>
    <w:rsid w:val="00FB4BB1"/>
    <w:rsid w:val="0EF67912"/>
    <w:rsid w:val="F72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2019-12-02T10:05:00Z</dcterms:created>
  <dc:creator>微软用户</dc:creator>
  <cp:lastModifiedBy>greatwall</cp:lastModifiedBy>
  <dcterms:modified xsi:type="dcterms:W3CDTF">2023-01-17T09:28:15Z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