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248" w:rsidRPr="00A33DDD" w:rsidRDefault="00AA0248" w:rsidP="0046091D">
      <w:pPr>
        <w:spacing w:line="560" w:lineRule="exact"/>
        <w:rPr>
          <w:rFonts w:ascii="仿宋_GB2312" w:eastAsia="仿宋_GB2312" w:hint="eastAsia"/>
          <w:sz w:val="32"/>
        </w:rPr>
      </w:pPr>
    </w:p>
    <w:p w:rsidR="00AC1575" w:rsidRDefault="00AC1575" w:rsidP="0046091D">
      <w:pPr>
        <w:spacing w:line="560" w:lineRule="exact"/>
        <w:rPr>
          <w:rFonts w:ascii="仿宋_GB2312" w:eastAsia="仿宋_GB2312" w:hint="eastAsia"/>
          <w:sz w:val="32"/>
        </w:rPr>
      </w:pPr>
    </w:p>
    <w:p w:rsidR="00A126B6" w:rsidRPr="00A33DDD" w:rsidRDefault="00A126B6" w:rsidP="0046091D">
      <w:pPr>
        <w:spacing w:line="560" w:lineRule="exact"/>
        <w:rPr>
          <w:rFonts w:ascii="仿宋_GB2312" w:eastAsia="仿宋_GB2312" w:hint="eastAsia"/>
          <w:sz w:val="32"/>
        </w:rPr>
      </w:pPr>
    </w:p>
    <w:p w:rsidR="00A33DDD" w:rsidRPr="006D4070" w:rsidRDefault="00A33DDD" w:rsidP="00A33DDD">
      <w:pPr>
        <w:spacing w:line="360" w:lineRule="auto"/>
        <w:jc w:val="center"/>
        <w:rPr>
          <w:rFonts w:ascii="Times New Roman" w:eastAsia="仿宋_GB2312" w:hAnsi="Times New Roman"/>
          <w:color w:val="FF0000"/>
          <w:w w:val="70"/>
          <w:sz w:val="76"/>
          <w:szCs w:val="76"/>
        </w:rPr>
      </w:pPr>
      <w:r w:rsidRPr="006D4070">
        <w:rPr>
          <w:rFonts w:ascii="Times New Roman" w:eastAsia="方正小标宋简体" w:hAnsi="Times New Roman"/>
          <w:b/>
          <w:color w:val="FF0000"/>
          <w:w w:val="70"/>
          <w:sz w:val="76"/>
          <w:szCs w:val="76"/>
        </w:rPr>
        <w:t>天津市</w:t>
      </w:r>
      <w:r w:rsidRPr="006D4070">
        <w:rPr>
          <w:rFonts w:ascii="Times New Roman" w:eastAsia="方正小标宋简体" w:hAnsi="Times New Roman" w:hint="eastAsia"/>
          <w:b/>
          <w:color w:val="FF0000"/>
          <w:w w:val="70"/>
          <w:sz w:val="76"/>
          <w:szCs w:val="76"/>
        </w:rPr>
        <w:t>河北区</w:t>
      </w:r>
      <w:r w:rsidRPr="006D4070">
        <w:rPr>
          <w:rFonts w:ascii="Times New Roman" w:eastAsia="方正小标宋简体" w:hAnsi="Times New Roman"/>
          <w:b/>
          <w:color w:val="FF0000"/>
          <w:w w:val="70"/>
          <w:sz w:val="76"/>
          <w:szCs w:val="76"/>
        </w:rPr>
        <w:t>市场监督管理</w:t>
      </w:r>
      <w:r w:rsidRPr="006D4070">
        <w:rPr>
          <w:rFonts w:ascii="Times New Roman" w:eastAsia="方正小标宋简体" w:hAnsi="Times New Roman" w:hint="eastAsia"/>
          <w:b/>
          <w:color w:val="FF0000"/>
          <w:w w:val="70"/>
          <w:sz w:val="76"/>
          <w:szCs w:val="76"/>
        </w:rPr>
        <w:t>局</w:t>
      </w:r>
      <w:r w:rsidRPr="006D4070">
        <w:rPr>
          <w:rFonts w:ascii="Times New Roman" w:eastAsia="方正小标宋简体" w:hAnsi="Times New Roman"/>
          <w:b/>
          <w:color w:val="FF0000"/>
          <w:w w:val="70"/>
          <w:sz w:val="76"/>
          <w:szCs w:val="76"/>
        </w:rPr>
        <w:t>文件</w:t>
      </w:r>
    </w:p>
    <w:p w:rsidR="009F2892" w:rsidRPr="00F44153" w:rsidRDefault="009F2892" w:rsidP="002A3D95">
      <w:pPr>
        <w:snapToGrid w:val="0"/>
        <w:spacing w:line="460" w:lineRule="exact"/>
        <w:rPr>
          <w:rFonts w:ascii="Times New Roman" w:eastAsia="仿宋_GB2312" w:hAnsi="Times New Roman"/>
          <w:sz w:val="32"/>
          <w:szCs w:val="32"/>
        </w:rPr>
      </w:pPr>
    </w:p>
    <w:p w:rsidR="00A33DDD" w:rsidRPr="00F44153" w:rsidRDefault="00A33DDD" w:rsidP="00A33DDD">
      <w:pPr>
        <w:snapToGrid w:val="0"/>
        <w:spacing w:line="560" w:lineRule="exact"/>
        <w:jc w:val="center"/>
        <w:rPr>
          <w:rFonts w:ascii="Times New Roman" w:eastAsia="仿宋_GB2312" w:hAnsi="Times New Roman"/>
          <w:color w:val="000000"/>
          <w:sz w:val="32"/>
          <w:szCs w:val="32"/>
        </w:rPr>
      </w:pPr>
      <w:r w:rsidRPr="00F44153">
        <w:rPr>
          <w:rFonts w:ascii="Times New Roman" w:eastAsia="仿宋_GB2312"/>
          <w:color w:val="000000"/>
          <w:sz w:val="32"/>
          <w:szCs w:val="32"/>
        </w:rPr>
        <w:t>津</w:t>
      </w:r>
      <w:r>
        <w:rPr>
          <w:rFonts w:ascii="Times New Roman" w:eastAsia="仿宋_GB2312" w:hint="eastAsia"/>
          <w:color w:val="000000"/>
          <w:sz w:val="32"/>
          <w:szCs w:val="32"/>
        </w:rPr>
        <w:t>北</w:t>
      </w:r>
      <w:r w:rsidRPr="00F44153">
        <w:rPr>
          <w:rFonts w:ascii="Times New Roman" w:eastAsia="仿宋_GB2312"/>
          <w:color w:val="000000"/>
          <w:sz w:val="32"/>
          <w:szCs w:val="32"/>
        </w:rPr>
        <w:t>市场监管〔</w:t>
      </w:r>
      <w:r w:rsidRPr="00F44153">
        <w:rPr>
          <w:rFonts w:ascii="Times New Roman" w:eastAsia="仿宋_GB2312" w:hAnsi="Times New Roman"/>
          <w:color w:val="000000"/>
          <w:sz w:val="32"/>
          <w:szCs w:val="32"/>
        </w:rPr>
        <w:t>20</w:t>
      </w:r>
      <w:r w:rsidR="00050837">
        <w:rPr>
          <w:rFonts w:ascii="Times New Roman" w:eastAsia="仿宋_GB2312" w:hAnsi="Times New Roman" w:hint="eastAsia"/>
          <w:sz w:val="32"/>
          <w:szCs w:val="32"/>
        </w:rPr>
        <w:t>20</w:t>
      </w:r>
      <w:r w:rsidRPr="00F44153">
        <w:rPr>
          <w:rFonts w:ascii="Times New Roman" w:eastAsia="仿宋_GB2312"/>
          <w:color w:val="000000"/>
          <w:sz w:val="32"/>
          <w:szCs w:val="32"/>
        </w:rPr>
        <w:t>〕</w:t>
      </w:r>
      <w:r w:rsidR="00AA407E">
        <w:rPr>
          <w:rFonts w:ascii="Times New Roman" w:eastAsia="仿宋_GB2312" w:hint="eastAsia"/>
          <w:color w:val="000000"/>
          <w:sz w:val="32"/>
          <w:szCs w:val="32"/>
        </w:rPr>
        <w:t>79</w:t>
      </w:r>
      <w:r w:rsidRPr="00F44153">
        <w:rPr>
          <w:rFonts w:ascii="Times New Roman" w:eastAsia="仿宋_GB2312"/>
          <w:color w:val="000000"/>
          <w:sz w:val="32"/>
          <w:szCs w:val="32"/>
        </w:rPr>
        <w:t>号</w:t>
      </w:r>
    </w:p>
    <w:p w:rsidR="000537B0" w:rsidRPr="00B51A45" w:rsidRDefault="004B4446" w:rsidP="00AA407E">
      <w:pPr>
        <w:spacing w:beforeLines="100" w:line="480" w:lineRule="exact"/>
        <w:rPr>
          <w:rFonts w:ascii="仿宋_GB2312" w:eastAsia="仿宋_GB2312" w:hAnsi="Times New Roman"/>
          <w:sz w:val="32"/>
          <w:szCs w:val="32"/>
        </w:rPr>
      </w:pPr>
      <w:r>
        <w:rPr>
          <w:rFonts w:ascii="仿宋_GB2312" w:eastAsia="仿宋_GB2312" w:hAnsi="Times New Roman"/>
          <w:sz w:val="32"/>
          <w:szCs w:val="32"/>
        </w:rPr>
        <w:pict>
          <v:line id="_x0000_s2050" style="position:absolute;left:0;text-align:left;z-index:251660288" from="0,11.35pt" to="442.2pt,11.35pt" strokecolor="red" strokeweight="2pt"/>
        </w:pict>
      </w:r>
    </w:p>
    <w:p w:rsidR="00160860" w:rsidRPr="00160860" w:rsidRDefault="00B51A45" w:rsidP="00160860">
      <w:pPr>
        <w:spacing w:line="560" w:lineRule="exact"/>
        <w:jc w:val="center"/>
        <w:rPr>
          <w:rFonts w:ascii="Times New Roman" w:eastAsia="方正小标宋简体" w:hAnsi="Times New Roman"/>
          <w:bCs/>
          <w:sz w:val="44"/>
          <w:szCs w:val="44"/>
        </w:rPr>
      </w:pPr>
      <w:r w:rsidRPr="00700F6D">
        <w:rPr>
          <w:rFonts w:ascii="方正小标宋简体" w:eastAsia="方正小标宋简体" w:hAnsi="Times New Roman" w:hint="eastAsia"/>
          <w:sz w:val="44"/>
          <w:szCs w:val="44"/>
        </w:rPr>
        <w:t>河北区市场监管局</w:t>
      </w:r>
      <w:r w:rsidR="00160860" w:rsidRPr="00160860">
        <w:rPr>
          <w:rFonts w:ascii="Times New Roman" w:eastAsia="方正小标宋简体" w:hAnsi="Times New Roman"/>
          <w:bCs/>
          <w:sz w:val="44"/>
          <w:szCs w:val="44"/>
        </w:rPr>
        <w:t>关于恢复</w:t>
      </w:r>
      <w:r w:rsidR="00160860" w:rsidRPr="00160860">
        <w:rPr>
          <w:rFonts w:ascii="Times New Roman" w:eastAsia="方正小标宋简体" w:hAnsi="Times New Roman" w:hint="eastAsia"/>
          <w:bCs/>
          <w:sz w:val="44"/>
          <w:szCs w:val="44"/>
        </w:rPr>
        <w:t>食品生产许可</w:t>
      </w:r>
    </w:p>
    <w:p w:rsidR="00B51A45" w:rsidRPr="009942EC" w:rsidRDefault="00160860" w:rsidP="00160860">
      <w:pPr>
        <w:spacing w:line="560" w:lineRule="exact"/>
        <w:jc w:val="center"/>
        <w:rPr>
          <w:rFonts w:ascii="Times New Roman" w:eastAsia="方正小标宋简体" w:hAnsi="Times New Roman"/>
          <w:sz w:val="44"/>
          <w:szCs w:val="44"/>
        </w:rPr>
      </w:pPr>
      <w:r w:rsidRPr="00160860">
        <w:rPr>
          <w:rFonts w:ascii="Times New Roman" w:eastAsia="方正小标宋简体" w:hAnsi="Times New Roman" w:hint="eastAsia"/>
          <w:bCs/>
          <w:sz w:val="44"/>
          <w:szCs w:val="44"/>
        </w:rPr>
        <w:t>现场核查</w:t>
      </w:r>
      <w:r w:rsidRPr="00160860">
        <w:rPr>
          <w:rFonts w:ascii="Times New Roman" w:eastAsia="方正小标宋简体" w:hAnsi="Times New Roman"/>
          <w:bCs/>
          <w:sz w:val="44"/>
          <w:szCs w:val="44"/>
        </w:rPr>
        <w:t>支持企业复工复产的通知</w:t>
      </w:r>
    </w:p>
    <w:p w:rsidR="00B51A45" w:rsidRPr="009C66F2" w:rsidRDefault="00B51A45" w:rsidP="00B51A45">
      <w:pPr>
        <w:spacing w:line="560" w:lineRule="exact"/>
        <w:rPr>
          <w:rFonts w:ascii="Times New Roman" w:eastAsia="仿宋_GB2312" w:hAnsi="Times New Roman"/>
          <w:sz w:val="32"/>
          <w:szCs w:val="32"/>
        </w:rPr>
      </w:pPr>
    </w:p>
    <w:p w:rsidR="00B51A45" w:rsidRPr="00690D24" w:rsidRDefault="00B51A45" w:rsidP="00B51A45">
      <w:pPr>
        <w:adjustRightInd w:val="0"/>
        <w:snapToGrid w:val="0"/>
        <w:spacing w:line="560" w:lineRule="exact"/>
        <w:rPr>
          <w:rFonts w:ascii="仿宋_GB2312" w:eastAsia="仿宋_GB2312" w:hint="eastAsia"/>
          <w:sz w:val="32"/>
          <w:szCs w:val="32"/>
        </w:rPr>
      </w:pPr>
      <w:r w:rsidRPr="00690D24">
        <w:rPr>
          <w:rFonts w:ascii="仿宋_GB2312" w:eastAsia="仿宋_GB2312" w:hint="eastAsia"/>
          <w:sz w:val="32"/>
          <w:szCs w:val="32"/>
        </w:rPr>
        <w:t>各市场监管所，各科室，执法支队</w:t>
      </w:r>
      <w:r w:rsidR="00623C05" w:rsidRPr="00623C05">
        <w:rPr>
          <w:rFonts w:ascii="仿宋_GB2312" w:eastAsia="仿宋_GB2312" w:hint="eastAsia"/>
          <w:bCs/>
          <w:sz w:val="32"/>
          <w:szCs w:val="32"/>
        </w:rPr>
        <w:t>及</w:t>
      </w:r>
      <w:r w:rsidR="00143ED9">
        <w:rPr>
          <w:rFonts w:ascii="仿宋_GB2312" w:eastAsia="仿宋_GB2312" w:hint="eastAsia"/>
          <w:bCs/>
          <w:sz w:val="32"/>
          <w:szCs w:val="32"/>
        </w:rPr>
        <w:t>辖区食品生产企业</w:t>
      </w:r>
      <w:r w:rsidRPr="00690D24">
        <w:rPr>
          <w:rFonts w:ascii="仿宋_GB2312" w:eastAsia="仿宋_GB2312" w:hint="eastAsia"/>
          <w:sz w:val="32"/>
          <w:szCs w:val="32"/>
        </w:rPr>
        <w:t>：</w:t>
      </w:r>
    </w:p>
    <w:p w:rsidR="00160860" w:rsidRPr="00807EEB" w:rsidRDefault="00160860" w:rsidP="00807EEB">
      <w:pPr>
        <w:spacing w:line="560" w:lineRule="exact"/>
        <w:ind w:firstLineChars="200" w:firstLine="640"/>
        <w:jc w:val="left"/>
        <w:rPr>
          <w:rFonts w:ascii="Times New Roman" w:eastAsia="仿宋_GB2312" w:hAnsi="Times New Roman"/>
          <w:bCs/>
          <w:color w:val="000000"/>
          <w:sz w:val="32"/>
          <w:szCs w:val="32"/>
        </w:rPr>
      </w:pPr>
      <w:r w:rsidRPr="007F1588">
        <w:rPr>
          <w:rFonts w:ascii="Times New Roman" w:eastAsia="仿宋_GB2312" w:hAnsi="Times New Roman"/>
          <w:color w:val="000000"/>
          <w:sz w:val="32"/>
          <w:szCs w:val="32"/>
        </w:rPr>
        <w:t>为</w:t>
      </w:r>
      <w:r>
        <w:rPr>
          <w:rFonts w:ascii="Times New Roman" w:eastAsia="仿宋_GB2312" w:hAnsi="Times New Roman" w:hint="eastAsia"/>
          <w:color w:val="000000"/>
          <w:sz w:val="32"/>
          <w:szCs w:val="32"/>
        </w:rPr>
        <w:t>深入</w:t>
      </w:r>
      <w:r w:rsidRPr="007F1588">
        <w:rPr>
          <w:rFonts w:ascii="Times New Roman" w:eastAsia="仿宋_GB2312" w:hAnsi="Times New Roman"/>
          <w:color w:val="000000"/>
          <w:sz w:val="32"/>
          <w:szCs w:val="32"/>
        </w:rPr>
        <w:t>贯彻落实习近平总书记关于统筹推进新冠肺炎疫情防控和经济社会发展工作的重要讲话精神，按照党中央、国务院和市委、市政府决策部署，</w:t>
      </w:r>
      <w:r w:rsidRPr="009247D2">
        <w:rPr>
          <w:rFonts w:ascii="Times New Roman" w:eastAsia="仿宋_GB2312" w:hAnsi="Times New Roman"/>
          <w:bCs/>
          <w:color w:val="000000"/>
          <w:sz w:val="32"/>
          <w:szCs w:val="32"/>
        </w:rPr>
        <w:t>坚持在常态化疫情防控中加快推进生产生活秩序全面恢复，</w:t>
      </w:r>
      <w:r w:rsidRPr="007F1588">
        <w:rPr>
          <w:rFonts w:ascii="Times New Roman" w:eastAsia="仿宋_GB2312" w:hAnsi="Times New Roman" w:hint="eastAsia"/>
          <w:color w:val="000000"/>
          <w:sz w:val="32"/>
          <w:szCs w:val="32"/>
        </w:rPr>
        <w:t>保证食品生产质量安全，助力食品生产企业有序复工复产</w:t>
      </w:r>
      <w:r w:rsidR="009D0B34">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依据</w:t>
      </w:r>
      <w:r w:rsidR="00807EEB">
        <w:rPr>
          <w:rFonts w:ascii="Times New Roman" w:eastAsia="仿宋_GB2312" w:hAnsi="Times New Roman" w:hint="eastAsia"/>
          <w:color w:val="000000"/>
          <w:sz w:val="32"/>
          <w:szCs w:val="32"/>
        </w:rPr>
        <w:t>《</w:t>
      </w:r>
      <w:r w:rsidR="00807EEB" w:rsidRPr="00807EEB">
        <w:rPr>
          <w:rFonts w:ascii="Times New Roman" w:eastAsia="仿宋_GB2312" w:hAnsi="Times New Roman"/>
          <w:bCs/>
          <w:color w:val="000000"/>
          <w:sz w:val="32"/>
          <w:szCs w:val="32"/>
        </w:rPr>
        <w:t>市市场监管委关于恢复</w:t>
      </w:r>
      <w:r w:rsidR="00807EEB" w:rsidRPr="00807EEB">
        <w:rPr>
          <w:rFonts w:ascii="Times New Roman" w:eastAsia="仿宋_GB2312" w:hAnsi="Times New Roman" w:hint="eastAsia"/>
          <w:bCs/>
          <w:color w:val="000000"/>
          <w:sz w:val="32"/>
          <w:szCs w:val="32"/>
        </w:rPr>
        <w:t>食品生产许可现场核查</w:t>
      </w:r>
      <w:r w:rsidR="00807EEB" w:rsidRPr="00807EEB">
        <w:rPr>
          <w:rFonts w:ascii="Times New Roman" w:eastAsia="仿宋_GB2312" w:hAnsi="Times New Roman"/>
          <w:bCs/>
          <w:color w:val="000000"/>
          <w:sz w:val="32"/>
          <w:szCs w:val="32"/>
        </w:rPr>
        <w:t>支持企业复工复产的通知</w:t>
      </w:r>
      <w:r w:rsidR="00807EEB">
        <w:rPr>
          <w:rFonts w:ascii="Times New Roman" w:eastAsia="仿宋_GB2312" w:hAnsi="Times New Roman" w:hint="eastAsia"/>
          <w:color w:val="000000"/>
          <w:sz w:val="32"/>
          <w:szCs w:val="32"/>
        </w:rPr>
        <w:t>》（</w:t>
      </w:r>
      <w:r w:rsidR="00807EEB" w:rsidRPr="00807EEB">
        <w:rPr>
          <w:rFonts w:ascii="Times New Roman" w:eastAsia="仿宋_GB2312" w:hAnsi="Times New Roman"/>
          <w:color w:val="000000"/>
          <w:sz w:val="32"/>
          <w:szCs w:val="32"/>
        </w:rPr>
        <w:t>津市场监管</w:t>
      </w:r>
      <w:r w:rsidR="00807EEB" w:rsidRPr="00807EEB">
        <w:rPr>
          <w:rFonts w:ascii="Times New Roman" w:eastAsia="仿宋_GB2312" w:hAnsi="Times New Roman" w:hint="eastAsia"/>
          <w:color w:val="000000"/>
          <w:sz w:val="32"/>
          <w:szCs w:val="32"/>
        </w:rPr>
        <w:t>食产</w:t>
      </w:r>
      <w:r w:rsidR="00807EEB" w:rsidRPr="00807EEB">
        <w:rPr>
          <w:rFonts w:ascii="Times New Roman" w:eastAsia="仿宋_GB2312" w:hAnsi="Times New Roman"/>
          <w:color w:val="000000"/>
          <w:sz w:val="32"/>
          <w:szCs w:val="32"/>
        </w:rPr>
        <w:t>〔</w:t>
      </w:r>
      <w:r w:rsidR="00807EEB" w:rsidRPr="00807EEB">
        <w:rPr>
          <w:rFonts w:ascii="Times New Roman" w:eastAsia="仿宋_GB2312" w:hAnsi="Times New Roman"/>
          <w:color w:val="000000"/>
          <w:sz w:val="32"/>
          <w:szCs w:val="32"/>
        </w:rPr>
        <w:t>20</w:t>
      </w:r>
      <w:r w:rsidR="009A38A8">
        <w:rPr>
          <w:rFonts w:ascii="Times New Roman" w:eastAsia="仿宋_GB2312" w:hAnsi="Times New Roman" w:hint="eastAsia"/>
          <w:color w:val="000000"/>
          <w:sz w:val="32"/>
          <w:szCs w:val="32"/>
        </w:rPr>
        <w:t>20</w:t>
      </w:r>
      <w:r w:rsidR="00807EEB" w:rsidRPr="00807EEB">
        <w:rPr>
          <w:rFonts w:ascii="Times New Roman" w:eastAsia="仿宋_GB2312" w:hAnsi="Times New Roman"/>
          <w:color w:val="000000"/>
          <w:sz w:val="32"/>
          <w:szCs w:val="32"/>
        </w:rPr>
        <w:t>〕</w:t>
      </w:r>
      <w:r w:rsidR="00807EEB" w:rsidRPr="00807EEB">
        <w:rPr>
          <w:rFonts w:ascii="Times New Roman" w:eastAsia="仿宋_GB2312" w:hAnsi="Times New Roman" w:hint="eastAsia"/>
          <w:color w:val="000000"/>
          <w:sz w:val="32"/>
          <w:szCs w:val="32"/>
        </w:rPr>
        <w:t>6</w:t>
      </w:r>
      <w:r w:rsidR="00807EEB" w:rsidRPr="00807EEB">
        <w:rPr>
          <w:rFonts w:ascii="Times New Roman" w:eastAsia="仿宋_GB2312" w:hAnsi="Times New Roman"/>
          <w:color w:val="000000"/>
          <w:sz w:val="32"/>
          <w:szCs w:val="32"/>
        </w:rPr>
        <w:t>号</w:t>
      </w:r>
      <w:r w:rsidR="00807EEB">
        <w:rPr>
          <w:rFonts w:ascii="Times New Roman" w:eastAsia="仿宋_GB2312" w:hAnsi="Times New Roman" w:hint="eastAsia"/>
          <w:color w:val="000000"/>
          <w:sz w:val="32"/>
          <w:szCs w:val="32"/>
        </w:rPr>
        <w:t>）</w:t>
      </w:r>
      <w:r w:rsidR="009D0B34">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现就恢复食品生产许可现场核查工作通知如下。</w:t>
      </w:r>
    </w:p>
    <w:p w:rsidR="00160860" w:rsidRPr="00645201" w:rsidRDefault="005B58A8" w:rsidP="00160860">
      <w:pPr>
        <w:spacing w:line="560" w:lineRule="exact"/>
        <w:ind w:firstLineChars="200" w:firstLine="640"/>
        <w:rPr>
          <w:rFonts w:ascii="黑体" w:eastAsia="黑体" w:hAnsi="黑体"/>
          <w:sz w:val="32"/>
          <w:szCs w:val="32"/>
        </w:rPr>
      </w:pPr>
      <w:r>
        <w:rPr>
          <w:rFonts w:ascii="黑体" w:eastAsia="黑体" w:hAnsi="黑体" w:hint="eastAsia"/>
          <w:sz w:val="32"/>
          <w:szCs w:val="32"/>
        </w:rPr>
        <w:t>一、实施全程“电子化”审批</w:t>
      </w:r>
    </w:p>
    <w:p w:rsidR="00160860" w:rsidRDefault="00160860" w:rsidP="00160860">
      <w:pPr>
        <w:spacing w:line="560" w:lineRule="exact"/>
        <w:ind w:firstLine="660"/>
        <w:rPr>
          <w:rFonts w:ascii="Times New Roman" w:eastAsia="仿宋_GB2312" w:hAnsi="Times New Roman"/>
          <w:sz w:val="32"/>
          <w:szCs w:val="32"/>
        </w:rPr>
      </w:pPr>
      <w:r>
        <w:rPr>
          <w:rFonts w:ascii="Times New Roman" w:eastAsia="仿宋_GB2312" w:hAnsi="Times New Roman" w:hint="eastAsia"/>
          <w:sz w:val="32"/>
          <w:szCs w:val="32"/>
        </w:rPr>
        <w:t>要严格按照《食品生产许可管理办法》要求，全程通过“食品生产许可管理系统”实施食品生产许可受理、审查、审批程序，</w:t>
      </w:r>
      <w:r>
        <w:rPr>
          <w:rFonts w:ascii="Times New Roman" w:eastAsia="仿宋_GB2312" w:hAnsi="Times New Roman" w:hint="eastAsia"/>
          <w:sz w:val="32"/>
          <w:szCs w:val="32"/>
        </w:rPr>
        <w:lastRenderedPageBreak/>
        <w:t>并制作食品生产许可电子证书，发送给申请企业。</w:t>
      </w:r>
    </w:p>
    <w:p w:rsidR="00160860" w:rsidRPr="00645201" w:rsidRDefault="005B58A8" w:rsidP="00160860">
      <w:pPr>
        <w:spacing w:line="560" w:lineRule="exact"/>
        <w:ind w:firstLine="660"/>
        <w:rPr>
          <w:rFonts w:ascii="黑体" w:eastAsia="黑体" w:hAnsi="黑体"/>
          <w:sz w:val="32"/>
          <w:szCs w:val="32"/>
        </w:rPr>
      </w:pPr>
      <w:r>
        <w:rPr>
          <w:rFonts w:ascii="黑体" w:eastAsia="黑体" w:hAnsi="黑体" w:hint="eastAsia"/>
          <w:sz w:val="32"/>
          <w:szCs w:val="32"/>
        </w:rPr>
        <w:t>二、现场核查由监管人员进行</w:t>
      </w:r>
    </w:p>
    <w:p w:rsidR="00160860" w:rsidRDefault="00160860" w:rsidP="00160860">
      <w:pPr>
        <w:spacing w:line="560" w:lineRule="exact"/>
        <w:ind w:firstLine="660"/>
        <w:rPr>
          <w:rFonts w:ascii="Times New Roman" w:eastAsia="仿宋_GB2312" w:hAnsi="Times New Roman"/>
          <w:sz w:val="32"/>
          <w:szCs w:val="32"/>
        </w:rPr>
      </w:pPr>
      <w:r>
        <w:rPr>
          <w:rFonts w:ascii="Times New Roman" w:eastAsia="仿宋_GB2312" w:hAnsi="Times New Roman" w:hint="eastAsia"/>
          <w:sz w:val="32"/>
          <w:szCs w:val="32"/>
        </w:rPr>
        <w:t>现场核查由不少于</w:t>
      </w:r>
      <w:r>
        <w:rPr>
          <w:rFonts w:ascii="Times New Roman" w:eastAsia="仿宋_GB2312" w:hAnsi="Times New Roman" w:hint="eastAsia"/>
          <w:sz w:val="32"/>
          <w:szCs w:val="32"/>
        </w:rPr>
        <w:t>2</w:t>
      </w:r>
      <w:r>
        <w:rPr>
          <w:rFonts w:ascii="Times New Roman" w:eastAsia="仿宋_GB2312" w:hAnsi="Times New Roman" w:hint="eastAsia"/>
          <w:sz w:val="32"/>
          <w:szCs w:val="32"/>
        </w:rPr>
        <w:t>名食品安全监管人员进行。根据需要，可通过市审查中心聘请专业技术人员作为核查人员参加现场核查，也可以通过自行聘请“食品生产许可管理系统”中专业技术人员参加现场核查。</w:t>
      </w:r>
    </w:p>
    <w:p w:rsidR="00160860" w:rsidRDefault="00160860" w:rsidP="00160860">
      <w:pPr>
        <w:spacing w:line="560" w:lineRule="exact"/>
        <w:ind w:firstLine="660"/>
        <w:rPr>
          <w:rFonts w:ascii="Times New Roman" w:eastAsia="仿宋_GB2312" w:hAnsi="Times New Roman"/>
          <w:sz w:val="32"/>
          <w:szCs w:val="32"/>
        </w:rPr>
      </w:pPr>
      <w:r>
        <w:rPr>
          <w:rFonts w:ascii="Times New Roman" w:eastAsia="仿宋_GB2312" w:hAnsi="Times New Roman" w:hint="eastAsia"/>
          <w:sz w:val="32"/>
          <w:szCs w:val="32"/>
        </w:rPr>
        <w:t>核查人员应当自接受现场核查任务之日起</w:t>
      </w:r>
      <w:r>
        <w:rPr>
          <w:rFonts w:ascii="Times New Roman" w:eastAsia="仿宋_GB2312" w:hAnsi="Times New Roman" w:hint="eastAsia"/>
          <w:sz w:val="32"/>
          <w:szCs w:val="32"/>
        </w:rPr>
        <w:t>5</w:t>
      </w:r>
      <w:r>
        <w:rPr>
          <w:rFonts w:ascii="Times New Roman" w:eastAsia="仿宋_GB2312" w:hAnsi="Times New Roman" w:hint="eastAsia"/>
          <w:sz w:val="32"/>
          <w:szCs w:val="32"/>
        </w:rPr>
        <w:t>个工作日内，完成对生产场所的现场核查。</w:t>
      </w:r>
    </w:p>
    <w:p w:rsidR="00160860" w:rsidRDefault="00160860" w:rsidP="00160860">
      <w:pPr>
        <w:spacing w:line="560" w:lineRule="exact"/>
        <w:ind w:firstLine="660"/>
        <w:rPr>
          <w:rFonts w:ascii="仿宋_GB2312" w:eastAsia="仿宋_GB2312" w:hAnsi="Times New Roman"/>
          <w:sz w:val="32"/>
          <w:szCs w:val="32"/>
        </w:rPr>
      </w:pPr>
      <w:r>
        <w:rPr>
          <w:rFonts w:ascii="Times New Roman" w:eastAsia="仿宋_GB2312" w:hAnsi="Times New Roman" w:hint="eastAsia"/>
          <w:sz w:val="32"/>
          <w:szCs w:val="32"/>
        </w:rPr>
        <w:t>参加现场核查的人员需通过支付宝或“津心办”</w:t>
      </w:r>
      <w:r>
        <w:rPr>
          <w:rFonts w:ascii="Times New Roman" w:eastAsia="仿宋_GB2312" w:hAnsi="Times New Roman" w:hint="eastAsia"/>
          <w:sz w:val="32"/>
          <w:szCs w:val="32"/>
        </w:rPr>
        <w:t>APP</w:t>
      </w:r>
      <w:r>
        <w:rPr>
          <w:rFonts w:ascii="Times New Roman" w:eastAsia="仿宋_GB2312" w:hAnsi="Times New Roman" w:hint="eastAsia"/>
          <w:sz w:val="32"/>
          <w:szCs w:val="32"/>
        </w:rPr>
        <w:t>申请健康码。参加现场核查前需在家自测体温，若有发热（体温检测</w:t>
      </w:r>
      <w:r>
        <w:rPr>
          <w:rFonts w:ascii="仿宋_GB2312" w:eastAsia="仿宋_GB2312" w:hAnsi="Times New Roman" w:hint="eastAsia"/>
          <w:sz w:val="32"/>
          <w:szCs w:val="32"/>
        </w:rPr>
        <w:t>≥</w:t>
      </w:r>
      <w:r>
        <w:rPr>
          <w:rFonts w:ascii="Times New Roman" w:eastAsia="仿宋_GB2312" w:hAnsi="Times New Roman" w:hint="eastAsia"/>
          <w:sz w:val="32"/>
          <w:szCs w:val="32"/>
        </w:rPr>
        <w:t>37</w:t>
      </w:r>
      <w:r>
        <w:rPr>
          <w:rFonts w:ascii="仿宋_GB2312" w:eastAsia="仿宋_GB2312" w:hAnsi="Times New Roman" w:hint="eastAsia"/>
          <w:sz w:val="32"/>
          <w:szCs w:val="32"/>
        </w:rPr>
        <w:t>℃）、乏力、咳嗽等症状时，应到就近发热门诊就诊，不得带病参加现场核查。</w:t>
      </w:r>
    </w:p>
    <w:p w:rsidR="00160860" w:rsidRPr="007C5A8C" w:rsidRDefault="00EA77B1" w:rsidP="00160860">
      <w:pPr>
        <w:spacing w:line="560" w:lineRule="exact"/>
        <w:ind w:firstLine="660"/>
        <w:rPr>
          <w:rFonts w:ascii="黑体" w:eastAsia="黑体" w:hAnsi="黑体"/>
          <w:sz w:val="32"/>
          <w:szCs w:val="32"/>
        </w:rPr>
      </w:pPr>
      <w:r>
        <w:rPr>
          <w:rFonts w:ascii="黑体" w:eastAsia="黑体" w:hAnsi="黑体" w:hint="eastAsia"/>
          <w:sz w:val="32"/>
          <w:szCs w:val="32"/>
        </w:rPr>
        <w:t>三</w:t>
      </w:r>
      <w:r w:rsidR="00160860" w:rsidRPr="007C5A8C">
        <w:rPr>
          <w:rFonts w:ascii="黑体" w:eastAsia="黑体" w:hAnsi="黑体" w:hint="eastAsia"/>
          <w:sz w:val="32"/>
          <w:szCs w:val="32"/>
        </w:rPr>
        <w:t>、</w:t>
      </w:r>
      <w:r w:rsidR="00160860">
        <w:rPr>
          <w:rFonts w:ascii="黑体" w:eastAsia="黑体" w:hAnsi="黑体" w:hint="eastAsia"/>
          <w:sz w:val="32"/>
          <w:szCs w:val="32"/>
        </w:rPr>
        <w:t>现场核查中</w:t>
      </w:r>
      <w:r w:rsidR="00160860" w:rsidRPr="007C5A8C">
        <w:rPr>
          <w:rFonts w:ascii="黑体" w:eastAsia="黑体" w:hAnsi="黑体" w:hint="eastAsia"/>
          <w:sz w:val="32"/>
          <w:szCs w:val="32"/>
        </w:rPr>
        <w:t>严格执行防疫要求</w:t>
      </w:r>
    </w:p>
    <w:p w:rsidR="00160860" w:rsidRDefault="00160860" w:rsidP="00160860">
      <w:pPr>
        <w:spacing w:line="560" w:lineRule="exact"/>
        <w:ind w:firstLine="645"/>
        <w:rPr>
          <w:rFonts w:ascii="Times New Roman" w:eastAsia="仿宋_GB2312" w:hAnsi="Times New Roman"/>
          <w:sz w:val="32"/>
          <w:szCs w:val="32"/>
        </w:rPr>
      </w:pPr>
      <w:r w:rsidRPr="009247D2">
        <w:rPr>
          <w:rFonts w:ascii="Times New Roman" w:eastAsia="仿宋_GB2312" w:hAnsi="Times New Roman"/>
          <w:sz w:val="32"/>
          <w:szCs w:val="32"/>
        </w:rPr>
        <w:t>（一）</w:t>
      </w:r>
      <w:r>
        <w:rPr>
          <w:rFonts w:ascii="Times New Roman" w:eastAsia="仿宋_GB2312" w:hAnsi="Times New Roman" w:hint="eastAsia"/>
          <w:sz w:val="32"/>
          <w:szCs w:val="32"/>
        </w:rPr>
        <w:t>被核查企业</w:t>
      </w:r>
      <w:r w:rsidRPr="00E44757">
        <w:rPr>
          <w:rFonts w:ascii="Times New Roman" w:eastAsia="仿宋_GB2312" w:hAnsi="Times New Roman" w:hint="eastAsia"/>
          <w:sz w:val="32"/>
          <w:szCs w:val="32"/>
        </w:rPr>
        <w:t>承担本单位疫情防控工作的主体责任，主要负责人是第一责任人，要按照疫情防控规定制定本单位的具体防控措施，并落实各项防控工作要求。</w:t>
      </w:r>
    </w:p>
    <w:p w:rsidR="00160860" w:rsidRDefault="00160860" w:rsidP="00160860">
      <w:pPr>
        <w:spacing w:line="560" w:lineRule="exact"/>
        <w:ind w:firstLine="645"/>
        <w:rPr>
          <w:rFonts w:ascii="Times New Roman" w:eastAsia="仿宋_GB2312" w:hAnsi="Times New Roman"/>
          <w:sz w:val="32"/>
          <w:szCs w:val="32"/>
        </w:rPr>
      </w:pPr>
      <w:r>
        <w:rPr>
          <w:rFonts w:ascii="Times New Roman" w:eastAsia="仿宋_GB2312" w:hAnsi="Times New Roman" w:hint="eastAsia"/>
          <w:sz w:val="32"/>
          <w:szCs w:val="32"/>
        </w:rPr>
        <w:t>（二）被核查企业</w:t>
      </w:r>
      <w:r w:rsidRPr="009247D2">
        <w:rPr>
          <w:rFonts w:ascii="Times New Roman" w:eastAsia="仿宋_GB2312" w:hAnsi="Times New Roman"/>
          <w:sz w:val="32"/>
          <w:szCs w:val="32"/>
        </w:rPr>
        <w:t>要按规定申请并张贴</w:t>
      </w:r>
      <w:r w:rsidRPr="009247D2">
        <w:rPr>
          <w:rFonts w:ascii="Times New Roman" w:eastAsia="仿宋_GB2312" w:hAnsi="Times New Roman"/>
          <w:sz w:val="32"/>
          <w:szCs w:val="32"/>
        </w:rPr>
        <w:t>“</w:t>
      </w:r>
      <w:r w:rsidRPr="009247D2">
        <w:rPr>
          <w:rFonts w:ascii="Times New Roman" w:eastAsia="仿宋_GB2312" w:hAnsi="Times New Roman"/>
          <w:sz w:val="32"/>
          <w:szCs w:val="32"/>
        </w:rPr>
        <w:t>津门战疫</w:t>
      </w:r>
      <w:r w:rsidRPr="009247D2">
        <w:rPr>
          <w:rFonts w:ascii="Times New Roman" w:eastAsia="仿宋_GB2312" w:hAnsi="Times New Roman"/>
          <w:sz w:val="32"/>
          <w:szCs w:val="32"/>
        </w:rPr>
        <w:t>”</w:t>
      </w:r>
      <w:r>
        <w:rPr>
          <w:rFonts w:ascii="Times New Roman" w:eastAsia="仿宋_GB2312" w:hAnsi="Times New Roman"/>
          <w:sz w:val="32"/>
          <w:szCs w:val="32"/>
        </w:rPr>
        <w:t>小程序二维码</w:t>
      </w:r>
      <w:r>
        <w:rPr>
          <w:rFonts w:ascii="Times New Roman" w:eastAsia="仿宋_GB2312" w:hAnsi="Times New Roman" w:hint="eastAsia"/>
          <w:sz w:val="32"/>
          <w:szCs w:val="32"/>
        </w:rPr>
        <w:t>。企业需准备测温抢、口罩、手套、鞋套、消毒剂、医用酒精等必要的防疫防护用品。核查场所应提前做好消毒通风。</w:t>
      </w:r>
    </w:p>
    <w:p w:rsidR="00160860" w:rsidRPr="009247D2" w:rsidRDefault="00160860" w:rsidP="00160860">
      <w:pPr>
        <w:spacing w:line="560" w:lineRule="exact"/>
        <w:ind w:firstLine="645"/>
        <w:rPr>
          <w:rFonts w:ascii="Times New Roman" w:eastAsia="仿宋_GB2312" w:hAnsi="Times New Roman"/>
          <w:sz w:val="32"/>
          <w:szCs w:val="32"/>
        </w:rPr>
      </w:pPr>
      <w:r w:rsidRPr="009247D2">
        <w:rPr>
          <w:rFonts w:ascii="Times New Roman" w:eastAsia="仿宋_GB2312" w:hAnsi="Times New Roman"/>
          <w:sz w:val="32"/>
          <w:szCs w:val="32"/>
        </w:rPr>
        <w:t>（</w:t>
      </w:r>
      <w:r>
        <w:rPr>
          <w:rFonts w:ascii="Times New Roman" w:eastAsia="仿宋_GB2312" w:hAnsi="Times New Roman" w:hint="eastAsia"/>
          <w:sz w:val="32"/>
          <w:szCs w:val="32"/>
        </w:rPr>
        <w:t>三</w:t>
      </w:r>
      <w:r w:rsidRPr="009247D2">
        <w:rPr>
          <w:rFonts w:ascii="Times New Roman" w:eastAsia="仿宋_GB2312" w:hAnsi="Times New Roman"/>
          <w:sz w:val="32"/>
          <w:szCs w:val="32"/>
        </w:rPr>
        <w:t>）</w:t>
      </w:r>
      <w:r>
        <w:rPr>
          <w:rFonts w:ascii="Times New Roman" w:eastAsia="仿宋_GB2312" w:hAnsi="Times New Roman" w:hint="eastAsia"/>
          <w:sz w:val="32"/>
          <w:szCs w:val="32"/>
        </w:rPr>
        <w:t>核查人员需是</w:t>
      </w:r>
      <w:r w:rsidRPr="009247D2">
        <w:rPr>
          <w:rFonts w:ascii="Times New Roman" w:eastAsia="仿宋_GB2312" w:hAnsi="Times New Roman"/>
          <w:sz w:val="32"/>
          <w:szCs w:val="32"/>
        </w:rPr>
        <w:t>取得天津</w:t>
      </w:r>
      <w:r w:rsidRPr="009247D2">
        <w:rPr>
          <w:rFonts w:ascii="Times New Roman" w:eastAsia="仿宋_GB2312" w:hAnsi="Times New Roman"/>
          <w:sz w:val="32"/>
          <w:szCs w:val="32"/>
        </w:rPr>
        <w:t>“</w:t>
      </w:r>
      <w:r w:rsidRPr="009247D2">
        <w:rPr>
          <w:rFonts w:ascii="Times New Roman" w:eastAsia="仿宋_GB2312" w:hAnsi="Times New Roman"/>
          <w:sz w:val="32"/>
          <w:szCs w:val="32"/>
        </w:rPr>
        <w:t>健康码</w:t>
      </w:r>
      <w:r w:rsidRPr="009247D2">
        <w:rPr>
          <w:rFonts w:ascii="Times New Roman" w:eastAsia="仿宋_GB2312" w:hAnsi="Times New Roman"/>
          <w:sz w:val="32"/>
          <w:szCs w:val="32"/>
        </w:rPr>
        <w:t>”</w:t>
      </w:r>
      <w:r w:rsidRPr="009247D2">
        <w:rPr>
          <w:rFonts w:ascii="Times New Roman" w:eastAsia="仿宋_GB2312" w:hAnsi="Times New Roman"/>
          <w:sz w:val="32"/>
          <w:szCs w:val="32"/>
        </w:rPr>
        <w:t>的</w:t>
      </w:r>
      <w:r w:rsidRPr="009247D2">
        <w:rPr>
          <w:rFonts w:ascii="Times New Roman" w:eastAsia="仿宋_GB2312" w:hAnsi="Times New Roman"/>
          <w:sz w:val="32"/>
          <w:szCs w:val="32"/>
        </w:rPr>
        <w:t>“</w:t>
      </w:r>
      <w:r w:rsidRPr="009247D2">
        <w:rPr>
          <w:rFonts w:ascii="Times New Roman" w:eastAsia="仿宋_GB2312" w:hAnsi="Times New Roman"/>
          <w:sz w:val="32"/>
          <w:szCs w:val="32"/>
        </w:rPr>
        <w:t>绿码</w:t>
      </w:r>
      <w:r w:rsidRPr="009247D2">
        <w:rPr>
          <w:rFonts w:ascii="Times New Roman" w:eastAsia="仿宋_GB2312" w:hAnsi="Times New Roman"/>
          <w:sz w:val="32"/>
          <w:szCs w:val="32"/>
        </w:rPr>
        <w:t>”</w:t>
      </w:r>
      <w:r w:rsidRPr="009247D2">
        <w:rPr>
          <w:rFonts w:ascii="Times New Roman" w:eastAsia="仿宋_GB2312" w:hAnsi="Times New Roman"/>
          <w:sz w:val="32"/>
          <w:szCs w:val="32"/>
        </w:rPr>
        <w:t>人员</w:t>
      </w:r>
      <w:r>
        <w:rPr>
          <w:rFonts w:ascii="Times New Roman" w:eastAsia="仿宋_GB2312" w:hAnsi="Times New Roman" w:hint="eastAsia"/>
          <w:sz w:val="32"/>
          <w:szCs w:val="32"/>
        </w:rPr>
        <w:t>，严格执行扫码进入的规定，</w:t>
      </w:r>
      <w:r w:rsidRPr="009247D2">
        <w:rPr>
          <w:rFonts w:ascii="Times New Roman" w:eastAsia="仿宋_GB2312" w:hAnsi="Times New Roman"/>
          <w:sz w:val="32"/>
          <w:szCs w:val="32"/>
        </w:rPr>
        <w:t>扫描</w:t>
      </w:r>
      <w:r>
        <w:rPr>
          <w:rFonts w:ascii="Times New Roman" w:eastAsia="仿宋_GB2312" w:hAnsi="Times New Roman" w:hint="eastAsia"/>
          <w:sz w:val="32"/>
          <w:szCs w:val="32"/>
        </w:rPr>
        <w:t>“津门战役”</w:t>
      </w:r>
      <w:r w:rsidRPr="009247D2">
        <w:rPr>
          <w:rFonts w:ascii="Times New Roman" w:eastAsia="仿宋_GB2312" w:hAnsi="Times New Roman"/>
          <w:sz w:val="32"/>
          <w:szCs w:val="32"/>
        </w:rPr>
        <w:t>二维码后</w:t>
      </w:r>
      <w:r>
        <w:rPr>
          <w:rFonts w:ascii="Times New Roman" w:eastAsia="仿宋_GB2312" w:hAnsi="Times New Roman" w:hint="eastAsia"/>
          <w:sz w:val="32"/>
          <w:szCs w:val="32"/>
        </w:rPr>
        <w:t>方可进入厂区</w:t>
      </w:r>
      <w:r w:rsidRPr="009247D2">
        <w:rPr>
          <w:rFonts w:ascii="Times New Roman" w:eastAsia="仿宋_GB2312" w:hAnsi="Times New Roman"/>
          <w:sz w:val="32"/>
          <w:szCs w:val="32"/>
        </w:rPr>
        <w:t>。</w:t>
      </w:r>
    </w:p>
    <w:p w:rsidR="00160860" w:rsidRPr="009247D2" w:rsidRDefault="00160860" w:rsidP="00160860">
      <w:pPr>
        <w:spacing w:line="560" w:lineRule="exact"/>
        <w:ind w:firstLine="645"/>
        <w:rPr>
          <w:rFonts w:ascii="Times New Roman" w:eastAsia="仿宋_GB2312" w:hAnsi="Times New Roman"/>
          <w:sz w:val="32"/>
          <w:szCs w:val="32"/>
        </w:rPr>
      </w:pPr>
      <w:r w:rsidRPr="009247D2">
        <w:rPr>
          <w:rFonts w:ascii="Times New Roman" w:eastAsia="仿宋_GB2312" w:hAnsi="Times New Roman"/>
          <w:sz w:val="32"/>
          <w:szCs w:val="32"/>
        </w:rPr>
        <w:t>（</w:t>
      </w:r>
      <w:r>
        <w:rPr>
          <w:rFonts w:ascii="Times New Roman" w:eastAsia="仿宋_GB2312" w:hAnsi="Times New Roman" w:hint="eastAsia"/>
          <w:sz w:val="32"/>
          <w:szCs w:val="32"/>
        </w:rPr>
        <w:t>四</w:t>
      </w:r>
      <w:r w:rsidRPr="009247D2">
        <w:rPr>
          <w:rFonts w:ascii="Times New Roman" w:eastAsia="仿宋_GB2312" w:hAnsi="Times New Roman"/>
          <w:sz w:val="32"/>
          <w:szCs w:val="32"/>
        </w:rPr>
        <w:t>）</w:t>
      </w:r>
      <w:r>
        <w:rPr>
          <w:rFonts w:ascii="Times New Roman" w:eastAsia="仿宋_GB2312" w:hAnsi="Times New Roman" w:hint="eastAsia"/>
          <w:sz w:val="32"/>
          <w:szCs w:val="32"/>
        </w:rPr>
        <w:t>核查人员在现场核查工作中</w:t>
      </w:r>
      <w:r w:rsidRPr="009247D2">
        <w:rPr>
          <w:rFonts w:ascii="Times New Roman" w:eastAsia="仿宋_GB2312" w:hAnsi="Times New Roman"/>
          <w:sz w:val="32"/>
          <w:szCs w:val="32"/>
        </w:rPr>
        <w:t>应遵守属地疫情防控指挥</w:t>
      </w:r>
      <w:r w:rsidRPr="009247D2">
        <w:rPr>
          <w:rFonts w:ascii="Times New Roman" w:eastAsia="仿宋_GB2312" w:hAnsi="Times New Roman"/>
          <w:sz w:val="32"/>
          <w:szCs w:val="32"/>
        </w:rPr>
        <w:lastRenderedPageBreak/>
        <w:t>机构、属地政府对疫情防控的要求，在</w:t>
      </w:r>
      <w:r>
        <w:rPr>
          <w:rFonts w:ascii="Times New Roman" w:eastAsia="仿宋_GB2312" w:hAnsi="Times New Roman" w:hint="eastAsia"/>
          <w:sz w:val="32"/>
          <w:szCs w:val="32"/>
        </w:rPr>
        <w:t>现场核查</w:t>
      </w:r>
      <w:r w:rsidRPr="009247D2">
        <w:rPr>
          <w:rFonts w:ascii="Times New Roman" w:eastAsia="仿宋_GB2312" w:hAnsi="Times New Roman"/>
          <w:sz w:val="32"/>
          <w:szCs w:val="32"/>
        </w:rPr>
        <w:t>工作中应佩戴口罩，</w:t>
      </w:r>
      <w:r>
        <w:rPr>
          <w:rFonts w:ascii="Times New Roman" w:eastAsia="仿宋_GB2312" w:hAnsi="Times New Roman" w:hint="eastAsia"/>
          <w:sz w:val="32"/>
          <w:szCs w:val="32"/>
        </w:rPr>
        <w:t>并</w:t>
      </w:r>
      <w:r w:rsidRPr="009247D2">
        <w:rPr>
          <w:rFonts w:ascii="Times New Roman" w:eastAsia="仿宋_GB2312" w:hAnsi="Times New Roman"/>
          <w:sz w:val="32"/>
          <w:szCs w:val="32"/>
        </w:rPr>
        <w:t>做好</w:t>
      </w:r>
      <w:r>
        <w:rPr>
          <w:rFonts w:ascii="Times New Roman" w:eastAsia="仿宋_GB2312" w:hAnsi="Times New Roman" w:hint="eastAsia"/>
          <w:sz w:val="32"/>
          <w:szCs w:val="32"/>
        </w:rPr>
        <w:t>必要的</w:t>
      </w:r>
      <w:r>
        <w:rPr>
          <w:rFonts w:ascii="Times New Roman" w:eastAsia="仿宋_GB2312" w:hAnsi="Times New Roman"/>
          <w:sz w:val="32"/>
          <w:szCs w:val="32"/>
        </w:rPr>
        <w:t>个人防护</w:t>
      </w:r>
      <w:r>
        <w:rPr>
          <w:rFonts w:ascii="Times New Roman" w:eastAsia="仿宋_GB2312" w:hAnsi="Times New Roman" w:hint="eastAsia"/>
          <w:sz w:val="32"/>
          <w:szCs w:val="32"/>
        </w:rPr>
        <w:t>。</w:t>
      </w:r>
    </w:p>
    <w:p w:rsidR="00160860" w:rsidRDefault="00160860" w:rsidP="00160860">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五）核查</w:t>
      </w:r>
      <w:r w:rsidRPr="009247D2">
        <w:rPr>
          <w:rFonts w:ascii="Times New Roman" w:eastAsia="仿宋_GB2312" w:hAnsi="Times New Roman"/>
          <w:sz w:val="32"/>
          <w:szCs w:val="32"/>
        </w:rPr>
        <w:t>组长应根据</w:t>
      </w:r>
      <w:r>
        <w:rPr>
          <w:rFonts w:ascii="Times New Roman" w:eastAsia="仿宋_GB2312" w:hAnsi="Times New Roman" w:hint="eastAsia"/>
          <w:sz w:val="32"/>
          <w:szCs w:val="32"/>
        </w:rPr>
        <w:t>企业申请产品类别</w:t>
      </w:r>
      <w:r>
        <w:rPr>
          <w:rFonts w:ascii="Times New Roman" w:eastAsia="仿宋_GB2312" w:hAnsi="Times New Roman"/>
          <w:sz w:val="32"/>
          <w:szCs w:val="32"/>
        </w:rPr>
        <w:t>，做好</w:t>
      </w:r>
      <w:r>
        <w:rPr>
          <w:rFonts w:ascii="Times New Roman" w:eastAsia="仿宋_GB2312" w:hAnsi="Times New Roman" w:hint="eastAsia"/>
          <w:sz w:val="32"/>
          <w:szCs w:val="32"/>
        </w:rPr>
        <w:t>核查组</w:t>
      </w:r>
      <w:r w:rsidRPr="009247D2">
        <w:rPr>
          <w:rFonts w:ascii="Times New Roman" w:eastAsia="仿宋_GB2312" w:hAnsi="Times New Roman"/>
          <w:sz w:val="32"/>
          <w:szCs w:val="32"/>
        </w:rPr>
        <w:t>人员分工，</w:t>
      </w:r>
      <w:r>
        <w:rPr>
          <w:rFonts w:ascii="Times New Roman" w:eastAsia="仿宋_GB2312" w:hAnsi="Times New Roman" w:hint="eastAsia"/>
          <w:sz w:val="32"/>
          <w:szCs w:val="32"/>
        </w:rPr>
        <w:t>核查</w:t>
      </w:r>
      <w:r w:rsidRPr="009247D2">
        <w:rPr>
          <w:rFonts w:ascii="Times New Roman" w:eastAsia="仿宋_GB2312" w:hAnsi="Times New Roman"/>
          <w:sz w:val="32"/>
          <w:szCs w:val="32"/>
        </w:rPr>
        <w:t>过程中严格避免多人聚集</w:t>
      </w:r>
      <w:r>
        <w:rPr>
          <w:rFonts w:ascii="Times New Roman" w:eastAsia="仿宋_GB2312" w:hAnsi="Times New Roman" w:hint="eastAsia"/>
          <w:sz w:val="32"/>
          <w:szCs w:val="32"/>
        </w:rPr>
        <w:t>。</w:t>
      </w:r>
    </w:p>
    <w:p w:rsidR="00160860" w:rsidRPr="009247D2" w:rsidRDefault="00160860" w:rsidP="00160860">
      <w:pPr>
        <w:spacing w:line="560" w:lineRule="exact"/>
        <w:ind w:firstLine="645"/>
        <w:rPr>
          <w:rFonts w:ascii="Times New Roman" w:eastAsia="仿宋_GB2312" w:hAnsi="Times New Roman"/>
          <w:sz w:val="32"/>
          <w:szCs w:val="32"/>
        </w:rPr>
      </w:pPr>
      <w:r w:rsidRPr="00E44757">
        <w:rPr>
          <w:rFonts w:ascii="Times New Roman" w:eastAsia="仿宋_GB2312" w:hAnsi="Times New Roman" w:hint="eastAsia"/>
          <w:sz w:val="32"/>
          <w:szCs w:val="32"/>
        </w:rPr>
        <w:t>（</w:t>
      </w:r>
      <w:r>
        <w:rPr>
          <w:rFonts w:ascii="Times New Roman" w:eastAsia="仿宋_GB2312" w:hAnsi="Times New Roman" w:hint="eastAsia"/>
          <w:sz w:val="32"/>
          <w:szCs w:val="32"/>
        </w:rPr>
        <w:t>六</w:t>
      </w:r>
      <w:r w:rsidRPr="00E44757">
        <w:rPr>
          <w:rFonts w:ascii="Times New Roman" w:eastAsia="仿宋_GB2312" w:hAnsi="Times New Roman" w:hint="eastAsia"/>
          <w:sz w:val="32"/>
          <w:szCs w:val="32"/>
        </w:rPr>
        <w:t>）</w:t>
      </w:r>
      <w:r>
        <w:rPr>
          <w:rFonts w:ascii="Times New Roman" w:eastAsia="仿宋_GB2312" w:hAnsi="Times New Roman" w:hint="eastAsia"/>
          <w:sz w:val="32"/>
          <w:szCs w:val="32"/>
        </w:rPr>
        <w:t>核查</w:t>
      </w:r>
      <w:r w:rsidRPr="00E44757">
        <w:rPr>
          <w:rFonts w:ascii="Times New Roman" w:eastAsia="仿宋_GB2312" w:hAnsi="Times New Roman" w:hint="eastAsia"/>
          <w:sz w:val="32"/>
          <w:szCs w:val="32"/>
        </w:rPr>
        <w:t>中必要的会议尽量采取视频方式，确需现场召开的，应限制参加人数，且人员间隔</w:t>
      </w:r>
      <w:r w:rsidRPr="00E44757">
        <w:rPr>
          <w:rFonts w:ascii="Times New Roman" w:eastAsia="仿宋_GB2312" w:hAnsi="Times New Roman" w:hint="eastAsia"/>
          <w:sz w:val="32"/>
          <w:szCs w:val="32"/>
        </w:rPr>
        <w:t>1.5</w:t>
      </w:r>
      <w:r w:rsidRPr="00E44757">
        <w:rPr>
          <w:rFonts w:ascii="Times New Roman" w:eastAsia="仿宋_GB2312" w:hAnsi="Times New Roman" w:hint="eastAsia"/>
          <w:sz w:val="32"/>
          <w:szCs w:val="32"/>
        </w:rPr>
        <w:t>米以上。</w:t>
      </w:r>
    </w:p>
    <w:p w:rsidR="00160860" w:rsidRDefault="00160860" w:rsidP="00160860">
      <w:pPr>
        <w:spacing w:line="560" w:lineRule="exact"/>
        <w:ind w:firstLine="645"/>
        <w:rPr>
          <w:rFonts w:ascii="Times New Roman" w:eastAsia="仿宋_GB2312" w:hAnsi="Times New Roman"/>
          <w:sz w:val="32"/>
          <w:szCs w:val="32"/>
        </w:rPr>
      </w:pPr>
    </w:p>
    <w:p w:rsidR="00160860" w:rsidRDefault="00160860" w:rsidP="00160860">
      <w:pPr>
        <w:spacing w:line="560" w:lineRule="exact"/>
        <w:ind w:firstLine="645"/>
        <w:rPr>
          <w:rFonts w:ascii="Times New Roman" w:eastAsia="仿宋_GB2312" w:hAnsi="Times New Roman"/>
          <w:sz w:val="32"/>
          <w:szCs w:val="32"/>
        </w:rPr>
      </w:pPr>
    </w:p>
    <w:p w:rsidR="00160860" w:rsidRDefault="00160860" w:rsidP="00160860">
      <w:pPr>
        <w:spacing w:line="560" w:lineRule="exact"/>
        <w:ind w:firstLine="645"/>
        <w:rPr>
          <w:rFonts w:ascii="Times New Roman" w:eastAsia="仿宋_GB2312" w:hAnsi="Times New Roman"/>
          <w:sz w:val="32"/>
          <w:szCs w:val="32"/>
        </w:rPr>
      </w:pPr>
    </w:p>
    <w:p w:rsidR="00B51A45" w:rsidRPr="009C66F2" w:rsidRDefault="00160860" w:rsidP="00AA407E">
      <w:pPr>
        <w:spacing w:line="560" w:lineRule="exact"/>
        <w:ind w:firstLineChars="1550" w:firstLine="4960"/>
        <w:rPr>
          <w:rFonts w:ascii="Times New Roman" w:eastAsia="仿宋_GB2312" w:hAnsi="Times New Roman"/>
          <w:sz w:val="32"/>
          <w:szCs w:val="32"/>
        </w:rPr>
      </w:pPr>
      <w:r>
        <w:rPr>
          <w:rFonts w:ascii="Times New Roman" w:eastAsia="仿宋_GB2312" w:hAnsi="Times New Roman" w:hint="eastAsia"/>
          <w:sz w:val="32"/>
          <w:szCs w:val="32"/>
        </w:rPr>
        <w:t>2020</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sidR="00AA407E">
        <w:rPr>
          <w:rFonts w:ascii="Times New Roman" w:eastAsia="仿宋_GB2312" w:hAnsi="Times New Roman" w:hint="eastAsia"/>
          <w:sz w:val="32"/>
          <w:szCs w:val="32"/>
        </w:rPr>
        <w:t>30</w:t>
      </w:r>
      <w:r>
        <w:rPr>
          <w:rFonts w:ascii="Times New Roman" w:eastAsia="仿宋_GB2312" w:hAnsi="Times New Roman" w:hint="eastAsia"/>
          <w:sz w:val="32"/>
          <w:szCs w:val="32"/>
        </w:rPr>
        <w:t>日</w:t>
      </w:r>
    </w:p>
    <w:p w:rsidR="00B51A45" w:rsidRDefault="00B51A45" w:rsidP="00160860">
      <w:pPr>
        <w:spacing w:line="560" w:lineRule="exact"/>
        <w:ind w:firstLineChars="200" w:firstLine="640"/>
        <w:rPr>
          <w:rFonts w:ascii="Times New Roman" w:eastAsia="仿宋_GB2312" w:hAnsi="Times New Roman" w:hint="eastAsia"/>
          <w:sz w:val="32"/>
          <w:szCs w:val="32"/>
        </w:rPr>
      </w:pPr>
      <w:r w:rsidRPr="009C66F2">
        <w:rPr>
          <w:rFonts w:ascii="Times New Roman" w:eastAsia="仿宋_GB2312" w:hAnsi="Times New Roman"/>
          <w:sz w:val="32"/>
          <w:szCs w:val="32"/>
        </w:rPr>
        <w:t>（</w:t>
      </w:r>
      <w:r w:rsidR="00EA77B1" w:rsidRPr="00EA77B1">
        <w:rPr>
          <w:rFonts w:ascii="Times New Roman" w:eastAsia="仿宋_GB2312" w:hAnsi="Times New Roman" w:hint="eastAsia"/>
          <w:sz w:val="32"/>
          <w:szCs w:val="32"/>
        </w:rPr>
        <w:t>此件主动公开</w:t>
      </w:r>
      <w:r w:rsidRPr="009C66F2">
        <w:rPr>
          <w:rFonts w:ascii="Times New Roman" w:eastAsia="仿宋_GB2312" w:hAnsi="Times New Roman"/>
          <w:sz w:val="32"/>
          <w:szCs w:val="32"/>
        </w:rPr>
        <w:t>）</w:t>
      </w: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AA407E" w:rsidRPr="00160860" w:rsidRDefault="00AA407E" w:rsidP="00160860">
      <w:pPr>
        <w:spacing w:line="560" w:lineRule="exact"/>
        <w:ind w:firstLineChars="200" w:firstLine="640"/>
        <w:rPr>
          <w:rFonts w:ascii="Times New Roman" w:eastAsia="仿宋_GB2312" w:hAnsi="Times New Roman"/>
          <w:sz w:val="32"/>
          <w:szCs w:val="32"/>
        </w:rPr>
      </w:pPr>
    </w:p>
    <w:p w:rsidR="00AB455E" w:rsidRPr="00AB455E" w:rsidRDefault="004B4446" w:rsidP="004B4446">
      <w:pPr>
        <w:spacing w:beforeLines="150" w:line="360" w:lineRule="auto"/>
        <w:jc w:val="center"/>
        <w:rPr>
          <w:rFonts w:ascii="仿宋_GB2312" w:eastAsia="仿宋_GB2312" w:hint="eastAsia"/>
          <w:color w:val="FF0000"/>
          <w:w w:val="80"/>
          <w:sz w:val="30"/>
        </w:rPr>
      </w:pPr>
      <w:r w:rsidRPr="004B4446">
        <w:rPr>
          <w:rFonts w:hint="eastAsia"/>
          <w:sz w:val="28"/>
          <w:szCs w:val="28"/>
        </w:rPr>
        <w:pict>
          <v:line id="_x0000_s2051" style="position:absolute;left:0;text-align:left;z-index:251662336" from="-2.15pt,23.55pt" to="450pt,23.55pt" strokeweight="1pt"/>
        </w:pict>
      </w:r>
      <w:r w:rsidRPr="004B4446">
        <w:rPr>
          <w:rFonts w:hint="eastAsia"/>
          <w:noProof/>
          <w:sz w:val="28"/>
          <w:szCs w:val="28"/>
        </w:rPr>
        <w:pict>
          <v:line id="_x0000_s2052" style="position:absolute;left:0;text-align:left;flip:y;z-index:251663360" from="-2.15pt,53.4pt" to="450pt,54.6pt" strokeweight="1pt"/>
        </w:pict>
      </w:r>
      <w:r w:rsidR="00AB455E">
        <w:rPr>
          <w:rFonts w:ascii="仿宋_GB2312" w:eastAsia="仿宋_GB2312" w:hAnsi="宋体" w:hint="eastAsia"/>
          <w:sz w:val="28"/>
          <w:szCs w:val="28"/>
        </w:rPr>
        <w:t xml:space="preserve"> </w:t>
      </w:r>
      <w:r w:rsidR="00AB455E" w:rsidRPr="0008285E">
        <w:rPr>
          <w:rFonts w:ascii="仿宋_GB2312" w:eastAsia="仿宋_GB2312" w:hAnsi="宋体" w:hint="eastAsia"/>
          <w:sz w:val="28"/>
          <w:szCs w:val="28"/>
        </w:rPr>
        <w:t>天津市</w:t>
      </w:r>
      <w:r w:rsidR="00AB455E">
        <w:rPr>
          <w:rFonts w:ascii="仿宋_GB2312" w:eastAsia="仿宋_GB2312" w:hAnsi="宋体" w:hint="eastAsia"/>
          <w:sz w:val="28"/>
          <w:szCs w:val="28"/>
        </w:rPr>
        <w:t xml:space="preserve">河北区市场监督管理局办公室 </w:t>
      </w:r>
      <w:r w:rsidR="00A2057D">
        <w:rPr>
          <w:rFonts w:ascii="仿宋_GB2312" w:eastAsia="仿宋_GB2312" w:hAnsi="宋体" w:hint="eastAsia"/>
          <w:sz w:val="28"/>
          <w:szCs w:val="28"/>
        </w:rPr>
        <w:t xml:space="preserve">       </w:t>
      </w:r>
      <w:r w:rsidR="00B4123B">
        <w:rPr>
          <w:rFonts w:ascii="仿宋_GB2312" w:eastAsia="仿宋_GB2312" w:hAnsi="宋体" w:hint="eastAsia"/>
          <w:sz w:val="28"/>
          <w:szCs w:val="28"/>
        </w:rPr>
        <w:t xml:space="preserve">  </w:t>
      </w:r>
      <w:r w:rsidR="00AB455E" w:rsidRPr="0008285E">
        <w:rPr>
          <w:rFonts w:ascii="仿宋_GB2312" w:eastAsia="仿宋_GB2312" w:hAnsi="宋体" w:hint="eastAsia"/>
          <w:sz w:val="28"/>
          <w:szCs w:val="28"/>
        </w:rPr>
        <w:t>20</w:t>
      </w:r>
      <w:r w:rsidR="00050837">
        <w:rPr>
          <w:rFonts w:ascii="仿宋_GB2312" w:eastAsia="仿宋_GB2312" w:hAnsi="宋体" w:hint="eastAsia"/>
          <w:sz w:val="28"/>
          <w:szCs w:val="28"/>
        </w:rPr>
        <w:t>20</w:t>
      </w:r>
      <w:r w:rsidR="00AB455E" w:rsidRPr="0008285E">
        <w:rPr>
          <w:rFonts w:ascii="仿宋_GB2312" w:eastAsia="仿宋_GB2312" w:hAnsi="宋体" w:hint="eastAsia"/>
          <w:sz w:val="28"/>
          <w:szCs w:val="28"/>
        </w:rPr>
        <w:t>年</w:t>
      </w:r>
      <w:r w:rsidR="00B51A45">
        <w:rPr>
          <w:rFonts w:ascii="仿宋_GB2312" w:eastAsia="仿宋_GB2312" w:hAnsi="宋体" w:hint="eastAsia"/>
          <w:sz w:val="28"/>
          <w:szCs w:val="28"/>
        </w:rPr>
        <w:t>4</w:t>
      </w:r>
      <w:r w:rsidR="00AB455E" w:rsidRPr="0008285E">
        <w:rPr>
          <w:rFonts w:ascii="仿宋_GB2312" w:eastAsia="仿宋_GB2312" w:hAnsi="宋体" w:hint="eastAsia"/>
          <w:sz w:val="28"/>
          <w:szCs w:val="28"/>
        </w:rPr>
        <w:t>月</w:t>
      </w:r>
      <w:r w:rsidR="00AA407E">
        <w:rPr>
          <w:rFonts w:ascii="仿宋_GB2312" w:eastAsia="仿宋_GB2312" w:hAnsi="宋体" w:hint="eastAsia"/>
          <w:sz w:val="28"/>
          <w:szCs w:val="28"/>
        </w:rPr>
        <w:t>30</w:t>
      </w:r>
      <w:r w:rsidR="00AB455E" w:rsidRPr="0008285E">
        <w:rPr>
          <w:rFonts w:ascii="仿宋_GB2312" w:eastAsia="仿宋_GB2312" w:hAnsi="宋体" w:hint="eastAsia"/>
          <w:sz w:val="28"/>
          <w:szCs w:val="28"/>
        </w:rPr>
        <w:t>日印发</w:t>
      </w:r>
    </w:p>
    <w:sectPr w:rsidR="00AB455E" w:rsidRPr="00AB455E" w:rsidSect="00AB455E">
      <w:footerReference w:type="even" r:id="rId7"/>
      <w:footerReference w:type="default" r:id="rId8"/>
      <w:pgSz w:w="11906" w:h="16838" w:code="9"/>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50F" w:rsidRDefault="0055350F" w:rsidP="00AA0248">
      <w:pPr>
        <w:rPr>
          <w:rFonts w:hint="eastAsia"/>
        </w:rPr>
      </w:pPr>
      <w:r>
        <w:separator/>
      </w:r>
    </w:p>
  </w:endnote>
  <w:endnote w:type="continuationSeparator" w:id="0">
    <w:p w:rsidR="0055350F" w:rsidRDefault="0055350F" w:rsidP="00AA0248">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MV Boli"/>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b/>
        <w:sz w:val="28"/>
        <w:szCs w:val="28"/>
      </w:rPr>
      <w:id w:val="24238297"/>
      <w:docPartObj>
        <w:docPartGallery w:val="Page Numbers (Bottom of Page)"/>
        <w:docPartUnique/>
      </w:docPartObj>
    </w:sdtPr>
    <w:sdtContent>
      <w:p w:rsidR="00AB455E" w:rsidRPr="0060139E" w:rsidRDefault="004B4446">
        <w:pPr>
          <w:pStyle w:val="a4"/>
          <w:rPr>
            <w:rFonts w:asciiTheme="minorEastAsia" w:eastAsiaTheme="minorEastAsia" w:hAnsiTheme="minorEastAsia"/>
            <w:b/>
            <w:sz w:val="28"/>
            <w:szCs w:val="28"/>
          </w:rPr>
        </w:pPr>
        <w:r w:rsidRPr="00AB455E">
          <w:rPr>
            <w:rFonts w:asciiTheme="minorEastAsia" w:eastAsiaTheme="minorEastAsia" w:hAnsiTheme="minorEastAsia"/>
            <w:b/>
            <w:sz w:val="28"/>
            <w:szCs w:val="28"/>
          </w:rPr>
          <w:fldChar w:fldCharType="begin"/>
        </w:r>
        <w:r w:rsidR="00AB455E" w:rsidRPr="00AB455E">
          <w:rPr>
            <w:rFonts w:asciiTheme="minorEastAsia" w:eastAsiaTheme="minorEastAsia" w:hAnsiTheme="minorEastAsia"/>
            <w:b/>
            <w:sz w:val="28"/>
            <w:szCs w:val="28"/>
          </w:rPr>
          <w:instrText xml:space="preserve"> PAGE   \* MERGEFORMAT </w:instrText>
        </w:r>
        <w:r w:rsidRPr="00AB455E">
          <w:rPr>
            <w:rFonts w:asciiTheme="minorEastAsia" w:eastAsiaTheme="minorEastAsia" w:hAnsiTheme="minorEastAsia"/>
            <w:b/>
            <w:sz w:val="28"/>
            <w:szCs w:val="28"/>
          </w:rPr>
          <w:fldChar w:fldCharType="separate"/>
        </w:r>
        <w:r w:rsidR="00AA407E" w:rsidRPr="00AA407E">
          <w:rPr>
            <w:rFonts w:asciiTheme="minorEastAsia" w:eastAsiaTheme="minorEastAsia" w:hAnsiTheme="minorEastAsia"/>
            <w:b/>
            <w:noProof/>
            <w:sz w:val="28"/>
            <w:szCs w:val="28"/>
            <w:lang w:val="zh-CN"/>
          </w:rPr>
          <w:t>-</w:t>
        </w:r>
        <w:r w:rsidR="00AA407E">
          <w:rPr>
            <w:rFonts w:asciiTheme="minorEastAsia" w:eastAsiaTheme="minorEastAsia" w:hAnsiTheme="minorEastAsia"/>
            <w:b/>
            <w:noProof/>
            <w:sz w:val="28"/>
            <w:szCs w:val="28"/>
          </w:rPr>
          <w:t xml:space="preserve"> 2 -</w:t>
        </w:r>
        <w:r w:rsidRPr="00AB455E">
          <w:rPr>
            <w:rFonts w:asciiTheme="minorEastAsia" w:eastAsiaTheme="minorEastAsia" w:hAnsiTheme="minorEastAsia"/>
            <w:b/>
            <w:sz w:val="28"/>
            <w:szCs w:val="28"/>
          </w:rPr>
          <w:fldChar w:fldCharType="end"/>
        </w:r>
      </w:p>
    </w:sdtContent>
  </w:sdt>
  <w:p w:rsidR="0060139E" w:rsidRDefault="0060139E">
    <w:pPr>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b/>
        <w:sz w:val="28"/>
        <w:szCs w:val="28"/>
      </w:rPr>
      <w:id w:val="9708957"/>
      <w:docPartObj>
        <w:docPartGallery w:val="Page Numbers (Bottom of Page)"/>
        <w:docPartUnique/>
      </w:docPartObj>
    </w:sdtPr>
    <w:sdtContent>
      <w:p w:rsidR="00A33DDD" w:rsidRPr="0060139E" w:rsidRDefault="004B4446" w:rsidP="0060139E">
        <w:pPr>
          <w:pStyle w:val="a4"/>
          <w:jc w:val="right"/>
          <w:rPr>
            <w:rFonts w:asciiTheme="minorEastAsia" w:eastAsiaTheme="minorEastAsia" w:hAnsiTheme="minorEastAsia"/>
            <w:b/>
            <w:sz w:val="28"/>
            <w:szCs w:val="28"/>
          </w:rPr>
        </w:pPr>
        <w:r w:rsidRPr="00A33DDD">
          <w:rPr>
            <w:rFonts w:asciiTheme="minorEastAsia" w:eastAsiaTheme="minorEastAsia" w:hAnsiTheme="minorEastAsia"/>
            <w:b/>
            <w:sz w:val="28"/>
            <w:szCs w:val="28"/>
          </w:rPr>
          <w:fldChar w:fldCharType="begin"/>
        </w:r>
        <w:r w:rsidR="00A33DDD" w:rsidRPr="00A33DDD">
          <w:rPr>
            <w:rFonts w:asciiTheme="minorEastAsia" w:eastAsiaTheme="minorEastAsia" w:hAnsiTheme="minorEastAsia"/>
            <w:b/>
            <w:sz w:val="28"/>
            <w:szCs w:val="28"/>
          </w:rPr>
          <w:instrText xml:space="preserve"> PAGE   \* MERGEFORMAT </w:instrText>
        </w:r>
        <w:r w:rsidRPr="00A33DDD">
          <w:rPr>
            <w:rFonts w:asciiTheme="minorEastAsia" w:eastAsiaTheme="minorEastAsia" w:hAnsiTheme="minorEastAsia"/>
            <w:b/>
            <w:sz w:val="28"/>
            <w:szCs w:val="28"/>
          </w:rPr>
          <w:fldChar w:fldCharType="separate"/>
        </w:r>
        <w:r w:rsidR="00AA407E" w:rsidRPr="00AA407E">
          <w:rPr>
            <w:rFonts w:asciiTheme="minorEastAsia" w:eastAsiaTheme="minorEastAsia" w:hAnsiTheme="minorEastAsia"/>
            <w:b/>
            <w:noProof/>
            <w:sz w:val="28"/>
            <w:szCs w:val="28"/>
            <w:lang w:val="zh-CN"/>
          </w:rPr>
          <w:t>-</w:t>
        </w:r>
        <w:r w:rsidR="00AA407E">
          <w:rPr>
            <w:rFonts w:asciiTheme="minorEastAsia" w:eastAsiaTheme="minorEastAsia" w:hAnsiTheme="minorEastAsia"/>
            <w:b/>
            <w:noProof/>
            <w:sz w:val="28"/>
            <w:szCs w:val="28"/>
          </w:rPr>
          <w:t xml:space="preserve"> 1 -</w:t>
        </w:r>
        <w:r w:rsidRPr="00A33DDD">
          <w:rPr>
            <w:rFonts w:asciiTheme="minorEastAsia" w:eastAsiaTheme="minorEastAsia" w:hAnsiTheme="minorEastAsia"/>
            <w:b/>
            <w:sz w:val="28"/>
            <w:szCs w:val="28"/>
          </w:rPr>
          <w:fldChar w:fldCharType="end"/>
        </w:r>
      </w:p>
    </w:sdtContent>
  </w:sdt>
  <w:p w:rsidR="0060139E" w:rsidRDefault="0060139E">
    <w:pP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50F" w:rsidRDefault="0055350F" w:rsidP="00AA0248">
      <w:pPr>
        <w:rPr>
          <w:rFonts w:hint="eastAsia"/>
        </w:rPr>
      </w:pPr>
      <w:r>
        <w:separator/>
      </w:r>
    </w:p>
  </w:footnote>
  <w:footnote w:type="continuationSeparator" w:id="0">
    <w:p w:rsidR="0055350F" w:rsidRDefault="0055350F" w:rsidP="00AA0248">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0248"/>
    <w:rsid w:val="00026E6D"/>
    <w:rsid w:val="00050837"/>
    <w:rsid w:val="000537B0"/>
    <w:rsid w:val="00096330"/>
    <w:rsid w:val="000E7041"/>
    <w:rsid w:val="00137FD9"/>
    <w:rsid w:val="00143AC6"/>
    <w:rsid w:val="00143ED9"/>
    <w:rsid w:val="00160860"/>
    <w:rsid w:val="001A253A"/>
    <w:rsid w:val="00246448"/>
    <w:rsid w:val="002472F9"/>
    <w:rsid w:val="002A3D95"/>
    <w:rsid w:val="002B4577"/>
    <w:rsid w:val="002D1562"/>
    <w:rsid w:val="003022BF"/>
    <w:rsid w:val="0032781F"/>
    <w:rsid w:val="0034238D"/>
    <w:rsid w:val="00363952"/>
    <w:rsid w:val="003C23E1"/>
    <w:rsid w:val="003D482D"/>
    <w:rsid w:val="003E05E5"/>
    <w:rsid w:val="0041367D"/>
    <w:rsid w:val="00430B86"/>
    <w:rsid w:val="00447F3E"/>
    <w:rsid w:val="0046091D"/>
    <w:rsid w:val="004B4446"/>
    <w:rsid w:val="004C253A"/>
    <w:rsid w:val="004C2ACE"/>
    <w:rsid w:val="004E79A0"/>
    <w:rsid w:val="005026ED"/>
    <w:rsid w:val="0052569F"/>
    <w:rsid w:val="00540463"/>
    <w:rsid w:val="00544643"/>
    <w:rsid w:val="0055350F"/>
    <w:rsid w:val="00574E35"/>
    <w:rsid w:val="005B1F18"/>
    <w:rsid w:val="005B58A8"/>
    <w:rsid w:val="005D7ABE"/>
    <w:rsid w:val="0060139E"/>
    <w:rsid w:val="006140EE"/>
    <w:rsid w:val="00623C05"/>
    <w:rsid w:val="00677CAA"/>
    <w:rsid w:val="00684647"/>
    <w:rsid w:val="006D4070"/>
    <w:rsid w:val="006E6971"/>
    <w:rsid w:val="00712197"/>
    <w:rsid w:val="00750261"/>
    <w:rsid w:val="007A62E4"/>
    <w:rsid w:val="007C0EA7"/>
    <w:rsid w:val="007D56B3"/>
    <w:rsid w:val="007F57D7"/>
    <w:rsid w:val="008015B2"/>
    <w:rsid w:val="00802788"/>
    <w:rsid w:val="00807EEB"/>
    <w:rsid w:val="00812A0E"/>
    <w:rsid w:val="008242AA"/>
    <w:rsid w:val="008570AB"/>
    <w:rsid w:val="00871BFC"/>
    <w:rsid w:val="008859F4"/>
    <w:rsid w:val="00887E06"/>
    <w:rsid w:val="008F7BBA"/>
    <w:rsid w:val="00914C88"/>
    <w:rsid w:val="0098638D"/>
    <w:rsid w:val="009A38A8"/>
    <w:rsid w:val="009D0B34"/>
    <w:rsid w:val="009F2892"/>
    <w:rsid w:val="00A126B6"/>
    <w:rsid w:val="00A2057D"/>
    <w:rsid w:val="00A333CD"/>
    <w:rsid w:val="00A33DDD"/>
    <w:rsid w:val="00A81E6E"/>
    <w:rsid w:val="00AA0248"/>
    <w:rsid w:val="00AA407E"/>
    <w:rsid w:val="00AA68A3"/>
    <w:rsid w:val="00AB455E"/>
    <w:rsid w:val="00AC1575"/>
    <w:rsid w:val="00AE4B81"/>
    <w:rsid w:val="00B4123B"/>
    <w:rsid w:val="00B413D7"/>
    <w:rsid w:val="00B472B2"/>
    <w:rsid w:val="00B50B70"/>
    <w:rsid w:val="00B51A45"/>
    <w:rsid w:val="00BA2052"/>
    <w:rsid w:val="00BA60AE"/>
    <w:rsid w:val="00BB2CF8"/>
    <w:rsid w:val="00BC0819"/>
    <w:rsid w:val="00BE1BAB"/>
    <w:rsid w:val="00C27BB0"/>
    <w:rsid w:val="00C62B0D"/>
    <w:rsid w:val="00D2350C"/>
    <w:rsid w:val="00D347C1"/>
    <w:rsid w:val="00D708BA"/>
    <w:rsid w:val="00D97A57"/>
    <w:rsid w:val="00DC78B6"/>
    <w:rsid w:val="00DF4DE4"/>
    <w:rsid w:val="00E52BD2"/>
    <w:rsid w:val="00E52E61"/>
    <w:rsid w:val="00E61807"/>
    <w:rsid w:val="00E959FF"/>
    <w:rsid w:val="00EA70EF"/>
    <w:rsid w:val="00EA77B1"/>
    <w:rsid w:val="00EB0936"/>
    <w:rsid w:val="00ED32BE"/>
    <w:rsid w:val="00EF2B71"/>
    <w:rsid w:val="00F37ABE"/>
    <w:rsid w:val="00F43259"/>
    <w:rsid w:val="00F51B6E"/>
    <w:rsid w:val="00F9199D"/>
    <w:rsid w:val="00FC25DD"/>
    <w:rsid w:val="00FC32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DDD"/>
    <w:pPr>
      <w:widowControl w:val="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02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A0248"/>
    <w:rPr>
      <w:sz w:val="18"/>
      <w:szCs w:val="18"/>
    </w:rPr>
  </w:style>
  <w:style w:type="paragraph" w:styleId="a4">
    <w:name w:val="footer"/>
    <w:basedOn w:val="a"/>
    <w:link w:val="Char0"/>
    <w:uiPriority w:val="99"/>
    <w:unhideWhenUsed/>
    <w:rsid w:val="00AA0248"/>
    <w:pPr>
      <w:tabs>
        <w:tab w:val="center" w:pos="4153"/>
        <w:tab w:val="right" w:pos="8306"/>
      </w:tabs>
      <w:snapToGrid w:val="0"/>
      <w:jc w:val="left"/>
    </w:pPr>
    <w:rPr>
      <w:sz w:val="18"/>
      <w:szCs w:val="18"/>
    </w:rPr>
  </w:style>
  <w:style w:type="character" w:customStyle="1" w:styleId="Char0">
    <w:name w:val="页脚 Char"/>
    <w:basedOn w:val="a0"/>
    <w:link w:val="a4"/>
    <w:uiPriority w:val="99"/>
    <w:rsid w:val="00AA0248"/>
    <w:rPr>
      <w:sz w:val="18"/>
      <w:szCs w:val="18"/>
    </w:rPr>
  </w:style>
  <w:style w:type="paragraph" w:styleId="a5">
    <w:name w:val="Balloon Text"/>
    <w:basedOn w:val="a"/>
    <w:link w:val="Char1"/>
    <w:uiPriority w:val="99"/>
    <w:semiHidden/>
    <w:unhideWhenUsed/>
    <w:rsid w:val="00A33DDD"/>
    <w:rPr>
      <w:sz w:val="18"/>
      <w:szCs w:val="18"/>
    </w:rPr>
  </w:style>
  <w:style w:type="character" w:customStyle="1" w:styleId="Char1">
    <w:name w:val="批注框文本 Char"/>
    <w:basedOn w:val="a0"/>
    <w:link w:val="a5"/>
    <w:uiPriority w:val="99"/>
    <w:semiHidden/>
    <w:rsid w:val="00A33DDD"/>
    <w:rPr>
      <w:rFonts w:ascii="Calibri" w:eastAsia="宋体" w:hAnsi="Calibri" w:cs="Times New Roman"/>
      <w:sz w:val="18"/>
      <w:szCs w:val="18"/>
    </w:rPr>
  </w:style>
  <w:style w:type="paragraph" w:styleId="a6">
    <w:name w:val="Date"/>
    <w:basedOn w:val="a"/>
    <w:next w:val="a"/>
    <w:link w:val="Char2"/>
    <w:uiPriority w:val="99"/>
    <w:semiHidden/>
    <w:unhideWhenUsed/>
    <w:rsid w:val="00677CAA"/>
    <w:pPr>
      <w:ind w:leftChars="2500" w:left="100"/>
    </w:pPr>
  </w:style>
  <w:style w:type="character" w:customStyle="1" w:styleId="Char2">
    <w:name w:val="日期 Char"/>
    <w:basedOn w:val="a0"/>
    <w:link w:val="a6"/>
    <w:uiPriority w:val="99"/>
    <w:semiHidden/>
    <w:rsid w:val="00677CAA"/>
    <w:rPr>
      <w:rFonts w:ascii="Calibri" w:eastAsia="宋体" w:hAnsi="Calibri" w:cs="Times New Roman"/>
    </w:rPr>
  </w:style>
  <w:style w:type="paragraph" w:styleId="a7">
    <w:name w:val="Normal (Web)"/>
    <w:basedOn w:val="a"/>
    <w:uiPriority w:val="99"/>
    <w:unhideWhenUsed/>
    <w:rsid w:val="000537B0"/>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rsid w:val="000537B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48DC56-4ACE-478D-A1D2-90ECE000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Pages>
  <Words>165</Words>
  <Characters>942</Characters>
  <Application>Microsoft Office Word</Application>
  <DocSecurity>0</DocSecurity>
  <Lines>7</Lines>
  <Paragraphs>2</Paragraphs>
  <ScaleCrop>false</ScaleCrop>
  <Company>微软中国</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袁和欣</cp:lastModifiedBy>
  <cp:revision>8</cp:revision>
  <cp:lastPrinted>2020-04-29T01:56:00Z</cp:lastPrinted>
  <dcterms:created xsi:type="dcterms:W3CDTF">2020-04-13T02:43:00Z</dcterms:created>
  <dcterms:modified xsi:type="dcterms:W3CDTF">2020-05-01T07:21:00Z</dcterms:modified>
</cp:coreProperties>
</file>