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6086D">
      <w:pPr>
        <w:pStyle w:val="5"/>
        <w:snapToGrid w:val="0"/>
        <w:jc w:val="both"/>
        <w:rPr>
          <w:rStyle w:val="13"/>
          <w:rFonts w:hint="default" w:ascii="黑体" w:hAnsi="黑体" w:eastAsia="黑体" w:cs="黑体"/>
          <w:color w:val="auto"/>
          <w:kern w:val="2"/>
          <w:sz w:val="32"/>
          <w:szCs w:val="32"/>
          <w:u w:val="none"/>
          <w:lang w:val="en-US" w:eastAsia="zh-CN" w:bidi="ar-SA"/>
        </w:rPr>
      </w:pPr>
      <w:r>
        <w:rPr>
          <w:rStyle w:val="13"/>
          <w:rFonts w:hint="eastAsia" w:ascii="黑体" w:hAnsi="黑体" w:eastAsia="黑体" w:cs="黑体"/>
          <w:color w:val="auto"/>
          <w:kern w:val="2"/>
          <w:sz w:val="32"/>
          <w:szCs w:val="32"/>
          <w:u w:val="none"/>
          <w:lang w:val="en" w:eastAsia="zh-CN" w:bidi="ar-SA"/>
        </w:rPr>
        <w:t>附件</w:t>
      </w:r>
    </w:p>
    <w:p w14:paraId="55F6FF9B">
      <w:pPr>
        <w:pStyle w:val="5"/>
        <w:snapToGrid w:val="0"/>
        <w:jc w:val="both"/>
        <w:rPr>
          <w:rStyle w:val="13"/>
          <w:rFonts w:hint="eastAsia" w:ascii="黑体" w:hAnsi="黑体" w:eastAsia="黑体" w:cs="黑体"/>
          <w:color w:val="auto"/>
          <w:kern w:val="2"/>
          <w:sz w:val="32"/>
          <w:szCs w:val="32"/>
          <w:u w:val="none"/>
          <w:lang w:val="en" w:eastAsia="zh-CN" w:bidi="ar-SA"/>
        </w:rPr>
      </w:pPr>
    </w:p>
    <w:p w14:paraId="4BEB989A">
      <w:pPr>
        <w:pStyle w:val="5"/>
        <w:snapToGrid w:val="0"/>
        <w:jc w:val="center"/>
        <w:rPr>
          <w:rFonts w:ascii="方正小标宋_GBK" w:hAnsi="方正小标宋_GBK" w:eastAsia="方正小标宋_GBK" w:cs="方正小标宋_GBK"/>
          <w:sz w:val="44"/>
          <w:szCs w:val="44"/>
        </w:rPr>
      </w:pPr>
      <w:r>
        <w:rPr>
          <w:rStyle w:val="13"/>
          <w:rFonts w:hint="eastAsia" w:ascii="方正小标宋简体" w:hAnsi="方正小标宋_GBK" w:eastAsia="方正小标宋简体" w:cs="方正小标宋_GBK"/>
          <w:color w:val="auto"/>
          <w:kern w:val="2"/>
          <w:sz w:val="44"/>
          <w:szCs w:val="44"/>
          <w:u w:val="none"/>
          <w:lang w:val="en" w:eastAsia="zh-CN" w:bidi="ar-SA"/>
        </w:rPr>
        <w:t>河北区2025年食品安全监督管理计划</w:t>
      </w:r>
    </w:p>
    <w:p w14:paraId="224DF3B6">
      <w:pPr>
        <w:keepNext w:val="0"/>
        <w:keepLines w:val="0"/>
        <w:pageBreakBefore w:val="0"/>
        <w:widowControl w:val="0"/>
        <w:kinsoku/>
        <w:wordWrap w:val="0"/>
        <w:overflowPunct/>
        <w:topLinePunct/>
        <w:autoSpaceDE/>
        <w:autoSpaceDN/>
        <w:bidi w:val="0"/>
        <w:adjustRightInd/>
        <w:snapToGrid/>
        <w:ind w:firstLine="0" w:firstLineChars="0"/>
        <w:jc w:val="center"/>
        <w:textAlignment w:val="auto"/>
        <w:rPr>
          <w:rFonts w:hint="eastAsia" w:eastAsia="楷体"/>
          <w:sz w:val="32"/>
          <w:lang w:eastAsia="zh-CN"/>
        </w:rPr>
      </w:pPr>
      <w:bookmarkStart w:id="0" w:name="_GoBack"/>
      <w:bookmarkEnd w:id="0"/>
      <w:r>
        <w:rPr>
          <w:rFonts w:hint="eastAsia" w:eastAsia="楷体"/>
          <w:sz w:val="32"/>
          <w:lang w:eastAsia="zh-CN"/>
        </w:rPr>
        <w:t>（</w:t>
      </w:r>
      <w:r>
        <w:rPr>
          <w:rFonts w:hint="eastAsia" w:eastAsia="楷体"/>
          <w:sz w:val="32"/>
          <w:lang w:val="en-US" w:eastAsia="zh-CN"/>
        </w:rPr>
        <w:t>征求意见稿</w:t>
      </w:r>
      <w:r>
        <w:rPr>
          <w:rFonts w:hint="eastAsia" w:eastAsia="楷体"/>
          <w:sz w:val="32"/>
          <w:lang w:eastAsia="zh-CN"/>
        </w:rPr>
        <w:t>）</w:t>
      </w:r>
    </w:p>
    <w:p w14:paraId="081E9DE7">
      <w:pPr>
        <w:pStyle w:val="5"/>
        <w:rPr>
          <w:rFonts w:eastAsia="仿宋_GB2312"/>
          <w:szCs w:val="32"/>
        </w:rPr>
      </w:pPr>
    </w:p>
    <w:p w14:paraId="3688D70D">
      <w:pPr>
        <w:pStyle w:val="5"/>
        <w:ind w:firstLine="624" w:firstLineChars="200"/>
        <w:rPr>
          <w:rFonts w:ascii="仿宋_GB2312" w:hAnsi="仿宋_GB2312" w:eastAsia="仿宋_GB2312" w:cs="仿宋_GB2312"/>
          <w:szCs w:val="32"/>
        </w:rPr>
      </w:pPr>
      <w:r>
        <w:rPr>
          <w:rFonts w:eastAsia="仿宋_GB2312"/>
          <w:szCs w:val="32"/>
        </w:rPr>
        <w:t>2025</w:t>
      </w:r>
      <w:r>
        <w:rPr>
          <w:rFonts w:hint="eastAsia" w:ascii="仿宋_GB2312" w:hAnsi="仿宋_GB2312" w:eastAsia="仿宋_GB2312" w:cs="仿宋_GB2312"/>
          <w:szCs w:val="32"/>
        </w:rPr>
        <w:t>年</w:t>
      </w:r>
      <w:r>
        <w:rPr>
          <w:rFonts w:hint="eastAsia" w:ascii="仿宋_GB2312" w:hAnsi="仿宋_GB2312" w:eastAsia="仿宋_GB2312" w:cs="仿宋_GB2312"/>
          <w:szCs w:val="32"/>
          <w:lang w:eastAsia="zh-CN"/>
        </w:rPr>
        <w:t>河北区</w:t>
      </w:r>
      <w:r>
        <w:rPr>
          <w:rFonts w:hint="eastAsia" w:ascii="仿宋_GB2312" w:hAnsi="仿宋_GB2312" w:eastAsia="仿宋_GB2312" w:cs="仿宋_GB2312"/>
          <w:szCs w:val="32"/>
        </w:rPr>
        <w:t>食品安全工作要坚持以习近平新时代中国特色社会主义思想为指导，</w:t>
      </w:r>
      <w:r>
        <w:rPr>
          <w:rFonts w:hint="eastAsia" w:ascii="仿宋_GB2312" w:hAnsi="仿宋_GB2312" w:eastAsia="仿宋_GB2312" w:cs="仿宋_GB2312"/>
          <w:szCs w:val="32"/>
          <w:lang w:eastAsia="zh-CN"/>
        </w:rPr>
        <w:t>严格落实</w:t>
      </w:r>
      <w:r>
        <w:rPr>
          <w:rFonts w:hint="eastAsia" w:ascii="仿宋_GB2312" w:hAnsi="仿宋_GB2312" w:eastAsia="仿宋_GB2312" w:cs="仿宋_GB2312"/>
          <w:szCs w:val="32"/>
        </w:rPr>
        <w:t>“四个最严”</w:t>
      </w:r>
      <w:r>
        <w:rPr>
          <w:rFonts w:hint="eastAsia" w:ascii="仿宋_GB2312" w:hAnsi="仿宋_GB2312" w:eastAsia="仿宋_GB2312" w:cs="仿宋_GB2312"/>
          <w:szCs w:val="32"/>
          <w:lang w:eastAsia="zh-CN"/>
        </w:rPr>
        <w:t>重要要求</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按照市委、市政府工作部署和区委、区政府工作要求，强化底线思维，压实各方责任，不断</w:t>
      </w:r>
      <w:r>
        <w:rPr>
          <w:rFonts w:hint="eastAsia" w:ascii="仿宋_GB2312" w:hAnsi="仿宋_GB2312" w:eastAsia="仿宋_GB2312" w:cs="仿宋_GB2312"/>
          <w:szCs w:val="32"/>
        </w:rPr>
        <w:t>提升食品安全治理现代化水平，全力守护</w:t>
      </w:r>
      <w:r>
        <w:rPr>
          <w:rFonts w:hint="eastAsia" w:ascii="仿宋_GB2312" w:hAnsi="仿宋_GB2312" w:eastAsia="仿宋_GB2312" w:cs="仿宋_GB2312"/>
          <w:szCs w:val="32"/>
          <w:lang w:eastAsia="zh-CN"/>
        </w:rPr>
        <w:t>全区人民</w:t>
      </w:r>
      <w:r>
        <w:rPr>
          <w:rFonts w:hint="eastAsia" w:ascii="仿宋_GB2312" w:hAnsi="仿宋_GB2312" w:eastAsia="仿宋_GB2312" w:cs="仿宋_GB2312"/>
          <w:szCs w:val="32"/>
        </w:rPr>
        <w:t>群众“舌尖上的安全”。根据</w:t>
      </w:r>
      <w:r>
        <w:rPr>
          <w:rFonts w:hint="eastAsia" w:ascii="仿宋_GB2312" w:hAnsi="仿宋_GB2312" w:eastAsia="仿宋_GB2312" w:cs="仿宋_GB2312"/>
          <w:szCs w:val="32"/>
          <w:lang w:eastAsia="zh-CN"/>
        </w:rPr>
        <w:t>天津市</w:t>
      </w:r>
      <w:r>
        <w:rPr>
          <w:rFonts w:hint="eastAsia" w:eastAsia="仿宋_GB2312"/>
          <w:szCs w:val="32"/>
        </w:rPr>
        <w:t>2025</w:t>
      </w:r>
      <w:r>
        <w:rPr>
          <w:rFonts w:hint="eastAsia" w:ascii="仿宋_GB2312" w:hAnsi="仿宋_GB2312" w:eastAsia="仿宋_GB2312" w:cs="仿宋_GB2312"/>
          <w:szCs w:val="32"/>
        </w:rPr>
        <w:t>年食品安全</w:t>
      </w:r>
      <w:r>
        <w:rPr>
          <w:rFonts w:hint="eastAsia" w:ascii="仿宋_GB2312" w:hAnsi="仿宋_GB2312" w:eastAsia="仿宋_GB2312" w:cs="仿宋_GB2312"/>
          <w:szCs w:val="32"/>
          <w:lang w:eastAsia="zh-CN"/>
        </w:rPr>
        <w:t>监督管理计划</w:t>
      </w:r>
      <w:r>
        <w:rPr>
          <w:rFonts w:hint="eastAsia" w:ascii="仿宋_GB2312" w:hAnsi="仿宋_GB2312" w:eastAsia="仿宋_GB2312" w:cs="仿宋_GB2312"/>
          <w:szCs w:val="32"/>
        </w:rPr>
        <w:t>，结合</w:t>
      </w:r>
      <w:r>
        <w:rPr>
          <w:rFonts w:hint="eastAsia" w:ascii="仿宋_GB2312" w:hAnsi="仿宋_GB2312" w:eastAsia="仿宋_GB2312" w:cs="仿宋_GB2312"/>
          <w:szCs w:val="32"/>
          <w:lang w:eastAsia="zh-CN"/>
        </w:rPr>
        <w:t>我区</w:t>
      </w:r>
      <w:r>
        <w:rPr>
          <w:rFonts w:hint="eastAsia" w:ascii="仿宋_GB2312" w:hAnsi="仿宋_GB2312" w:eastAsia="仿宋_GB2312" w:cs="仿宋_GB2312"/>
          <w:szCs w:val="32"/>
        </w:rPr>
        <w:t>实际，制定本计划。</w:t>
      </w:r>
    </w:p>
    <w:p w14:paraId="00F60F6B">
      <w:pPr>
        <w:pStyle w:val="5"/>
        <w:ind w:firstLine="624" w:firstLineChars="200"/>
        <w:rPr>
          <w:rFonts w:hint="eastAsia" w:ascii="黑体" w:hAnsi="黑体" w:eastAsia="黑体" w:cs="黑体"/>
          <w:szCs w:val="32"/>
          <w:lang w:eastAsia="zh-CN"/>
        </w:rPr>
      </w:pPr>
      <w:r>
        <w:rPr>
          <w:rFonts w:hint="eastAsia" w:ascii="黑体" w:hAnsi="黑体" w:eastAsia="黑体" w:cs="黑体"/>
          <w:szCs w:val="32"/>
        </w:rPr>
        <w:t>一、</w:t>
      </w:r>
      <w:r>
        <w:rPr>
          <w:rFonts w:hint="eastAsia" w:ascii="黑体" w:hAnsi="黑体" w:eastAsia="黑体" w:cs="黑体"/>
          <w:szCs w:val="32"/>
          <w:lang w:eastAsia="zh-CN"/>
        </w:rPr>
        <w:t>压实各方责任</w:t>
      </w:r>
    </w:p>
    <w:p w14:paraId="00BD1F1C">
      <w:pPr>
        <w:pStyle w:val="5"/>
        <w:ind w:firstLine="624" w:firstLineChars="200"/>
        <w:rPr>
          <w:rFonts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）强化综合协调。</w:t>
      </w:r>
      <w:r>
        <w:rPr>
          <w:rFonts w:hint="eastAsia" w:ascii="仿宋_GB2312" w:hAnsi="仿宋_GB2312" w:eastAsia="仿宋_GB2312" w:cs="仿宋_GB2312"/>
          <w:szCs w:val="32"/>
        </w:rPr>
        <w:t>发挥区食品药品安全委员会（以下简称“区食药安委”）综合管理、协调指导作用，完善区食药安委及其办公室工作规则，健全</w:t>
      </w:r>
      <w:r>
        <w:rPr>
          <w:rFonts w:hint="eastAsia" w:ascii="仿宋_GB2312" w:hAnsi="仿宋_GB2312" w:eastAsia="仿宋_GB2312" w:cs="仿宋_GB2312"/>
          <w:szCs w:val="32"/>
          <w:lang w:eastAsia="zh-CN"/>
        </w:rPr>
        <w:t>工作机制</w:t>
      </w:r>
      <w:r>
        <w:rPr>
          <w:rFonts w:hint="eastAsia" w:ascii="仿宋_GB2312" w:hAnsi="仿宋_GB2312" w:eastAsia="仿宋_GB2312" w:cs="仿宋_GB2312"/>
          <w:szCs w:val="32"/>
        </w:rPr>
        <w:t>。发挥“三书一函”（挂牌督办通知书、约谈通知书、整改通知书、提醒敦促函）制度机制作用，强化督促落实和跟踪问效。</w:t>
      </w:r>
      <w:r>
        <w:rPr>
          <w:rFonts w:hint="eastAsia" w:ascii="楷体_GB2312" w:hAnsi="楷体_GB2312" w:eastAsia="楷体_GB2312" w:cs="楷体_GB2312"/>
          <w:szCs w:val="32"/>
          <w:lang w:val="en-US" w:eastAsia="zh-CN"/>
        </w:rPr>
        <w:t>（区食药安办牵头，各成员单位配合）</w:t>
      </w:r>
    </w:p>
    <w:p w14:paraId="273E8FBE">
      <w:pPr>
        <w:pStyle w:val="5"/>
        <w:ind w:firstLine="624" w:firstLineChars="200"/>
        <w:rPr>
          <w:rFonts w:ascii="楷体_GB2312" w:hAnsi="楷体_GB2312" w:eastAsia="楷体_GB2312" w:cs="楷体_GB2312"/>
          <w:szCs w:val="32"/>
        </w:rPr>
      </w:pPr>
      <w:r>
        <w:rPr>
          <w:rFonts w:hint="eastAsia" w:ascii="楷体_GB2312" w:hAnsi="楷体_GB2312" w:eastAsia="楷体_GB2312" w:cs="楷体_GB2312"/>
          <w:szCs w:val="32"/>
        </w:rPr>
        <w:t>（二）压实企业主体责任。</w:t>
      </w:r>
      <w:r>
        <w:rPr>
          <w:rFonts w:hint="eastAsia" w:ascii="仿宋_GB2312" w:hAnsi="仿宋_GB2312" w:eastAsia="仿宋_GB2312" w:cs="仿宋_GB2312"/>
          <w:szCs w:val="32"/>
        </w:rPr>
        <w:t>督促</w:t>
      </w:r>
      <w:r>
        <w:rPr>
          <w:rFonts w:hint="eastAsia" w:ascii="仿宋_GB2312" w:hAnsi="仿宋_GB2312" w:eastAsia="仿宋_GB2312" w:cs="仿宋_GB2312"/>
          <w:szCs w:val="32"/>
          <w:lang w:eastAsia="zh-CN"/>
        </w:rPr>
        <w:t>指导</w:t>
      </w:r>
      <w:r>
        <w:rPr>
          <w:rFonts w:hint="eastAsia" w:ascii="仿宋_GB2312" w:hAnsi="仿宋_GB2312" w:eastAsia="仿宋_GB2312" w:cs="仿宋_GB2312"/>
          <w:szCs w:val="32"/>
        </w:rPr>
        <w:t>企业结合实际建立完善食品安全风险管控清单，落实“日管控、周排查、月调度”工作机制，依法配备食品安全总监、食品安全员等食品安全管理人员，</w:t>
      </w:r>
      <w:r>
        <w:rPr>
          <w:rFonts w:hint="eastAsia" w:ascii="仿宋_GB2312" w:hAnsi="仿宋_GB2312" w:eastAsia="仿宋_GB2312" w:cs="仿宋_GB2312"/>
          <w:szCs w:val="32"/>
          <w:lang w:eastAsia="zh-CN"/>
        </w:rPr>
        <w:t>严格落实《食品生产经营企业落实食品安全主体责任监督管理规定》、《集中用餐单位落实食品安全主体责任监督管理规定》等相关要求。</w:t>
      </w:r>
      <w:r>
        <w:rPr>
          <w:rFonts w:hint="eastAsia" w:ascii="仿宋_GB2312" w:hAnsi="仿宋_GB2312" w:eastAsia="仿宋_GB2312" w:cs="仿宋_GB2312"/>
          <w:szCs w:val="32"/>
        </w:rPr>
        <w:t>指导企业做好对企业食品安全管理人员的监督抽查考核</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区市场监管局</w:t>
      </w:r>
      <w:r>
        <w:rPr>
          <w:rFonts w:hint="eastAsia" w:ascii="楷体_GB2312" w:hAnsi="楷体_GB2312" w:eastAsia="楷体_GB2312" w:cs="楷体_GB2312"/>
          <w:szCs w:val="32"/>
        </w:rPr>
        <w:t>负责）</w:t>
      </w:r>
    </w:p>
    <w:p w14:paraId="1C63F986">
      <w:pPr>
        <w:pStyle w:val="5"/>
        <w:ind w:firstLine="624" w:firstLineChars="200"/>
        <w:rPr>
          <w:rFonts w:hint="eastAsia" w:ascii="仿宋_GB2312" w:hAnsi="仿宋_GB2312" w:eastAsia="仿宋_GB2312" w:cs="仿宋_GB2312"/>
          <w:szCs w:val="32"/>
        </w:rPr>
      </w:pPr>
      <w:r>
        <w:rPr>
          <w:rFonts w:hint="eastAsia" w:ascii="楷体_GB2312" w:hAnsi="楷体_GB2312" w:eastAsia="楷体_GB2312" w:cs="楷体_GB2312"/>
          <w:szCs w:val="32"/>
        </w:rPr>
        <w:t>（三）</w:t>
      </w:r>
      <w:r>
        <w:rPr>
          <w:rFonts w:hint="eastAsia" w:ascii="楷体_GB2312" w:hAnsi="楷体_GB2312" w:eastAsia="楷体_GB2312" w:cs="楷体_GB2312"/>
          <w:szCs w:val="32"/>
          <w:lang w:eastAsia="zh-CN"/>
        </w:rPr>
        <w:t>落实</w:t>
      </w:r>
      <w:r>
        <w:rPr>
          <w:rFonts w:hint="eastAsia" w:ascii="楷体_GB2312" w:hAnsi="楷体_GB2312" w:eastAsia="楷体_GB2312" w:cs="楷体_GB2312"/>
          <w:szCs w:val="32"/>
        </w:rPr>
        <w:t>属地管理责任。</w:t>
      </w:r>
      <w:r>
        <w:rPr>
          <w:rFonts w:hint="eastAsia" w:ascii="仿宋_GB2312" w:hAnsi="仿宋_GB2312" w:eastAsia="仿宋_GB2312" w:cs="仿宋_GB2312"/>
          <w:szCs w:val="32"/>
        </w:rPr>
        <w:t>优化食品安全属地管理责任工作机制，做好食品安全隐患排查、信息报告、协助执法和宣传教育等工作</w:t>
      </w:r>
      <w:r>
        <w:rPr>
          <w:rFonts w:hint="eastAsia" w:ascii="仿宋_GB2312" w:hAnsi="仿宋_GB2312" w:eastAsia="仿宋_GB2312" w:cs="仿宋_GB2312"/>
          <w:szCs w:val="32"/>
          <w:lang w:eastAsia="zh-CN"/>
        </w:rPr>
        <w:t>。加强街所联动，</w:t>
      </w:r>
      <w:r>
        <w:rPr>
          <w:rFonts w:hint="eastAsia" w:ascii="仿宋_GB2312" w:hAnsi="仿宋_GB2312" w:eastAsia="仿宋_GB2312" w:cs="仿宋_GB2312"/>
          <w:szCs w:val="32"/>
        </w:rPr>
        <w:t>强化闭环管理，指导包保干部照单履职。</w:t>
      </w:r>
      <w:r>
        <w:rPr>
          <w:rFonts w:hint="eastAsia" w:ascii="楷体_GB2312" w:hAnsi="楷体_GB2312" w:eastAsia="楷体_GB2312" w:cs="楷体_GB2312"/>
          <w:szCs w:val="32"/>
        </w:rPr>
        <w:t>（区食药安办牵头，各街道办事处按职责分工负责）</w:t>
      </w:r>
    </w:p>
    <w:p w14:paraId="1DFCF2F1">
      <w:pPr>
        <w:pStyle w:val="5"/>
        <w:ind w:firstLine="624" w:firstLineChars="200"/>
        <w:rPr>
          <w:rFonts w:hint="eastAsia" w:ascii="仿宋_GB2312" w:hAnsi="仿宋_GB2312" w:eastAsia="仿宋_GB2312" w:cs="仿宋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落实</w:t>
      </w:r>
      <w:r>
        <w:rPr>
          <w:rFonts w:hint="eastAsia" w:ascii="楷体_GB2312" w:hAnsi="楷体_GB2312" w:eastAsia="楷体_GB2312" w:cs="楷体_GB2312"/>
          <w:szCs w:val="32"/>
        </w:rPr>
        <w:t>部门管理责任。</w:t>
      </w:r>
      <w:r>
        <w:rPr>
          <w:rFonts w:hint="eastAsia" w:ascii="仿宋_GB2312" w:hAnsi="仿宋_GB2312" w:eastAsia="仿宋_GB2312" w:cs="仿宋_GB2312"/>
          <w:szCs w:val="32"/>
        </w:rPr>
        <w:t>落实“管行业必须管安全”要求，加强对</w:t>
      </w:r>
      <w:r>
        <w:rPr>
          <w:rFonts w:hint="eastAsia" w:ascii="仿宋_GB2312" w:hAnsi="仿宋_GB2312" w:eastAsia="仿宋_GB2312" w:cs="仿宋_GB2312"/>
          <w:szCs w:val="32"/>
          <w:lang w:eastAsia="zh-CN"/>
        </w:rPr>
        <w:t>各级各类</w:t>
      </w:r>
      <w:r>
        <w:rPr>
          <w:rFonts w:hint="eastAsia" w:ascii="仿宋_GB2312" w:hAnsi="仿宋_GB2312" w:eastAsia="仿宋_GB2312" w:cs="仿宋_GB2312"/>
          <w:szCs w:val="32"/>
        </w:rPr>
        <w:t>学校、养老机构、建筑工地、医院</w:t>
      </w:r>
      <w:r>
        <w:rPr>
          <w:rFonts w:hint="eastAsia" w:ascii="仿宋_GB2312" w:hAnsi="仿宋_GB2312" w:eastAsia="仿宋_GB2312" w:cs="仿宋_GB2312"/>
          <w:szCs w:val="32"/>
          <w:lang w:eastAsia="zh-CN"/>
        </w:rPr>
        <w:t>、机关食堂</w:t>
      </w:r>
      <w:r>
        <w:rPr>
          <w:rFonts w:hint="eastAsia" w:ascii="仿宋_GB2312" w:hAnsi="仿宋_GB2312" w:eastAsia="仿宋_GB2312" w:cs="仿宋_GB2312"/>
          <w:szCs w:val="32"/>
        </w:rPr>
        <w:t>等</w:t>
      </w:r>
      <w:r>
        <w:rPr>
          <w:rFonts w:hint="eastAsia" w:ascii="仿宋_GB2312" w:hAnsi="仿宋_GB2312" w:eastAsia="仿宋_GB2312" w:cs="仿宋_GB2312"/>
          <w:szCs w:val="32"/>
          <w:lang w:eastAsia="zh-CN"/>
        </w:rPr>
        <w:t>集中用餐</w:t>
      </w:r>
      <w:r>
        <w:rPr>
          <w:rFonts w:hint="eastAsia" w:ascii="仿宋_GB2312" w:hAnsi="仿宋_GB2312" w:eastAsia="仿宋_GB2312" w:cs="仿宋_GB2312"/>
          <w:szCs w:val="32"/>
        </w:rPr>
        <w:t>重点</w:t>
      </w:r>
      <w:r>
        <w:rPr>
          <w:rFonts w:hint="eastAsia" w:ascii="仿宋_GB2312" w:hAnsi="仿宋_GB2312" w:eastAsia="仿宋_GB2312" w:cs="仿宋_GB2312"/>
          <w:szCs w:val="32"/>
          <w:lang w:eastAsia="zh-CN"/>
        </w:rPr>
        <w:t>单位及大型</w:t>
      </w:r>
      <w:r>
        <w:rPr>
          <w:rFonts w:hint="eastAsia" w:ascii="仿宋_GB2312" w:hAnsi="仿宋_GB2312" w:eastAsia="仿宋_GB2312" w:cs="仿宋_GB2312"/>
          <w:szCs w:val="32"/>
        </w:rPr>
        <w:t>超市、商业综合体、酒店、旅游景点等重点场所的日常管理。</w:t>
      </w:r>
      <w:r>
        <w:rPr>
          <w:rFonts w:hint="eastAsia" w:ascii="楷体_GB2312" w:hAnsi="楷体_GB2312" w:eastAsia="楷体_GB2312" w:cs="楷体_GB2312"/>
          <w:szCs w:val="32"/>
        </w:rPr>
        <w:t>（区教育局、区卫健委、区住建委、区民政局、区文旅局、区商务局、区机关事务服务中心等相关成员单位按职责分工负责）</w:t>
      </w:r>
    </w:p>
    <w:p w14:paraId="376D1025">
      <w:pPr>
        <w:pStyle w:val="5"/>
        <w:ind w:firstLine="624" w:firstLineChars="200"/>
        <w:rPr>
          <w:rFonts w:hint="eastAsia" w:ascii="黑体" w:hAnsi="黑体" w:eastAsia="黑体" w:cs="黑体"/>
          <w:szCs w:val="32"/>
          <w:lang w:eastAsia="zh-CN"/>
        </w:rPr>
      </w:pPr>
      <w:r>
        <w:rPr>
          <w:rFonts w:hint="eastAsia" w:ascii="黑体" w:hAnsi="黑体" w:eastAsia="黑体" w:cs="黑体"/>
          <w:szCs w:val="32"/>
        </w:rPr>
        <w:t>二、</w:t>
      </w:r>
      <w:r>
        <w:rPr>
          <w:rFonts w:hint="eastAsia" w:ascii="黑体" w:hAnsi="黑体" w:eastAsia="黑体" w:cs="黑体"/>
          <w:szCs w:val="32"/>
          <w:lang w:eastAsia="zh-CN"/>
        </w:rPr>
        <w:t>强化过程管理</w:t>
      </w:r>
    </w:p>
    <w:p w14:paraId="72FC63EC">
      <w:pPr>
        <w:pStyle w:val="5"/>
        <w:ind w:firstLine="62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五</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加强源头治理</w:t>
      </w:r>
      <w:r>
        <w:rPr>
          <w:rFonts w:hint="eastAsia" w:ascii="楷体_GB2312" w:hAnsi="楷体_GB2312" w:eastAsia="楷体_GB2312" w:cs="楷体_GB2312"/>
          <w:szCs w:val="32"/>
        </w:rPr>
        <w:t>。</w:t>
      </w:r>
      <w:r>
        <w:rPr>
          <w:rFonts w:hint="eastAsia" w:ascii="仿宋_GB2312" w:hAnsi="仿宋_GB2312" w:eastAsia="仿宋_GB2312" w:cs="仿宋_GB2312"/>
          <w:szCs w:val="32"/>
          <w:highlight w:val="none"/>
        </w:rPr>
        <w:t>加强流域水污染防治。</w:t>
      </w:r>
      <w:r>
        <w:rPr>
          <w:rFonts w:hint="eastAsia" w:ascii="楷体_GB2312" w:hAnsi="楷体_GB2312" w:eastAsia="楷体_GB2312" w:cs="楷体_GB2312"/>
          <w:szCs w:val="32"/>
          <w:highlight w:val="none"/>
        </w:rPr>
        <w:t>（</w:t>
      </w:r>
      <w:r>
        <w:rPr>
          <w:rFonts w:hint="eastAsia" w:ascii="楷体_GB2312" w:hAnsi="楷体_GB2312" w:eastAsia="楷体_GB2312" w:cs="楷体_GB2312"/>
          <w:szCs w:val="32"/>
          <w:highlight w:val="none"/>
          <w:lang w:eastAsia="zh-CN"/>
        </w:rPr>
        <w:t>区</w:t>
      </w:r>
      <w:r>
        <w:rPr>
          <w:rFonts w:hint="eastAsia" w:ascii="楷体_GB2312" w:hAnsi="楷体_GB2312" w:eastAsia="楷体_GB2312" w:cs="楷体_GB2312"/>
          <w:szCs w:val="32"/>
          <w:highlight w:val="none"/>
        </w:rPr>
        <w:t>生态环境局负责）</w:t>
      </w:r>
      <w:r>
        <w:rPr>
          <w:rFonts w:hint="eastAsia" w:ascii="仿宋_GB2312" w:hAnsi="仿宋_GB2312" w:eastAsia="仿宋_GB2312" w:cs="仿宋_GB2312"/>
          <w:spacing w:val="-2"/>
          <w:szCs w:val="32"/>
          <w:lang w:eastAsia="zh-CN"/>
        </w:rPr>
        <w:t>强化</w:t>
      </w:r>
      <w:r>
        <w:rPr>
          <w:rFonts w:hint="eastAsia" w:ascii="仿宋_GB2312" w:hAnsi="仿宋_GB2312" w:eastAsia="仿宋_GB2312" w:cs="仿宋_GB2312"/>
          <w:spacing w:val="-2"/>
          <w:szCs w:val="32"/>
        </w:rPr>
        <w:t>食用农产品承诺达标合格证</w:t>
      </w:r>
      <w:r>
        <w:rPr>
          <w:rFonts w:hint="eastAsia" w:ascii="仿宋_GB2312" w:hAnsi="仿宋_GB2312" w:eastAsia="仿宋_GB2312" w:cs="仿宋_GB2312"/>
          <w:spacing w:val="-2"/>
          <w:szCs w:val="32"/>
          <w:lang w:eastAsia="zh-CN"/>
        </w:rPr>
        <w:t>、</w:t>
      </w:r>
      <w:r>
        <w:rPr>
          <w:rFonts w:hint="eastAsia" w:ascii="仿宋_GB2312" w:hAnsi="仿宋_GB2312" w:eastAsia="仿宋_GB2312" w:cs="仿宋_GB2312"/>
          <w:spacing w:val="-2"/>
          <w:szCs w:val="32"/>
        </w:rPr>
        <w:t>肉类产品检疫证明查验</w:t>
      </w:r>
      <w:r>
        <w:rPr>
          <w:rFonts w:hint="eastAsia" w:ascii="仿宋_GB2312" w:hAnsi="仿宋_GB2312" w:eastAsia="仿宋_GB2312" w:cs="仿宋_GB2312"/>
          <w:spacing w:val="-2"/>
          <w:szCs w:val="32"/>
          <w:lang w:eastAsia="zh-CN"/>
        </w:rPr>
        <w:t>，加强销售环节食用农产品质量安全监管</w:t>
      </w:r>
      <w:r>
        <w:rPr>
          <w:rFonts w:hint="eastAsia" w:ascii="仿宋_GB2312" w:hAnsi="仿宋_GB2312" w:eastAsia="仿宋_GB2312" w:cs="仿宋_GB2312"/>
          <w:spacing w:val="-2"/>
          <w:szCs w:val="32"/>
        </w:rPr>
        <w:t>。</w:t>
      </w:r>
      <w:r>
        <w:rPr>
          <w:rFonts w:hint="eastAsia" w:ascii="楷体_GB2312" w:hAnsi="楷体_GB2312" w:eastAsia="楷体_GB2312" w:cs="楷体_GB2312"/>
          <w:spacing w:val="-2"/>
          <w:szCs w:val="32"/>
        </w:rPr>
        <w:t>（</w:t>
      </w:r>
      <w:r>
        <w:rPr>
          <w:rFonts w:hint="eastAsia" w:ascii="楷体_GB2312" w:hAnsi="楷体_GB2312" w:eastAsia="楷体_GB2312" w:cs="楷体_GB2312"/>
          <w:spacing w:val="-2"/>
          <w:szCs w:val="32"/>
          <w:lang w:eastAsia="zh-CN"/>
        </w:rPr>
        <w:t>区</w:t>
      </w:r>
      <w:r>
        <w:rPr>
          <w:rFonts w:hint="eastAsia" w:ascii="楷体_GB2312" w:hAnsi="楷体_GB2312" w:eastAsia="楷体_GB2312" w:cs="楷体_GB2312"/>
          <w:spacing w:val="-2"/>
          <w:szCs w:val="32"/>
        </w:rPr>
        <w:t>市场监管</w:t>
      </w:r>
      <w:r>
        <w:rPr>
          <w:rFonts w:hint="eastAsia" w:ascii="楷体_GB2312" w:hAnsi="楷体_GB2312" w:eastAsia="楷体_GB2312" w:cs="楷体_GB2312"/>
          <w:spacing w:val="-2"/>
          <w:szCs w:val="32"/>
          <w:lang w:eastAsia="zh-CN"/>
        </w:rPr>
        <w:t>局</w:t>
      </w:r>
      <w:r>
        <w:rPr>
          <w:rFonts w:hint="eastAsia" w:ascii="楷体_GB2312" w:hAnsi="楷体_GB2312" w:eastAsia="楷体_GB2312" w:cs="楷体_GB2312"/>
          <w:spacing w:val="-2"/>
          <w:szCs w:val="32"/>
        </w:rPr>
        <w:t>负责）</w:t>
      </w:r>
      <w:r>
        <w:rPr>
          <w:rFonts w:hint="eastAsia" w:ascii="仿宋_GB2312" w:hAnsi="仿宋_GB2312" w:eastAsia="仿宋_GB2312" w:cs="仿宋_GB2312"/>
          <w:szCs w:val="32"/>
        </w:rPr>
        <w:t>严格落实粮食质量安全监管制度，</w:t>
      </w:r>
      <w:r>
        <w:rPr>
          <w:rFonts w:hint="eastAsia" w:ascii="仿宋_GB2312" w:hAnsi="仿宋_GB2312" w:eastAsia="仿宋_GB2312" w:cs="仿宋_GB2312"/>
          <w:szCs w:val="32"/>
          <w:lang w:eastAsia="zh-CN"/>
        </w:rPr>
        <w:t>提升检测能力，强化对区级储备粮质量安全风险监测，</w:t>
      </w:r>
      <w:r>
        <w:rPr>
          <w:rFonts w:hint="eastAsia" w:ascii="仿宋_GB2312" w:hAnsi="仿宋_GB2312" w:eastAsia="仿宋_GB2312" w:cs="仿宋_GB2312"/>
          <w:szCs w:val="32"/>
          <w:highlight w:val="none"/>
        </w:rPr>
        <w:t>加大违反政策性粮食质量安全管理制度行为的查处力度。</w:t>
      </w:r>
      <w:r>
        <w:rPr>
          <w:rFonts w:hint="eastAsia" w:ascii="楷体_GB2312" w:hAnsi="楷体_GB2312" w:eastAsia="楷体_GB2312" w:cs="楷体_GB2312"/>
          <w:szCs w:val="32"/>
          <w:highlight w:val="none"/>
        </w:rPr>
        <w:t>（</w:t>
      </w:r>
      <w:r>
        <w:rPr>
          <w:rFonts w:hint="eastAsia" w:ascii="楷体_GB2312" w:hAnsi="楷体_GB2312" w:eastAsia="楷体_GB2312" w:cs="楷体_GB2312"/>
          <w:szCs w:val="32"/>
          <w:highlight w:val="none"/>
          <w:lang w:eastAsia="zh-CN"/>
        </w:rPr>
        <w:t>区发展改革委</w:t>
      </w:r>
      <w:r>
        <w:rPr>
          <w:rFonts w:hint="eastAsia" w:ascii="楷体_GB2312" w:hAnsi="楷体_GB2312" w:eastAsia="楷体_GB2312" w:cs="楷体_GB2312"/>
          <w:szCs w:val="32"/>
          <w:highlight w:val="none"/>
        </w:rPr>
        <w:t>负责）</w:t>
      </w:r>
    </w:p>
    <w:p w14:paraId="1F9CC62F">
      <w:pPr>
        <w:pStyle w:val="5"/>
        <w:ind w:firstLine="62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六</w:t>
      </w:r>
      <w:r>
        <w:rPr>
          <w:rFonts w:hint="eastAsia" w:ascii="楷体_GB2312" w:hAnsi="楷体_GB2312" w:eastAsia="楷体_GB2312" w:cs="楷体_GB2312"/>
          <w:szCs w:val="32"/>
        </w:rPr>
        <w:t>）严格食品生产经营监管。</w:t>
      </w:r>
      <w:r>
        <w:rPr>
          <w:rFonts w:hint="eastAsia" w:ascii="仿宋_GB2312" w:hAnsi="仿宋_GB2312" w:eastAsia="仿宋_GB2312" w:cs="仿宋_GB2312"/>
          <w:szCs w:val="32"/>
          <w:lang w:eastAsia="zh-CN"/>
        </w:rPr>
        <w:t>强化食品生产经营风险分级管理。</w:t>
      </w:r>
      <w:r>
        <w:rPr>
          <w:rFonts w:hint="eastAsia" w:ascii="仿宋_GB2312" w:hAnsi="仿宋_GB2312" w:eastAsia="仿宋_GB2312" w:cs="仿宋_GB2312"/>
          <w:szCs w:val="32"/>
        </w:rPr>
        <w:t>开展食品生产</w:t>
      </w:r>
      <w:r>
        <w:rPr>
          <w:rFonts w:hint="eastAsia" w:ascii="仿宋_GB2312" w:hAnsi="仿宋_GB2312" w:eastAsia="仿宋_GB2312" w:cs="仿宋_GB2312"/>
          <w:szCs w:val="32"/>
          <w:lang w:eastAsia="zh-CN"/>
        </w:rPr>
        <w:t>许可证后审查，</w:t>
      </w:r>
      <w:r>
        <w:rPr>
          <w:rFonts w:hint="eastAsia" w:ascii="仿宋_GB2312" w:hAnsi="仿宋_GB2312" w:eastAsia="仿宋_GB2312" w:cs="仿宋_GB2312"/>
          <w:szCs w:val="32"/>
          <w:highlight w:val="none"/>
          <w:lang w:eastAsia="zh-CN"/>
        </w:rPr>
        <w:t>完成市市场监管委体系检查和飞行检查相关任务</w:t>
      </w:r>
      <w:r>
        <w:rPr>
          <w:rFonts w:hint="eastAsia" w:ascii="仿宋_GB2312" w:hAnsi="仿宋_GB2312" w:eastAsia="仿宋_GB2312" w:cs="仿宋_GB2312"/>
          <w:szCs w:val="32"/>
          <w:highlight w:val="none"/>
        </w:rPr>
        <w:t>。严格落实食品生产经营许可审查要求</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对食品添加剂经营实行备案管理，推行连锁企业食品经营许可“先证后核”信用承诺审批。强化连锁</w:t>
      </w:r>
      <w:r>
        <w:rPr>
          <w:rFonts w:hint="eastAsia" w:ascii="仿宋_GB2312" w:hAnsi="仿宋_GB2312" w:eastAsia="仿宋_GB2312" w:cs="仿宋_GB2312"/>
          <w:szCs w:val="32"/>
        </w:rPr>
        <w:t>餐饮企业食品安全管理，压实总部和分支机构食品安全责任。</w:t>
      </w:r>
      <w:r>
        <w:rPr>
          <w:rFonts w:hint="eastAsia" w:ascii="仿宋_GB2312" w:hAnsi="仿宋_GB2312" w:eastAsia="仿宋_GB2312" w:cs="仿宋_GB2312"/>
          <w:szCs w:val="32"/>
          <w:lang w:eastAsia="zh-CN"/>
        </w:rPr>
        <w:t>加强</w:t>
      </w:r>
      <w:r>
        <w:rPr>
          <w:rFonts w:hint="eastAsia" w:ascii="仿宋_GB2312" w:hAnsi="仿宋_GB2312" w:eastAsia="仿宋_GB2312" w:cs="仿宋_GB2312"/>
          <w:szCs w:val="32"/>
        </w:rPr>
        <w:t>冷藏冷冻食品贮存服务备案管理。</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区市场监管局</w:t>
      </w:r>
      <w:r>
        <w:rPr>
          <w:rFonts w:hint="eastAsia" w:ascii="楷体_GB2312" w:hAnsi="楷体_GB2312" w:eastAsia="楷体_GB2312" w:cs="楷体_GB2312"/>
          <w:szCs w:val="32"/>
        </w:rPr>
        <w:t>负责）</w:t>
      </w:r>
      <w:r>
        <w:rPr>
          <w:rFonts w:hint="eastAsia" w:ascii="仿宋_GB2312" w:hAnsi="仿宋_GB2312" w:eastAsia="仿宋_GB2312" w:cs="仿宋_GB2312"/>
          <w:szCs w:val="32"/>
        </w:rPr>
        <w:t>强化清</w:t>
      </w:r>
      <w:r>
        <w:rPr>
          <w:rFonts w:hint="eastAsia" w:ascii="仿宋_GB2312" w:hAnsi="仿宋_GB2312" w:eastAsia="仿宋_GB2312" w:cs="仿宋_GB2312"/>
          <w:spacing w:val="-2"/>
          <w:szCs w:val="32"/>
        </w:rPr>
        <w:t>真食品备案监管。</w:t>
      </w:r>
      <w:r>
        <w:rPr>
          <w:rFonts w:hint="eastAsia" w:ascii="楷体_GB2312" w:hAnsi="楷体_GB2312" w:eastAsia="楷体_GB2312" w:cs="楷体_GB2312"/>
          <w:spacing w:val="-2"/>
          <w:szCs w:val="32"/>
        </w:rPr>
        <w:t>（</w:t>
      </w:r>
      <w:r>
        <w:rPr>
          <w:rFonts w:hint="eastAsia" w:ascii="楷体_GB2312" w:hAnsi="楷体_GB2312" w:eastAsia="楷体_GB2312" w:cs="楷体_GB2312"/>
          <w:spacing w:val="-2"/>
          <w:szCs w:val="32"/>
          <w:lang w:eastAsia="zh-CN"/>
        </w:rPr>
        <w:t>区委统战部</w:t>
      </w:r>
      <w:r>
        <w:rPr>
          <w:rFonts w:hint="eastAsia" w:ascii="楷体_GB2312" w:hAnsi="楷体_GB2312" w:eastAsia="楷体_GB2312" w:cs="楷体_GB2312"/>
          <w:spacing w:val="-2"/>
          <w:szCs w:val="32"/>
        </w:rPr>
        <w:t>、</w:t>
      </w:r>
      <w:r>
        <w:rPr>
          <w:rFonts w:hint="eastAsia" w:ascii="楷体_GB2312" w:hAnsi="楷体_GB2312" w:eastAsia="楷体_GB2312" w:cs="楷体_GB2312"/>
          <w:spacing w:val="-2"/>
          <w:szCs w:val="32"/>
          <w:lang w:eastAsia="zh-CN"/>
        </w:rPr>
        <w:t>区市场监管局</w:t>
      </w:r>
      <w:r>
        <w:rPr>
          <w:rFonts w:hint="eastAsia" w:ascii="楷体_GB2312" w:hAnsi="楷体_GB2312" w:eastAsia="楷体_GB2312" w:cs="楷体_GB2312"/>
          <w:spacing w:val="-2"/>
          <w:szCs w:val="32"/>
        </w:rPr>
        <w:t>按职责分工负责）</w:t>
      </w:r>
      <w:r>
        <w:rPr>
          <w:rFonts w:hint="eastAsia" w:ascii="仿宋_GB2312" w:hAnsi="仿宋_GB2312" w:eastAsia="仿宋_GB2312" w:cs="仿宋_GB2312"/>
          <w:spacing w:val="-2"/>
          <w:szCs w:val="32"/>
        </w:rPr>
        <w:t>持续做好厨余垃圾无害化处理和资源化利用。</w:t>
      </w:r>
      <w:r>
        <w:rPr>
          <w:rFonts w:hint="eastAsia" w:ascii="楷体_GB2312" w:hAnsi="楷体_GB2312" w:eastAsia="楷体_GB2312" w:cs="楷体_GB2312"/>
          <w:spacing w:val="-2"/>
          <w:szCs w:val="32"/>
        </w:rPr>
        <w:t>（</w:t>
      </w:r>
      <w:r>
        <w:rPr>
          <w:rFonts w:hint="eastAsia" w:ascii="楷体_GB2312" w:hAnsi="楷体_GB2312" w:eastAsia="楷体_GB2312" w:cs="楷体_GB2312"/>
          <w:spacing w:val="-2"/>
          <w:szCs w:val="32"/>
          <w:lang w:eastAsia="zh-CN"/>
        </w:rPr>
        <w:t>区</w:t>
      </w:r>
      <w:r>
        <w:rPr>
          <w:rFonts w:hint="eastAsia" w:ascii="楷体_GB2312" w:hAnsi="楷体_GB2312" w:eastAsia="楷体_GB2312" w:cs="楷体_GB2312"/>
          <w:spacing w:val="-2"/>
          <w:szCs w:val="32"/>
        </w:rPr>
        <w:t>城市管理委负责）</w:t>
      </w:r>
      <w:r>
        <w:rPr>
          <w:rFonts w:hint="eastAsia" w:ascii="仿宋_GB2312" w:hAnsi="仿宋_GB2312" w:eastAsia="仿宋_GB2312" w:cs="仿宋_GB2312"/>
          <w:spacing w:val="-2"/>
          <w:szCs w:val="32"/>
          <w:highlight w:val="none"/>
        </w:rPr>
        <w:t>健全落实食品贮存监管制度，严格食品运输仓储配送环节管理。</w:t>
      </w:r>
      <w:r>
        <w:rPr>
          <w:rFonts w:hint="eastAsia" w:ascii="仿宋_GB2312" w:hAnsi="仿宋_GB2312" w:eastAsia="仿宋_GB2312" w:cs="仿宋_GB2312"/>
          <w:spacing w:val="-2"/>
          <w:szCs w:val="32"/>
        </w:rPr>
        <w:t>加强对散装液态食品交付装卸运输等全链条食品安全监管工作。</w:t>
      </w:r>
      <w:r>
        <w:rPr>
          <w:rFonts w:hint="eastAsia" w:ascii="楷体_GB2312" w:hAnsi="楷体_GB2312" w:eastAsia="楷体_GB2312" w:cs="楷体_GB2312"/>
          <w:spacing w:val="-2"/>
          <w:szCs w:val="32"/>
        </w:rPr>
        <w:t>（区市场监管局、市交通运输综合行政执法总队</w:t>
      </w:r>
      <w:r>
        <w:rPr>
          <w:rFonts w:hint="eastAsia" w:ascii="楷体_GB2312" w:hAnsi="楷体_GB2312" w:eastAsia="楷体_GB2312" w:cs="楷体_GB2312"/>
          <w:spacing w:val="-2"/>
          <w:szCs w:val="32"/>
          <w:lang w:eastAsia="zh-CN"/>
        </w:rPr>
        <w:t>河北</w:t>
      </w:r>
      <w:r>
        <w:rPr>
          <w:rFonts w:hint="eastAsia" w:ascii="楷体_GB2312" w:hAnsi="楷体_GB2312" w:eastAsia="楷体_GB2312" w:cs="楷体_GB2312"/>
          <w:spacing w:val="-2"/>
          <w:szCs w:val="32"/>
        </w:rPr>
        <w:t>支队</w:t>
      </w:r>
      <w:r>
        <w:rPr>
          <w:rFonts w:hint="eastAsia" w:ascii="楷体_GB2312" w:hAnsi="楷体_GB2312" w:eastAsia="楷体_GB2312" w:cs="楷体_GB2312"/>
          <w:spacing w:val="-2"/>
          <w:szCs w:val="32"/>
          <w:lang w:eastAsia="zh-CN"/>
        </w:rPr>
        <w:t>、区发展改革委</w:t>
      </w:r>
      <w:r>
        <w:rPr>
          <w:rFonts w:hint="eastAsia" w:ascii="楷体_GB2312" w:hAnsi="楷体_GB2312" w:eastAsia="楷体_GB2312" w:cs="楷体_GB2312"/>
          <w:spacing w:val="-2"/>
          <w:szCs w:val="32"/>
        </w:rPr>
        <w:t>按职责分工负责）</w:t>
      </w:r>
    </w:p>
    <w:p w14:paraId="63A663E2">
      <w:pPr>
        <w:pStyle w:val="5"/>
        <w:ind w:firstLine="624" w:firstLineChars="200"/>
        <w:rPr>
          <w:rFonts w:hint="eastAsia" w:ascii="仿宋_GB2312" w:hAnsi="仿宋_GB2312" w:eastAsia="仿宋_GB2312" w:cs="仿宋_GB2312"/>
          <w:szCs w:val="32"/>
          <w:highlight w:val="none"/>
        </w:rPr>
      </w:pPr>
      <w:r>
        <w:rPr>
          <w:rFonts w:hint="eastAsia" w:ascii="楷体_GB2312" w:hAnsi="楷体_GB2312" w:eastAsia="楷体_GB2312" w:cs="楷体_GB2312"/>
          <w:szCs w:val="32"/>
          <w:highlight w:val="none"/>
        </w:rPr>
        <w:t>（七）</w:t>
      </w:r>
      <w:r>
        <w:rPr>
          <w:rFonts w:hint="eastAsia" w:ascii="楷体_GB2312" w:hAnsi="楷体_GB2312" w:eastAsia="楷体_GB2312" w:cs="楷体_GB2312"/>
          <w:szCs w:val="32"/>
          <w:highlight w:val="none"/>
          <w:lang w:eastAsia="zh-CN"/>
        </w:rPr>
        <w:t>加强特殊食品监管。</w:t>
      </w:r>
      <w:r>
        <w:rPr>
          <w:rFonts w:hint="eastAsia" w:ascii="仿宋_GB2312" w:hAnsi="仿宋_GB2312" w:eastAsia="仿宋_GB2312" w:cs="仿宋_GB2312"/>
          <w:szCs w:val="32"/>
          <w:highlight w:val="none"/>
          <w:lang w:eastAsia="zh-CN"/>
        </w:rPr>
        <w:t>严格开展特殊食品经营者日常监督检查，加强</w:t>
      </w:r>
      <w:r>
        <w:rPr>
          <w:rFonts w:hint="eastAsia" w:ascii="仿宋_GB2312" w:hAnsi="仿宋_GB2312" w:eastAsia="仿宋_GB2312" w:cs="仿宋_GB2312"/>
          <w:szCs w:val="32"/>
          <w:highlight w:val="none"/>
        </w:rPr>
        <w:t>婴幼儿配方食品原料、食品添加剂、产品配方、标签等事项备案管理。做好在产在售“无有效期和无产品技术要求”保健食品换证工作。联动办理保健食品生产许可与国产保健食品备案。</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区市场监管局</w:t>
      </w:r>
      <w:r>
        <w:rPr>
          <w:rFonts w:hint="eastAsia" w:ascii="楷体_GB2312" w:hAnsi="楷体_GB2312" w:eastAsia="楷体_GB2312" w:cs="楷体_GB2312"/>
          <w:szCs w:val="32"/>
        </w:rPr>
        <w:t>负责）</w:t>
      </w:r>
    </w:p>
    <w:p w14:paraId="753C92E1">
      <w:pPr>
        <w:pStyle w:val="5"/>
        <w:ind w:firstLine="624" w:firstLineChars="200"/>
        <w:rPr>
          <w:rFonts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八</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守护校园食品安全</w:t>
      </w:r>
      <w:r>
        <w:rPr>
          <w:rFonts w:hint="eastAsia" w:ascii="楷体_GB2312" w:hAnsi="楷体_GB2312" w:eastAsia="楷体_GB2312" w:cs="楷体_GB2312"/>
          <w:szCs w:val="32"/>
        </w:rPr>
        <w:t>。</w:t>
      </w:r>
      <w:r>
        <w:rPr>
          <w:rFonts w:hint="eastAsia" w:ascii="仿宋_GB2312" w:hAnsi="仿宋_GB2312" w:eastAsia="仿宋_GB2312" w:cs="仿宋_GB2312"/>
          <w:szCs w:val="32"/>
        </w:rPr>
        <w:t>建立校园食品安全和膳食经费管理专项工作机制，深化“校园餐”问题专项整治。</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区教育局</w:t>
      </w:r>
      <w:r>
        <w:rPr>
          <w:rFonts w:hint="eastAsia" w:ascii="楷体_GB2312" w:hAnsi="楷体_GB2312" w:eastAsia="楷体_GB2312" w:cs="楷体_GB2312"/>
          <w:szCs w:val="32"/>
        </w:rPr>
        <w:t>牵头，</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委宣传部、</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委网信办、</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发展改革委、公安</w:t>
      </w:r>
      <w:r>
        <w:rPr>
          <w:rFonts w:hint="eastAsia" w:ascii="楷体_GB2312" w:hAnsi="楷体_GB2312" w:eastAsia="楷体_GB2312" w:cs="楷体_GB2312"/>
          <w:szCs w:val="32"/>
          <w:lang w:eastAsia="zh-CN"/>
        </w:rPr>
        <w:t>河北分</w:t>
      </w:r>
      <w:r>
        <w:rPr>
          <w:rFonts w:hint="eastAsia" w:ascii="楷体_GB2312" w:hAnsi="楷体_GB2312" w:eastAsia="楷体_GB2312" w:cs="楷体_GB2312"/>
          <w:szCs w:val="32"/>
        </w:rPr>
        <w:t>局、</w:t>
      </w:r>
      <w:r>
        <w:rPr>
          <w:rFonts w:hint="eastAsia" w:ascii="楷体_GB2312" w:hAnsi="楷体_GB2312" w:eastAsia="楷体_GB2312" w:cs="楷体_GB2312"/>
          <w:szCs w:val="32"/>
          <w:lang w:eastAsia="zh-CN"/>
        </w:rPr>
        <w:t>区财政局、区</w:t>
      </w:r>
      <w:r>
        <w:rPr>
          <w:rFonts w:hint="eastAsia" w:ascii="楷体_GB2312" w:hAnsi="楷体_GB2312" w:eastAsia="楷体_GB2312" w:cs="楷体_GB2312"/>
          <w:szCs w:val="32"/>
        </w:rPr>
        <w:t>卫生健康委、</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按职责分工负责）</w:t>
      </w:r>
      <w:r>
        <w:rPr>
          <w:rFonts w:hint="eastAsia" w:ascii="仿宋_GB2312" w:hAnsi="仿宋_GB2312" w:eastAsia="仿宋_GB2312" w:cs="仿宋_GB2312"/>
          <w:szCs w:val="32"/>
        </w:rPr>
        <w:t>全面压实学校食品安全主体责任，落实校长（园长）负责制和校长陪餐制，加强病媒生物防制，规范复用餐饮具清洗消毒，严格落实大宗食材采购、进货查验制度，规范食堂承包经营行为和校外供餐单位管理。健全完善校园膳食监督家长委员会制度。持续推动恢复校内食堂供餐，推广“桶餐到校+班内分餐”新型供餐模式。研究建立“校园餐”经营主体和个人“黑名单”禁入制度。加大校园及周边食品安全监督检查力度。</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区教育局</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卫生健康委按职责分工负责）</w:t>
      </w:r>
    </w:p>
    <w:p w14:paraId="18C3499D">
      <w:pPr>
        <w:pStyle w:val="5"/>
        <w:ind w:firstLine="624" w:firstLineChars="200"/>
        <w:rPr>
          <w:rFonts w:ascii="仿宋_GB2312" w:hAnsi="仿宋_GB2312" w:eastAsia="仿宋_GB2312" w:cs="仿宋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九</w:t>
      </w:r>
      <w:r>
        <w:rPr>
          <w:rFonts w:hint="eastAsia" w:ascii="楷体_GB2312" w:hAnsi="楷体_GB2312" w:eastAsia="楷体_GB2312" w:cs="楷体_GB2312"/>
          <w:szCs w:val="32"/>
        </w:rPr>
        <w:t>）加强</w:t>
      </w:r>
      <w:r>
        <w:rPr>
          <w:rFonts w:hint="eastAsia" w:ascii="楷体_GB2312" w:hAnsi="楷体_GB2312" w:eastAsia="楷体_GB2312" w:cs="楷体_GB2312"/>
          <w:szCs w:val="32"/>
          <w:lang w:eastAsia="zh-CN"/>
        </w:rPr>
        <w:t>新兴领域</w:t>
      </w:r>
      <w:r>
        <w:rPr>
          <w:rFonts w:hint="eastAsia" w:ascii="楷体_GB2312" w:hAnsi="楷体_GB2312" w:eastAsia="楷体_GB2312" w:cs="楷体_GB2312"/>
          <w:szCs w:val="32"/>
        </w:rPr>
        <w:t>食品安全监管。</w:t>
      </w:r>
      <w:r>
        <w:rPr>
          <w:rFonts w:hint="eastAsia" w:ascii="仿宋_GB2312" w:hAnsi="仿宋_GB2312" w:eastAsia="仿宋_GB2312" w:cs="仿宋_GB2312"/>
          <w:szCs w:val="32"/>
        </w:rPr>
        <w:t>加强跨境电商零售进口食品、直播带货、私域电商、社区团购等新业态新模式监管，开展直播电商领域食品抽查抽检，严厉打击虚假宣传、售卖不合格食品等违法违规行为。</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商务局按职责分工负责）</w:t>
      </w:r>
      <w:r>
        <w:rPr>
          <w:rFonts w:hint="eastAsia" w:ascii="仿宋_GB2312" w:hAnsi="仿宋_GB2312" w:eastAsia="仿宋_GB2312" w:cs="仿宋_GB2312"/>
          <w:szCs w:val="32"/>
          <w:lang w:eastAsia="zh-CN"/>
        </w:rPr>
        <w:t>压实</w:t>
      </w:r>
      <w:r>
        <w:rPr>
          <w:rFonts w:hint="eastAsia" w:ascii="仿宋_GB2312" w:hAnsi="仿宋_GB2312" w:eastAsia="仿宋_GB2312" w:cs="仿宋_GB2312"/>
          <w:szCs w:val="32"/>
        </w:rPr>
        <w:t>网络订餐</w:t>
      </w:r>
      <w:r>
        <w:rPr>
          <w:rFonts w:hint="eastAsia" w:ascii="仿宋_GB2312" w:hAnsi="仿宋_GB2312" w:eastAsia="仿宋_GB2312" w:cs="仿宋_GB2312"/>
          <w:szCs w:val="32"/>
          <w:lang w:eastAsia="zh-CN"/>
        </w:rPr>
        <w:t>平台及入网餐饮服务经营者主体责任</w:t>
      </w:r>
      <w:r>
        <w:rPr>
          <w:rFonts w:hint="eastAsia" w:ascii="仿宋_GB2312" w:hAnsi="仿宋_GB2312" w:eastAsia="仿宋_GB2312" w:cs="仿宋_GB2312"/>
          <w:szCs w:val="32"/>
        </w:rPr>
        <w:t>。</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负责）</w:t>
      </w:r>
    </w:p>
    <w:p w14:paraId="2A9E36CB">
      <w:pPr>
        <w:pStyle w:val="5"/>
        <w:ind w:firstLine="624" w:firstLineChars="200"/>
        <w:rPr>
          <w:rFonts w:hint="eastAsia" w:ascii="黑体" w:hAnsi="黑体" w:eastAsia="黑体" w:cs="黑体"/>
          <w:szCs w:val="32"/>
          <w:lang w:eastAsia="zh-CN"/>
        </w:rPr>
      </w:pPr>
      <w:r>
        <w:rPr>
          <w:rFonts w:hint="eastAsia" w:ascii="黑体" w:hAnsi="黑体" w:eastAsia="黑体" w:cs="黑体"/>
          <w:szCs w:val="32"/>
        </w:rPr>
        <w:t>三、</w:t>
      </w:r>
      <w:r>
        <w:rPr>
          <w:rFonts w:hint="eastAsia" w:ascii="黑体" w:hAnsi="黑体" w:eastAsia="黑体" w:cs="黑体"/>
          <w:szCs w:val="32"/>
          <w:lang w:eastAsia="zh-CN"/>
        </w:rPr>
        <w:t>提升风险防控能力</w:t>
      </w:r>
    </w:p>
    <w:p w14:paraId="16021171">
      <w:pPr>
        <w:pStyle w:val="5"/>
        <w:ind w:firstLine="624" w:firstLineChars="200"/>
        <w:rPr>
          <w:rFonts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十</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强化监督抽检</w:t>
      </w:r>
      <w:r>
        <w:rPr>
          <w:rFonts w:hint="eastAsia" w:ascii="楷体_GB2312" w:hAnsi="楷体_GB2312" w:eastAsia="楷体_GB2312" w:cs="楷体_GB2312"/>
          <w:szCs w:val="32"/>
        </w:rPr>
        <w:t>。</w:t>
      </w:r>
      <w:r>
        <w:rPr>
          <w:rFonts w:hint="eastAsia" w:ascii="仿宋_GB2312" w:hAnsi="仿宋_GB2312" w:eastAsia="仿宋_GB2312" w:cs="仿宋_GB2312"/>
          <w:szCs w:val="32"/>
          <w:lang w:eastAsia="zh-CN"/>
        </w:rPr>
        <w:t>全年安排食品、食用农产品抽检任务</w:t>
      </w:r>
      <w:r>
        <w:rPr>
          <w:rFonts w:hint="eastAsia" w:ascii="仿宋_GB2312" w:hAnsi="仿宋_GB2312" w:eastAsia="仿宋_GB2312" w:cs="仿宋_GB2312"/>
          <w:szCs w:val="32"/>
          <w:lang w:val="en-US" w:eastAsia="zh-CN"/>
        </w:rPr>
        <w:t>5004批次，聚焦食品安全风险较高的相关品类，持续开展“你点我检 服务惠民生”活动，</w:t>
      </w:r>
      <w:r>
        <w:rPr>
          <w:rFonts w:hint="eastAsia" w:ascii="仿宋_GB2312" w:hAnsi="仿宋_GB2312" w:eastAsia="仿宋_GB2312" w:cs="仿宋_GB2312"/>
          <w:szCs w:val="32"/>
        </w:rPr>
        <w:t>提高监测覆盖面和问题发现率。开展核查处置“回头看”。</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负责）</w:t>
      </w:r>
      <w:r>
        <w:rPr>
          <w:rFonts w:hint="eastAsia" w:ascii="仿宋_GB2312" w:hAnsi="仿宋_GB2312" w:eastAsia="仿宋_GB2312" w:cs="仿宋_GB2312"/>
          <w:szCs w:val="32"/>
          <w:highlight w:val="none"/>
          <w:lang w:val="en-US" w:eastAsia="zh-CN"/>
        </w:rPr>
        <w:t>提升食用林产品检测能力，完成</w:t>
      </w:r>
      <w:r>
        <w:rPr>
          <w:rFonts w:hint="eastAsia" w:ascii="仿宋_GB2312" w:hAnsi="仿宋_GB2312" w:eastAsia="仿宋_GB2312" w:cs="仿宋_GB2312"/>
          <w:szCs w:val="32"/>
          <w:highlight w:val="none"/>
        </w:rPr>
        <w:t>食用林产品质量安全监测任务。</w:t>
      </w:r>
      <w:r>
        <w:rPr>
          <w:rFonts w:hint="eastAsia" w:ascii="楷体_GB2312" w:hAnsi="楷体_GB2312" w:eastAsia="楷体_GB2312" w:cs="楷体_GB2312"/>
          <w:szCs w:val="32"/>
        </w:rPr>
        <w:t>（</w:t>
      </w:r>
      <w:r>
        <w:rPr>
          <w:rFonts w:hint="eastAsia" w:ascii="楷体_GB2312" w:hAnsi="楷体_GB2312" w:eastAsia="楷体_GB2312" w:cs="楷体_GB2312"/>
          <w:szCs w:val="32"/>
          <w:highlight w:val="none"/>
        </w:rPr>
        <w:t>市规划资源局</w:t>
      </w:r>
      <w:r>
        <w:rPr>
          <w:rFonts w:hint="eastAsia" w:ascii="楷体_GB2312" w:hAnsi="楷体_GB2312" w:eastAsia="楷体_GB2312" w:cs="楷体_GB2312"/>
          <w:szCs w:val="32"/>
          <w:highlight w:val="none"/>
          <w:lang w:eastAsia="zh-CN"/>
        </w:rPr>
        <w:t>河北分局</w:t>
      </w:r>
      <w:r>
        <w:rPr>
          <w:rFonts w:hint="eastAsia" w:ascii="楷体_GB2312" w:hAnsi="楷体_GB2312" w:eastAsia="楷体_GB2312" w:cs="楷体_GB2312"/>
          <w:szCs w:val="32"/>
          <w:highlight w:val="none"/>
        </w:rPr>
        <w:t>负责</w:t>
      </w:r>
      <w:r>
        <w:rPr>
          <w:rFonts w:hint="eastAsia" w:ascii="楷体_GB2312" w:hAnsi="楷体_GB2312" w:eastAsia="楷体_GB2312" w:cs="楷体_GB2312"/>
          <w:szCs w:val="32"/>
        </w:rPr>
        <w:t>）</w:t>
      </w:r>
    </w:p>
    <w:p w14:paraId="63B19439">
      <w:pPr>
        <w:pStyle w:val="5"/>
        <w:ind w:firstLine="624" w:firstLineChars="200"/>
        <w:rPr>
          <w:rFonts w:hint="eastAsia" w:ascii="楷体_GB2312" w:hAnsi="楷体_GB2312" w:eastAsia="楷体_GB2312" w:cs="楷体_GB2312"/>
          <w:spacing w:val="-4"/>
          <w:szCs w:val="32"/>
        </w:rPr>
      </w:pPr>
      <w:r>
        <w:rPr>
          <w:rFonts w:hint="eastAsia" w:ascii="楷体_GB2312" w:hAnsi="楷体_GB2312" w:eastAsia="楷体_GB2312" w:cs="楷体_GB2312"/>
          <w:szCs w:val="32"/>
        </w:rPr>
        <w:t>（十</w:t>
      </w: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）强化</w:t>
      </w:r>
      <w:r>
        <w:rPr>
          <w:rFonts w:hint="eastAsia" w:ascii="楷体_GB2312" w:hAnsi="楷体_GB2312" w:eastAsia="楷体_GB2312" w:cs="楷体_GB2312"/>
          <w:szCs w:val="32"/>
          <w:lang w:eastAsia="zh-CN"/>
        </w:rPr>
        <w:t>风险监测</w:t>
      </w:r>
      <w:r>
        <w:rPr>
          <w:rFonts w:hint="eastAsia" w:ascii="楷体_GB2312" w:hAnsi="楷体_GB2312" w:eastAsia="楷体_GB2312" w:cs="楷体_GB2312"/>
          <w:szCs w:val="32"/>
        </w:rPr>
        <w:t>。</w:t>
      </w:r>
      <w:r>
        <w:rPr>
          <w:rFonts w:hint="eastAsia" w:ascii="仿宋_GB2312" w:hAnsi="仿宋_GB2312" w:eastAsia="仿宋_GB2312" w:cs="仿宋_GB2312"/>
          <w:spacing w:val="-4"/>
          <w:szCs w:val="32"/>
        </w:rPr>
        <w:t>制定</w:t>
      </w:r>
      <w:r>
        <w:rPr>
          <w:rFonts w:hint="eastAsia" w:ascii="仿宋_GB2312" w:hAnsi="仿宋_GB2312" w:eastAsia="仿宋_GB2312" w:cs="仿宋_GB2312"/>
          <w:spacing w:val="-4"/>
          <w:szCs w:val="32"/>
          <w:lang w:eastAsia="zh-CN"/>
        </w:rPr>
        <w:t>并</w:t>
      </w:r>
      <w:r>
        <w:rPr>
          <w:rFonts w:hint="eastAsia" w:ascii="仿宋_GB2312" w:hAnsi="仿宋_GB2312" w:eastAsia="仿宋_GB2312" w:cs="仿宋_GB2312"/>
          <w:spacing w:val="-4"/>
          <w:szCs w:val="32"/>
        </w:rPr>
        <w:t>实施</w:t>
      </w:r>
      <w:r>
        <w:rPr>
          <w:rFonts w:hint="eastAsia" w:ascii="仿宋_GB2312" w:hAnsi="仿宋_GB2312" w:eastAsia="仿宋_GB2312" w:cs="仿宋_GB2312"/>
          <w:spacing w:val="-4"/>
          <w:szCs w:val="32"/>
          <w:lang w:eastAsia="zh-CN"/>
        </w:rPr>
        <w:t>区级</w:t>
      </w:r>
      <w:r>
        <w:rPr>
          <w:rFonts w:hint="eastAsia" w:ascii="仿宋_GB2312" w:hAnsi="仿宋_GB2312" w:eastAsia="仿宋_GB2312" w:cs="仿宋_GB2312"/>
          <w:spacing w:val="-4"/>
          <w:szCs w:val="32"/>
        </w:rPr>
        <w:t>食品安全风险监测方案。</w:t>
      </w:r>
      <w:r>
        <w:rPr>
          <w:rFonts w:hint="eastAsia" w:ascii="楷体_GB2312" w:hAnsi="楷体_GB2312" w:eastAsia="楷体_GB2312" w:cs="楷体_GB2312"/>
          <w:spacing w:val="-4"/>
          <w:szCs w:val="32"/>
        </w:rPr>
        <w:t>（</w:t>
      </w:r>
      <w:r>
        <w:rPr>
          <w:rFonts w:hint="eastAsia" w:ascii="楷体_GB2312" w:hAnsi="楷体_GB2312" w:eastAsia="楷体_GB2312" w:cs="楷体_GB2312"/>
          <w:spacing w:val="-4"/>
          <w:szCs w:val="32"/>
          <w:lang w:eastAsia="zh-CN"/>
        </w:rPr>
        <w:t>区</w:t>
      </w:r>
      <w:r>
        <w:rPr>
          <w:rFonts w:hint="eastAsia" w:ascii="楷体_GB2312" w:hAnsi="楷体_GB2312" w:eastAsia="楷体_GB2312" w:cs="楷体_GB2312"/>
          <w:spacing w:val="-4"/>
          <w:szCs w:val="32"/>
        </w:rPr>
        <w:t>卫生健康委牵头，</w:t>
      </w:r>
      <w:r>
        <w:rPr>
          <w:rFonts w:hint="eastAsia" w:ascii="楷体_GB2312" w:hAnsi="楷体_GB2312" w:eastAsia="楷体_GB2312" w:cs="楷体_GB2312"/>
          <w:spacing w:val="-4"/>
          <w:szCs w:val="32"/>
          <w:lang w:eastAsia="zh-CN"/>
        </w:rPr>
        <w:t>区</w:t>
      </w:r>
      <w:r>
        <w:rPr>
          <w:rFonts w:hint="eastAsia" w:ascii="楷体_GB2312" w:hAnsi="楷体_GB2312" w:eastAsia="楷体_GB2312" w:cs="楷体_GB2312"/>
          <w:spacing w:val="-4"/>
          <w:szCs w:val="32"/>
        </w:rPr>
        <w:t>食药安委相关成员单位配合）</w:t>
      </w:r>
      <w:r>
        <w:rPr>
          <w:rFonts w:hint="eastAsia" w:ascii="仿宋_GB2312" w:hAnsi="仿宋_GB2312" w:eastAsia="仿宋_GB2312" w:cs="仿宋_GB2312"/>
          <w:spacing w:val="-4"/>
          <w:szCs w:val="32"/>
        </w:rPr>
        <w:t>开展</w:t>
      </w:r>
      <w:r>
        <w:rPr>
          <w:rFonts w:hint="eastAsia" w:ascii="仿宋_GB2312" w:hAnsi="仿宋_GB2312" w:eastAsia="仿宋_GB2312" w:cs="仿宋_GB2312"/>
          <w:spacing w:val="-4"/>
          <w:szCs w:val="32"/>
          <w:lang w:eastAsia="zh-CN"/>
        </w:rPr>
        <w:t>相应食品添加剂风险评估及</w:t>
      </w:r>
      <w:r>
        <w:rPr>
          <w:rFonts w:hint="eastAsia" w:ascii="仿宋_GB2312" w:hAnsi="仿宋_GB2312" w:eastAsia="仿宋_GB2312" w:cs="仿宋_GB2312"/>
          <w:spacing w:val="-4"/>
          <w:szCs w:val="32"/>
        </w:rPr>
        <w:t>水产品中副溶血性弧菌全链条风险监测</w:t>
      </w:r>
      <w:r>
        <w:rPr>
          <w:rFonts w:hint="eastAsia" w:ascii="仿宋_GB2312" w:hAnsi="仿宋_GB2312" w:eastAsia="仿宋_GB2312" w:cs="仿宋_GB2312"/>
          <w:spacing w:val="-4"/>
          <w:szCs w:val="32"/>
          <w:lang w:eastAsia="zh-CN"/>
        </w:rPr>
        <w:t>。组织开展食品安全</w:t>
      </w:r>
      <w:r>
        <w:rPr>
          <w:rFonts w:hint="eastAsia" w:ascii="仿宋_GB2312" w:hAnsi="仿宋_GB2312" w:eastAsia="仿宋_GB2312" w:cs="仿宋_GB2312"/>
          <w:spacing w:val="-4"/>
          <w:szCs w:val="32"/>
        </w:rPr>
        <w:t>风险隐患信息交流。</w:t>
      </w:r>
      <w:r>
        <w:rPr>
          <w:rFonts w:hint="eastAsia" w:ascii="仿宋_GB2312" w:hAnsi="仿宋_GB2312" w:eastAsia="仿宋_GB2312" w:cs="仿宋_GB2312"/>
          <w:szCs w:val="32"/>
        </w:rPr>
        <w:t>加强食品添加剂、食品标签等重点标准的宣贯培训，指导食品企业推广应用数字标签。</w:t>
      </w:r>
      <w:r>
        <w:rPr>
          <w:rFonts w:hint="eastAsia" w:ascii="楷体_GB2312" w:hAnsi="楷体_GB2312" w:eastAsia="楷体_GB2312" w:cs="楷体_GB2312"/>
          <w:spacing w:val="-4"/>
          <w:szCs w:val="32"/>
        </w:rPr>
        <w:t>（</w:t>
      </w:r>
      <w:r>
        <w:rPr>
          <w:rFonts w:hint="eastAsia" w:ascii="楷体_GB2312" w:hAnsi="楷体_GB2312" w:eastAsia="楷体_GB2312" w:cs="楷体_GB2312"/>
          <w:spacing w:val="-4"/>
          <w:szCs w:val="32"/>
          <w:lang w:eastAsia="zh-CN"/>
        </w:rPr>
        <w:t>区</w:t>
      </w:r>
      <w:r>
        <w:rPr>
          <w:rFonts w:hint="eastAsia" w:ascii="楷体_GB2312" w:hAnsi="楷体_GB2312" w:eastAsia="楷体_GB2312" w:cs="楷体_GB2312"/>
          <w:spacing w:val="-4"/>
          <w:szCs w:val="32"/>
        </w:rPr>
        <w:t>卫生健康委、</w:t>
      </w:r>
      <w:r>
        <w:rPr>
          <w:rFonts w:hint="eastAsia" w:ascii="楷体_GB2312" w:hAnsi="楷体_GB2312" w:eastAsia="楷体_GB2312" w:cs="楷体_GB2312"/>
          <w:spacing w:val="-4"/>
          <w:szCs w:val="32"/>
          <w:lang w:eastAsia="zh-CN"/>
        </w:rPr>
        <w:t>区</w:t>
      </w:r>
      <w:r>
        <w:rPr>
          <w:rFonts w:hint="eastAsia" w:ascii="楷体_GB2312" w:hAnsi="楷体_GB2312" w:eastAsia="楷体_GB2312" w:cs="楷体_GB2312"/>
          <w:spacing w:val="-4"/>
          <w:szCs w:val="32"/>
        </w:rPr>
        <w:t>市场监管</w:t>
      </w:r>
      <w:r>
        <w:rPr>
          <w:rFonts w:hint="eastAsia" w:ascii="楷体_GB2312" w:hAnsi="楷体_GB2312" w:eastAsia="楷体_GB2312" w:cs="楷体_GB2312"/>
          <w:spacing w:val="-4"/>
          <w:szCs w:val="32"/>
          <w:lang w:eastAsia="zh-CN"/>
        </w:rPr>
        <w:t>局</w:t>
      </w:r>
      <w:r>
        <w:rPr>
          <w:rFonts w:hint="eastAsia" w:ascii="楷体_GB2312" w:hAnsi="楷体_GB2312" w:eastAsia="楷体_GB2312" w:cs="楷体_GB2312"/>
          <w:spacing w:val="-4"/>
          <w:szCs w:val="32"/>
        </w:rPr>
        <w:t>按职责分工负责）</w:t>
      </w:r>
    </w:p>
    <w:p w14:paraId="66354CCB">
      <w:pPr>
        <w:pStyle w:val="5"/>
        <w:ind w:firstLine="624" w:firstLineChars="200"/>
        <w:rPr>
          <w:rFonts w:ascii="黑体" w:hAnsi="黑体" w:eastAsia="黑体" w:cs="黑体"/>
          <w:szCs w:val="32"/>
        </w:rPr>
      </w:pPr>
      <w:r>
        <w:rPr>
          <w:rFonts w:hint="eastAsia" w:ascii="黑体" w:hAnsi="黑体" w:eastAsia="黑体" w:cs="黑体"/>
          <w:szCs w:val="32"/>
        </w:rPr>
        <w:t>四、严惩违法犯罪</w:t>
      </w:r>
    </w:p>
    <w:p w14:paraId="6280C234">
      <w:pPr>
        <w:pStyle w:val="5"/>
        <w:ind w:firstLine="624" w:firstLineChars="200"/>
        <w:rPr>
          <w:rFonts w:ascii="仿宋_GB2312" w:hAnsi="仿宋_GB2312" w:eastAsia="仿宋_GB2312" w:cs="仿宋_GB2312"/>
          <w:szCs w:val="32"/>
        </w:rPr>
      </w:pPr>
      <w:r>
        <w:rPr>
          <w:rFonts w:hint="eastAsia" w:ascii="楷体_GB2312" w:hAnsi="楷体_GB2312" w:eastAsia="楷体_GB2312" w:cs="楷体_GB2312"/>
          <w:szCs w:val="32"/>
        </w:rPr>
        <w:t>（十</w:t>
      </w: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）强化突出问题治理。</w:t>
      </w:r>
      <w:r>
        <w:rPr>
          <w:rFonts w:hint="eastAsia" w:ascii="仿宋_GB2312" w:hAnsi="仿宋_GB2312" w:eastAsia="仿宋_GB2312" w:cs="仿宋_GB2312"/>
          <w:szCs w:val="32"/>
          <w:lang w:eastAsia="zh-CN"/>
        </w:rPr>
        <w:t>重点对校园食品安全、网络订餐等领域，聚</w:t>
      </w:r>
      <w:r>
        <w:rPr>
          <w:rFonts w:hint="eastAsia" w:ascii="仿宋_GB2312" w:hAnsi="仿宋_GB2312" w:eastAsia="仿宋_GB2312" w:cs="仿宋_GB2312"/>
          <w:szCs w:val="32"/>
        </w:rPr>
        <w:t>焦</w:t>
      </w:r>
      <w:r>
        <w:rPr>
          <w:rFonts w:hint="eastAsia" w:ascii="仿宋_GB2312" w:hAnsi="仿宋_GB2312" w:eastAsia="仿宋_GB2312" w:cs="仿宋_GB2312"/>
          <w:szCs w:val="32"/>
          <w:lang w:eastAsia="zh-CN"/>
        </w:rPr>
        <w:t>群众关切的</w:t>
      </w:r>
      <w:r>
        <w:rPr>
          <w:rFonts w:hint="eastAsia" w:ascii="仿宋_GB2312" w:hAnsi="仿宋_GB2312" w:eastAsia="仿宋_GB2312" w:cs="仿宋_GB2312"/>
          <w:szCs w:val="32"/>
        </w:rPr>
        <w:t>乳制品、肉制品、食用植物油、</w:t>
      </w:r>
      <w:r>
        <w:rPr>
          <w:rFonts w:hint="eastAsia" w:ascii="仿宋_GB2312" w:hAnsi="仿宋_GB2312" w:eastAsia="仿宋_GB2312" w:cs="仿宋_GB2312"/>
          <w:spacing w:val="-2"/>
          <w:szCs w:val="32"/>
        </w:rPr>
        <w:t>保健食品虚假宣传等重点问题，</w:t>
      </w:r>
      <w:r>
        <w:rPr>
          <w:rFonts w:hint="eastAsia" w:ascii="仿宋_GB2312" w:hAnsi="仿宋_GB2312" w:eastAsia="仿宋_GB2312" w:cs="仿宋_GB2312"/>
          <w:szCs w:val="32"/>
          <w:lang w:eastAsia="zh-CN"/>
        </w:rPr>
        <w:t>针对食品中非法添加、超范围、超限量使用食品添加剂等违法问题开展排查整治，</w:t>
      </w:r>
      <w:r>
        <w:rPr>
          <w:rFonts w:hint="eastAsia" w:ascii="仿宋_GB2312" w:hAnsi="仿宋_GB2312" w:eastAsia="仿宋_GB2312" w:cs="仿宋_GB2312"/>
          <w:spacing w:val="-2"/>
          <w:szCs w:val="32"/>
        </w:rPr>
        <w:t>坚决打击行业“潜规则”。</w:t>
      </w:r>
      <w:r>
        <w:rPr>
          <w:rFonts w:hint="eastAsia" w:ascii="楷体_GB2312" w:hAnsi="楷体_GB2312" w:eastAsia="楷体_GB2312" w:cs="楷体_GB2312"/>
          <w:spacing w:val="-2"/>
          <w:szCs w:val="32"/>
        </w:rPr>
        <w:t>（</w:t>
      </w:r>
      <w:r>
        <w:rPr>
          <w:rFonts w:hint="eastAsia" w:ascii="楷体_GB2312" w:hAnsi="楷体_GB2312" w:eastAsia="楷体_GB2312" w:cs="楷体_GB2312"/>
          <w:spacing w:val="-2"/>
          <w:szCs w:val="32"/>
          <w:lang w:eastAsia="zh-CN"/>
        </w:rPr>
        <w:t>区</w:t>
      </w:r>
      <w:r>
        <w:rPr>
          <w:rFonts w:hint="eastAsia" w:ascii="楷体_GB2312" w:hAnsi="楷体_GB2312" w:eastAsia="楷体_GB2312" w:cs="楷体_GB2312"/>
          <w:spacing w:val="-2"/>
          <w:szCs w:val="32"/>
        </w:rPr>
        <w:t>市场监管</w:t>
      </w:r>
      <w:r>
        <w:rPr>
          <w:rFonts w:hint="eastAsia" w:ascii="楷体_GB2312" w:hAnsi="楷体_GB2312" w:eastAsia="楷体_GB2312" w:cs="楷体_GB2312"/>
          <w:spacing w:val="-2"/>
          <w:szCs w:val="32"/>
          <w:lang w:eastAsia="zh-CN"/>
        </w:rPr>
        <w:t>局</w:t>
      </w:r>
      <w:r>
        <w:rPr>
          <w:rFonts w:hint="eastAsia" w:ascii="楷体_GB2312" w:hAnsi="楷体_GB2312" w:eastAsia="楷体_GB2312" w:cs="楷体_GB2312"/>
          <w:spacing w:val="-2"/>
          <w:szCs w:val="32"/>
        </w:rPr>
        <w:t>负责）</w:t>
      </w:r>
    </w:p>
    <w:p w14:paraId="7F3D2D02">
      <w:pPr>
        <w:pStyle w:val="5"/>
        <w:ind w:firstLine="62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（十</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严厉</w:t>
      </w:r>
      <w:r>
        <w:rPr>
          <w:rFonts w:hint="eastAsia" w:ascii="楷体_GB2312" w:hAnsi="楷体_GB2312" w:eastAsia="楷体_GB2312" w:cs="楷体_GB2312"/>
          <w:szCs w:val="32"/>
        </w:rPr>
        <w:t>打击违法犯罪。</w:t>
      </w:r>
      <w:r>
        <w:rPr>
          <w:rFonts w:hint="eastAsia" w:ascii="仿宋_GB2312" w:hAnsi="仿宋_GB2312" w:eastAsia="仿宋_GB2312" w:cs="仿宋_GB2312"/>
          <w:szCs w:val="32"/>
        </w:rPr>
        <w:t>围绕人民群众反映强烈的食品安全突出问题，协调推动查办一批有影响的重大案件。</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委政法委负责）</w:t>
      </w:r>
      <w:r>
        <w:rPr>
          <w:rFonts w:hint="eastAsia" w:ascii="仿宋_GB2312" w:hAnsi="仿宋_GB2312" w:eastAsia="仿宋_GB2312" w:cs="仿宋_GB2312"/>
          <w:szCs w:val="32"/>
        </w:rPr>
        <w:t>强化行刑衔接，严格落实“处罚到人”要求，依法实施行业禁入，及时公布典型案例，有力震慑违法犯罪。</w:t>
      </w:r>
      <w:r>
        <w:rPr>
          <w:rFonts w:hint="eastAsia" w:ascii="楷体_GB2312" w:hAnsi="楷体_GB2312" w:eastAsia="楷体_GB2312" w:cs="楷体_GB2312"/>
          <w:szCs w:val="32"/>
        </w:rPr>
        <w:t>（公安</w:t>
      </w:r>
      <w:r>
        <w:rPr>
          <w:rFonts w:hint="eastAsia" w:ascii="楷体_GB2312" w:hAnsi="楷体_GB2312" w:eastAsia="楷体_GB2312" w:cs="楷体_GB2312"/>
          <w:szCs w:val="32"/>
          <w:lang w:eastAsia="zh-CN"/>
        </w:rPr>
        <w:t>河北分局</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区市场</w:t>
      </w:r>
      <w:r>
        <w:rPr>
          <w:rFonts w:hint="eastAsia" w:ascii="楷体_GB2312" w:hAnsi="楷体_GB2312" w:eastAsia="楷体_GB2312" w:cs="楷体_GB2312"/>
          <w:szCs w:val="32"/>
        </w:rPr>
        <w:t>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区法院、区检察院按职责分工负责</w:t>
      </w:r>
      <w:r>
        <w:rPr>
          <w:rFonts w:hint="eastAsia" w:ascii="楷体_GB2312" w:hAnsi="楷体_GB2312" w:eastAsia="楷体_GB2312" w:cs="楷体_GB2312"/>
          <w:szCs w:val="32"/>
        </w:rPr>
        <w:t>）</w:t>
      </w:r>
    </w:p>
    <w:p w14:paraId="13B3BA22">
      <w:pPr>
        <w:pStyle w:val="5"/>
        <w:ind w:firstLine="62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（十四）</w:t>
      </w:r>
      <w:r>
        <w:rPr>
          <w:rFonts w:hint="eastAsia" w:ascii="楷体_GB2312" w:hAnsi="楷体_GB2312" w:eastAsia="楷体_GB2312" w:cs="楷体_GB2312"/>
          <w:szCs w:val="32"/>
        </w:rPr>
        <w:t>深入开展“守护消费”铁拳行动</w:t>
      </w:r>
      <w:r>
        <w:rPr>
          <w:rFonts w:hint="eastAsia" w:ascii="楷体_GB2312" w:hAnsi="楷体_GB2312" w:eastAsia="楷体_GB2312" w:cs="楷体_GB2312"/>
          <w:szCs w:val="32"/>
          <w:lang w:eastAsia="zh-CN"/>
        </w:rPr>
        <w:t>。</w:t>
      </w:r>
      <w:r>
        <w:rPr>
          <w:rFonts w:hint="eastAsia" w:ascii="仿宋_GB2312" w:hAnsi="仿宋_GB2312" w:eastAsia="仿宋_GB2312" w:cs="仿宋_GB2312"/>
          <w:szCs w:val="32"/>
        </w:rPr>
        <w:t>严厉打击“幽灵外卖”、非法添加、生产经营有毒有害食品等违法行为，</w:t>
      </w:r>
      <w:r>
        <w:rPr>
          <w:rFonts w:hint="eastAsia" w:ascii="仿宋_GB2312" w:hAnsi="仿宋_GB2312" w:eastAsia="仿宋_GB2312" w:cs="仿宋_GB2312"/>
          <w:szCs w:val="32"/>
          <w:lang w:eastAsia="zh-CN"/>
        </w:rPr>
        <w:t>依法查处办理挂牌督办</w:t>
      </w:r>
      <w:r>
        <w:rPr>
          <w:rFonts w:hint="eastAsia" w:ascii="仿宋_GB2312" w:hAnsi="仿宋_GB2312" w:eastAsia="仿宋_GB2312" w:cs="仿宋_GB2312"/>
          <w:szCs w:val="32"/>
        </w:rPr>
        <w:t>大案要案。</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负责）</w:t>
      </w:r>
    </w:p>
    <w:p w14:paraId="56194BCA">
      <w:pPr>
        <w:pStyle w:val="5"/>
        <w:ind w:firstLine="62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（十五）</w:t>
      </w:r>
      <w:r>
        <w:rPr>
          <w:rFonts w:hint="eastAsia" w:ascii="楷体_GB2312" w:hAnsi="楷体_GB2312" w:eastAsia="楷体_GB2312" w:cs="楷体_GB2312"/>
          <w:szCs w:val="32"/>
        </w:rPr>
        <w:t>深入开展“昆仑2025”</w:t>
      </w:r>
      <w:r>
        <w:rPr>
          <w:rFonts w:hint="eastAsia" w:ascii="楷体_GB2312" w:hAnsi="楷体_GB2312" w:eastAsia="楷体_GB2312" w:cs="楷体_GB2312"/>
          <w:szCs w:val="32"/>
          <w:lang w:eastAsia="zh-CN"/>
        </w:rPr>
        <w:t>专项行动。</w:t>
      </w:r>
      <w:r>
        <w:rPr>
          <w:rFonts w:hint="eastAsia" w:ascii="仿宋_GB2312" w:hAnsi="仿宋_GB2312" w:eastAsia="仿宋_GB2312" w:cs="仿宋_GB2312"/>
          <w:szCs w:val="32"/>
        </w:rPr>
        <w:t>聚焦加工销售、餐饮消费、网络食品等重点环节，依法严厉打击“两超一非”、制售假冒伪劣等突出违法犯罪行为</w:t>
      </w:r>
      <w:r>
        <w:rPr>
          <w:rFonts w:hint="eastAsia" w:ascii="仿宋_GB2312" w:hAnsi="仿宋_GB2312" w:eastAsia="仿宋_GB2312" w:cs="仿宋_GB2312"/>
          <w:szCs w:val="32"/>
          <w:lang w:eastAsia="zh-CN"/>
        </w:rPr>
        <w:t>，深入开展</w:t>
      </w:r>
      <w:r>
        <w:rPr>
          <w:rFonts w:hint="eastAsia" w:ascii="仿宋_GB2312" w:hAnsi="仿宋_GB2312" w:eastAsia="仿宋_GB2312" w:cs="仿宋_GB2312"/>
          <w:szCs w:val="32"/>
        </w:rPr>
        <w:t>“净风”和肉制品违法犯罪集中整治行动</w:t>
      </w:r>
      <w:r>
        <w:rPr>
          <w:rFonts w:hint="eastAsia" w:ascii="仿宋_GB2312" w:hAnsi="仿宋_GB2312" w:eastAsia="仿宋_GB2312" w:cs="仿宋_GB2312"/>
          <w:szCs w:val="32"/>
          <w:lang w:eastAsia="zh-CN"/>
        </w:rPr>
        <w:t>。</w:t>
      </w:r>
      <w:r>
        <w:rPr>
          <w:rFonts w:hint="eastAsia" w:ascii="楷体_GB2312" w:hAnsi="楷体_GB2312" w:eastAsia="楷体_GB2312" w:cs="楷体_GB2312"/>
          <w:szCs w:val="32"/>
        </w:rPr>
        <w:t>（公安</w:t>
      </w:r>
      <w:r>
        <w:rPr>
          <w:rFonts w:hint="eastAsia" w:ascii="楷体_GB2312" w:hAnsi="楷体_GB2312" w:eastAsia="楷体_GB2312" w:cs="楷体_GB2312"/>
          <w:szCs w:val="32"/>
          <w:lang w:eastAsia="zh-CN"/>
        </w:rPr>
        <w:t>河北分</w:t>
      </w:r>
      <w:r>
        <w:rPr>
          <w:rFonts w:hint="eastAsia" w:ascii="楷体_GB2312" w:hAnsi="楷体_GB2312" w:eastAsia="楷体_GB2312" w:cs="楷体_GB2312"/>
          <w:szCs w:val="32"/>
        </w:rPr>
        <w:t>局负责）</w:t>
      </w:r>
      <w:r>
        <w:rPr>
          <w:rFonts w:hint="eastAsia" w:ascii="仿宋_GB2312" w:hAnsi="仿宋_GB2312" w:eastAsia="仿宋_GB2312" w:cs="仿宋_GB2312"/>
          <w:szCs w:val="32"/>
        </w:rPr>
        <w:t>开展“国门守护”</w:t>
      </w:r>
      <w:r>
        <w:rPr>
          <w:rFonts w:hint="eastAsia" w:ascii="仿宋_GB2312" w:hAnsi="仿宋_GB2312" w:eastAsia="仿宋_GB2312" w:cs="仿宋_GB2312"/>
          <w:szCs w:val="32"/>
          <w:lang w:eastAsia="zh-CN"/>
        </w:rPr>
        <w:t>、“净海”</w:t>
      </w:r>
      <w:r>
        <w:rPr>
          <w:rFonts w:hint="eastAsia" w:ascii="仿宋_GB2312" w:hAnsi="仿宋_GB2312" w:eastAsia="仿宋_GB2312" w:cs="仿宋_GB2312"/>
          <w:szCs w:val="32"/>
        </w:rPr>
        <w:t>行动，全力打击涉食品走私违法犯罪行为。</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公安河北分局、区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按职责分工负责）</w:t>
      </w:r>
    </w:p>
    <w:p w14:paraId="299CD827">
      <w:pPr>
        <w:pStyle w:val="5"/>
        <w:ind w:firstLine="624" w:firstLineChars="200"/>
        <w:rPr>
          <w:rFonts w:hint="eastAsia" w:ascii="黑体" w:hAnsi="黑体" w:eastAsia="黑体" w:cs="黑体"/>
          <w:szCs w:val="32"/>
          <w:lang w:eastAsia="zh-CN"/>
        </w:rPr>
      </w:pPr>
      <w:r>
        <w:rPr>
          <w:rFonts w:hint="eastAsia" w:ascii="黑体" w:hAnsi="黑体" w:eastAsia="黑体" w:cs="黑体"/>
          <w:szCs w:val="32"/>
        </w:rPr>
        <w:t>五、提升治理能力</w:t>
      </w:r>
    </w:p>
    <w:p w14:paraId="13F735DC">
      <w:pPr>
        <w:pStyle w:val="5"/>
        <w:ind w:firstLine="624" w:firstLineChars="200"/>
        <w:rPr>
          <w:rStyle w:val="15"/>
          <w:rFonts w:hint="eastAsia" w:ascii="Arial" w:hAnsi="Arial" w:cs="Times New Roman"/>
          <w:lang w:val="en-US" w:eastAsia="zh-CN"/>
        </w:rPr>
      </w:pPr>
      <w:r>
        <w:rPr>
          <w:rFonts w:hint="eastAsia" w:ascii="楷体_GB2312" w:hAnsi="楷体_GB2312" w:eastAsia="楷体_GB2312" w:cs="楷体_GB2312"/>
          <w:szCs w:val="32"/>
        </w:rPr>
        <w:t>（十</w:t>
      </w:r>
      <w:r>
        <w:rPr>
          <w:rFonts w:hint="eastAsia" w:ascii="楷体_GB2312" w:hAnsi="楷体_GB2312" w:eastAsia="楷体_GB2312" w:cs="楷体_GB2312"/>
          <w:szCs w:val="32"/>
          <w:lang w:eastAsia="zh-CN"/>
        </w:rPr>
        <w:t>六</w:t>
      </w:r>
      <w:r>
        <w:rPr>
          <w:rFonts w:hint="eastAsia" w:ascii="楷体_GB2312" w:hAnsi="楷体_GB2312" w:eastAsia="楷体_GB2312" w:cs="楷体_GB2312"/>
          <w:szCs w:val="32"/>
        </w:rPr>
        <w:t>）强化监管能力建设。</w:t>
      </w:r>
      <w:r>
        <w:rPr>
          <w:rFonts w:hint="eastAsia" w:ascii="仿宋_GB2312" w:hAnsi="仿宋_GB2312" w:eastAsia="仿宋_GB2312" w:cs="仿宋_GB2312"/>
          <w:szCs w:val="32"/>
        </w:rPr>
        <w:t>保障食品安全工作经费投入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强化食品安全领域科技创新、人才培养，加强食品安全监管基础设施建设。</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区发展改革委</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科技局、</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财政局、</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卫生健康委、</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局、区教育局</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人社局按职责分工负责）</w:t>
      </w:r>
      <w:r>
        <w:rPr>
          <w:rFonts w:hint="eastAsia" w:ascii="仿宋_GB2312" w:hAnsi="仿宋_GB2312" w:eastAsia="仿宋_GB2312" w:cs="仿宋_GB2312"/>
          <w:szCs w:val="32"/>
          <w:lang w:val="en-US" w:eastAsia="zh-CN"/>
        </w:rPr>
        <w:t>组建职业化专业化食品检查员队伍，强化业务培训考核，提升监管专业性科学性。</w:t>
      </w:r>
      <w:r>
        <w:rPr>
          <w:rFonts w:hint="eastAsia" w:ascii="楷体_GB2312" w:hAnsi="楷体_GB2312" w:eastAsia="楷体_GB2312" w:cs="楷体_GB2312"/>
          <w:szCs w:val="32"/>
          <w:lang w:val="en-US" w:eastAsia="zh-CN"/>
        </w:rPr>
        <w:t>（区市场监管局负责）</w:t>
      </w:r>
    </w:p>
    <w:p w14:paraId="7E9396BB">
      <w:pPr>
        <w:pStyle w:val="5"/>
        <w:ind w:firstLine="62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（十</w:t>
      </w:r>
      <w:r>
        <w:rPr>
          <w:rFonts w:hint="eastAsia" w:ascii="楷体_GB2312" w:hAnsi="楷体_GB2312" w:eastAsia="楷体_GB2312" w:cs="楷体_GB2312"/>
          <w:szCs w:val="32"/>
          <w:lang w:eastAsia="zh-CN"/>
        </w:rPr>
        <w:t>七</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完善</w:t>
      </w:r>
      <w:r>
        <w:rPr>
          <w:rFonts w:hint="eastAsia" w:ascii="楷体_GB2312" w:hAnsi="楷体_GB2312" w:eastAsia="楷体_GB2312" w:cs="楷体_GB2312"/>
          <w:szCs w:val="32"/>
        </w:rPr>
        <w:t>应急</w:t>
      </w:r>
      <w:r>
        <w:rPr>
          <w:rFonts w:hint="eastAsia" w:ascii="楷体_GB2312" w:hAnsi="楷体_GB2312" w:eastAsia="楷体_GB2312" w:cs="楷体_GB2312"/>
          <w:szCs w:val="32"/>
          <w:lang w:eastAsia="zh-CN"/>
        </w:rPr>
        <w:t>保障</w:t>
      </w:r>
      <w:r>
        <w:rPr>
          <w:rFonts w:hint="eastAsia" w:ascii="楷体_GB2312" w:hAnsi="楷体_GB2312" w:eastAsia="楷体_GB2312" w:cs="楷体_GB2312"/>
          <w:szCs w:val="32"/>
        </w:rPr>
        <w:t>。</w:t>
      </w:r>
      <w:r>
        <w:rPr>
          <w:rFonts w:hint="eastAsia" w:ascii="仿宋_GB2312" w:hAnsi="仿宋_GB2312" w:eastAsia="仿宋_GB2312" w:cs="仿宋_GB2312"/>
          <w:szCs w:val="32"/>
          <w:lang w:val="en-US" w:eastAsia="zh-CN"/>
        </w:rPr>
        <w:t>开展《</w:t>
      </w:r>
      <w:r>
        <w:rPr>
          <w:rFonts w:hint="eastAsia" w:ascii="仿宋_GB2312" w:hAnsi="仿宋_GB2312" w:eastAsia="仿宋_GB2312" w:cs="仿宋_GB2312"/>
          <w:spacing w:val="-2"/>
          <w:szCs w:val="32"/>
          <w:lang w:eastAsia="zh-CN"/>
        </w:rPr>
        <w:t>河北区</w:t>
      </w:r>
      <w:r>
        <w:rPr>
          <w:rFonts w:hint="eastAsia" w:ascii="仿宋_GB2312" w:hAnsi="仿宋_GB2312" w:eastAsia="仿宋_GB2312" w:cs="仿宋_GB2312"/>
          <w:spacing w:val="-2"/>
          <w:szCs w:val="32"/>
        </w:rPr>
        <w:t>食品安全事故应急预案》</w:t>
      </w:r>
      <w:r>
        <w:rPr>
          <w:rFonts w:hint="eastAsia" w:ascii="仿宋_GB2312" w:hAnsi="仿宋_GB2312" w:eastAsia="仿宋_GB2312" w:cs="仿宋_GB2312"/>
          <w:spacing w:val="-2"/>
          <w:szCs w:val="32"/>
          <w:lang w:eastAsia="zh-CN"/>
        </w:rPr>
        <w:t>应急</w:t>
      </w:r>
      <w:r>
        <w:rPr>
          <w:rFonts w:hint="eastAsia" w:ascii="仿宋_GB2312" w:hAnsi="仿宋_GB2312" w:eastAsia="仿宋_GB2312" w:cs="仿宋_GB2312"/>
          <w:spacing w:val="-2"/>
          <w:szCs w:val="32"/>
        </w:rPr>
        <w:t>演练。</w:t>
      </w:r>
      <w:r>
        <w:rPr>
          <w:rFonts w:hint="eastAsia" w:ascii="楷体_GB2312" w:hAnsi="楷体_GB2312" w:eastAsia="楷体_GB2312" w:cs="楷体_GB2312"/>
          <w:spacing w:val="-2"/>
          <w:szCs w:val="32"/>
        </w:rPr>
        <w:t>（</w:t>
      </w:r>
      <w:r>
        <w:rPr>
          <w:rFonts w:hint="eastAsia" w:ascii="楷体_GB2312" w:hAnsi="楷体_GB2312" w:eastAsia="楷体_GB2312" w:cs="楷体_GB2312"/>
          <w:spacing w:val="-2"/>
          <w:szCs w:val="32"/>
          <w:lang w:eastAsia="zh-CN"/>
        </w:rPr>
        <w:t>区食药安办</w:t>
      </w:r>
      <w:r>
        <w:rPr>
          <w:rFonts w:hint="eastAsia" w:ascii="楷体_GB2312" w:hAnsi="楷体_GB2312" w:eastAsia="楷体_GB2312" w:cs="楷体_GB2312"/>
          <w:spacing w:val="-2"/>
          <w:szCs w:val="32"/>
        </w:rPr>
        <w:t>牵头，相关成员单位配合）</w:t>
      </w:r>
      <w:r>
        <w:rPr>
          <w:rFonts w:hint="eastAsia" w:ascii="仿宋_GB2312" w:hAnsi="仿宋_GB2312" w:eastAsia="仿宋_GB2312" w:cs="仿宋_GB2312"/>
          <w:spacing w:val="-2"/>
          <w:szCs w:val="32"/>
          <w:lang w:eastAsia="zh-CN"/>
        </w:rPr>
        <w:t>加强</w:t>
      </w:r>
      <w:r>
        <w:rPr>
          <w:rFonts w:hint="eastAsia" w:ascii="仿宋_GB2312" w:hAnsi="仿宋_GB2312" w:eastAsia="仿宋_GB2312" w:cs="仿宋_GB2312"/>
          <w:spacing w:val="-2"/>
          <w:szCs w:val="32"/>
        </w:rPr>
        <w:t>舆情应急处置</w:t>
      </w:r>
      <w:r>
        <w:rPr>
          <w:rFonts w:hint="eastAsia" w:ascii="仿宋_GB2312" w:hAnsi="仿宋_GB2312" w:eastAsia="仿宋_GB2312" w:cs="仿宋_GB2312"/>
          <w:spacing w:val="-2"/>
          <w:szCs w:val="32"/>
          <w:lang w:eastAsia="zh-CN"/>
        </w:rPr>
        <w:t>与网络谣言治理</w:t>
      </w:r>
      <w:r>
        <w:rPr>
          <w:rFonts w:hint="eastAsia" w:ascii="仿宋_GB2312" w:hAnsi="仿宋_GB2312" w:eastAsia="仿宋_GB2312" w:cs="仿宋_GB2312"/>
          <w:spacing w:val="-2"/>
          <w:szCs w:val="32"/>
        </w:rPr>
        <w:t>，做好食品安全舆情监测推送、分析研判，严防处置不当导致舆情发酵。</w:t>
      </w:r>
      <w:r>
        <w:rPr>
          <w:rFonts w:hint="eastAsia" w:ascii="楷体_GB2312" w:hAnsi="楷体_GB2312" w:eastAsia="楷体_GB2312" w:cs="楷体_GB2312"/>
          <w:spacing w:val="-2"/>
          <w:szCs w:val="32"/>
        </w:rPr>
        <w:t>（</w:t>
      </w:r>
      <w:r>
        <w:rPr>
          <w:rFonts w:hint="eastAsia" w:ascii="楷体_GB2312" w:hAnsi="楷体_GB2312" w:eastAsia="楷体_GB2312" w:cs="楷体_GB2312"/>
          <w:spacing w:val="-2"/>
          <w:szCs w:val="32"/>
          <w:lang w:eastAsia="zh-CN"/>
        </w:rPr>
        <w:t>区</w:t>
      </w:r>
      <w:r>
        <w:rPr>
          <w:rFonts w:hint="eastAsia" w:ascii="楷体_GB2312" w:hAnsi="楷体_GB2312" w:eastAsia="楷体_GB2312" w:cs="楷体_GB2312"/>
          <w:spacing w:val="-2"/>
          <w:szCs w:val="32"/>
        </w:rPr>
        <w:t>委网信办、</w:t>
      </w:r>
      <w:r>
        <w:rPr>
          <w:rFonts w:hint="eastAsia" w:ascii="楷体_GB2312" w:hAnsi="楷体_GB2312" w:eastAsia="楷体_GB2312" w:cs="楷体_GB2312"/>
          <w:spacing w:val="-2"/>
          <w:szCs w:val="32"/>
          <w:lang w:eastAsia="zh-CN"/>
        </w:rPr>
        <w:t>区</w:t>
      </w:r>
      <w:r>
        <w:rPr>
          <w:rFonts w:hint="eastAsia" w:ascii="楷体_GB2312" w:hAnsi="楷体_GB2312" w:eastAsia="楷体_GB2312" w:cs="楷体_GB2312"/>
          <w:spacing w:val="-2"/>
          <w:szCs w:val="32"/>
        </w:rPr>
        <w:t>委宣传部、</w:t>
      </w:r>
      <w:r>
        <w:rPr>
          <w:rFonts w:hint="eastAsia" w:ascii="楷体_GB2312" w:hAnsi="楷体_GB2312" w:eastAsia="楷体_GB2312" w:cs="楷体_GB2312"/>
          <w:spacing w:val="-2"/>
          <w:szCs w:val="32"/>
          <w:lang w:eastAsia="zh-CN"/>
        </w:rPr>
        <w:t>区</w:t>
      </w:r>
      <w:r>
        <w:rPr>
          <w:rFonts w:hint="eastAsia" w:ascii="楷体_GB2312" w:hAnsi="楷体_GB2312" w:eastAsia="楷体_GB2312" w:cs="楷体_GB2312"/>
          <w:spacing w:val="-2"/>
          <w:szCs w:val="32"/>
        </w:rPr>
        <w:t>市场监管</w:t>
      </w:r>
      <w:r>
        <w:rPr>
          <w:rFonts w:hint="eastAsia" w:ascii="楷体_GB2312" w:hAnsi="楷体_GB2312" w:eastAsia="楷体_GB2312" w:cs="楷体_GB2312"/>
          <w:spacing w:val="-2"/>
          <w:szCs w:val="32"/>
          <w:lang w:eastAsia="zh-CN"/>
        </w:rPr>
        <w:t>局</w:t>
      </w:r>
      <w:r>
        <w:rPr>
          <w:rFonts w:hint="eastAsia" w:ascii="楷体_GB2312" w:hAnsi="楷体_GB2312" w:eastAsia="楷体_GB2312" w:cs="楷体_GB2312"/>
          <w:spacing w:val="-2"/>
          <w:szCs w:val="32"/>
        </w:rPr>
        <w:t>、</w:t>
      </w:r>
      <w:r>
        <w:rPr>
          <w:rFonts w:hint="eastAsia" w:ascii="楷体_GB2312" w:hAnsi="楷体_GB2312" w:eastAsia="楷体_GB2312" w:cs="楷体_GB2312"/>
          <w:spacing w:val="-2"/>
          <w:szCs w:val="32"/>
          <w:lang w:eastAsia="zh-CN"/>
        </w:rPr>
        <w:t>区食药安委</w:t>
      </w:r>
      <w:r>
        <w:rPr>
          <w:rFonts w:hint="eastAsia" w:ascii="楷体_GB2312" w:hAnsi="楷体_GB2312" w:eastAsia="楷体_GB2312" w:cs="楷体_GB2312"/>
          <w:spacing w:val="-2"/>
          <w:szCs w:val="32"/>
        </w:rPr>
        <w:t>相关成员单位按职责分工负责）</w:t>
      </w:r>
      <w:r>
        <w:rPr>
          <w:rFonts w:hint="eastAsia" w:ascii="仿宋_GB2312" w:hAnsi="仿宋_GB2312" w:eastAsia="仿宋_GB2312" w:cs="仿宋_GB2312"/>
          <w:spacing w:val="-2"/>
          <w:szCs w:val="32"/>
        </w:rPr>
        <w:t>强化食品安全重大活动保障，科学制定保障方案，合理配置人员。</w:t>
      </w:r>
      <w:r>
        <w:rPr>
          <w:rFonts w:hint="eastAsia" w:ascii="楷体_GB2312" w:hAnsi="楷体_GB2312" w:eastAsia="楷体_GB2312" w:cs="楷体_GB2312"/>
          <w:szCs w:val="32"/>
        </w:rPr>
        <w:t>（区市场监管局牵头，相关成员单位配合）</w:t>
      </w:r>
    </w:p>
    <w:p w14:paraId="70B9CE2A">
      <w:pPr>
        <w:pStyle w:val="5"/>
        <w:ind w:firstLine="624" w:firstLineChars="200"/>
        <w:rPr>
          <w:rFonts w:ascii="仿宋_GB2312" w:hAnsi="仿宋_GB2312" w:eastAsia="仿宋_GB2312" w:cs="仿宋_GB2312"/>
          <w:szCs w:val="32"/>
        </w:rPr>
      </w:pPr>
      <w:r>
        <w:rPr>
          <w:rFonts w:hint="eastAsia" w:ascii="楷体_GB2312" w:hAnsi="楷体_GB2312" w:eastAsia="楷体_GB2312" w:cs="楷体_GB2312"/>
          <w:szCs w:val="32"/>
        </w:rPr>
        <w:t>（十</w:t>
      </w:r>
      <w:r>
        <w:rPr>
          <w:rFonts w:hint="eastAsia" w:ascii="楷体_GB2312" w:hAnsi="楷体_GB2312" w:eastAsia="楷体_GB2312" w:cs="楷体_GB2312"/>
          <w:szCs w:val="32"/>
          <w:lang w:eastAsia="zh-CN"/>
        </w:rPr>
        <w:t>八</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强化信用监管</w:t>
      </w:r>
      <w:r>
        <w:rPr>
          <w:rFonts w:hint="eastAsia" w:ascii="楷体_GB2312" w:hAnsi="楷体_GB2312" w:eastAsia="楷体_GB2312" w:cs="楷体_GB2312"/>
          <w:szCs w:val="32"/>
        </w:rPr>
        <w:t>。</w:t>
      </w:r>
      <w:r>
        <w:rPr>
          <w:rFonts w:hint="eastAsia" w:ascii="仿宋_GB2312" w:hAnsi="仿宋_GB2312" w:eastAsia="仿宋_GB2312" w:cs="仿宋_GB2312"/>
          <w:spacing w:val="-4"/>
          <w:szCs w:val="32"/>
          <w:lang w:eastAsia="zh-CN"/>
        </w:rPr>
        <w:t>依托</w:t>
      </w:r>
      <w:r>
        <w:rPr>
          <w:rFonts w:hint="eastAsia" w:ascii="仿宋_GB2312" w:hAnsi="仿宋_GB2312" w:eastAsia="仿宋_GB2312" w:cs="仿宋_GB2312"/>
          <w:spacing w:val="-4"/>
          <w:szCs w:val="32"/>
        </w:rPr>
        <w:t>天津市市场主体信用信息公示系统</w:t>
      </w:r>
      <w:r>
        <w:rPr>
          <w:rFonts w:hint="eastAsia" w:ascii="仿宋_GB2312" w:hAnsi="仿宋_GB2312" w:eastAsia="仿宋_GB2312" w:cs="仿宋_GB2312"/>
          <w:spacing w:val="-4"/>
          <w:szCs w:val="32"/>
          <w:lang w:eastAsia="zh-CN"/>
        </w:rPr>
        <w:t>，强化</w:t>
      </w:r>
      <w:r>
        <w:rPr>
          <w:rFonts w:hint="eastAsia" w:ascii="仿宋_GB2312" w:hAnsi="仿宋_GB2312" w:eastAsia="仿宋_GB2312" w:cs="仿宋_GB2312"/>
          <w:spacing w:val="-4"/>
          <w:szCs w:val="32"/>
        </w:rPr>
        <w:t>行政处罚、抽检不合格等涉食品企业信用信息公示。实行食品生产经营企业信用分级分类管理，加大对失信人员联合惩戒。</w:t>
      </w:r>
      <w:r>
        <w:rPr>
          <w:rFonts w:hint="eastAsia" w:ascii="楷体_GB2312" w:hAnsi="楷体_GB2312" w:eastAsia="楷体_GB2312" w:cs="楷体_GB2312"/>
          <w:spacing w:val="-4"/>
          <w:szCs w:val="32"/>
        </w:rPr>
        <w:t>（</w:t>
      </w:r>
      <w:r>
        <w:rPr>
          <w:rFonts w:hint="eastAsia" w:ascii="楷体_GB2312" w:hAnsi="楷体_GB2312" w:eastAsia="楷体_GB2312" w:cs="楷体_GB2312"/>
          <w:spacing w:val="-4"/>
          <w:szCs w:val="32"/>
          <w:lang w:eastAsia="zh-CN"/>
        </w:rPr>
        <w:t>区</w:t>
      </w:r>
      <w:r>
        <w:rPr>
          <w:rFonts w:hint="eastAsia" w:ascii="楷体_GB2312" w:hAnsi="楷体_GB2312" w:eastAsia="楷体_GB2312" w:cs="楷体_GB2312"/>
          <w:spacing w:val="-4"/>
          <w:szCs w:val="32"/>
        </w:rPr>
        <w:t>市场监管</w:t>
      </w:r>
      <w:r>
        <w:rPr>
          <w:rFonts w:hint="eastAsia" w:ascii="楷体_GB2312" w:hAnsi="楷体_GB2312" w:eastAsia="楷体_GB2312" w:cs="楷体_GB2312"/>
          <w:spacing w:val="-4"/>
          <w:szCs w:val="32"/>
          <w:lang w:eastAsia="zh-CN"/>
        </w:rPr>
        <w:t>局</w:t>
      </w:r>
      <w:r>
        <w:rPr>
          <w:rFonts w:hint="eastAsia" w:ascii="楷体_GB2312" w:hAnsi="楷体_GB2312" w:eastAsia="楷体_GB2312" w:cs="楷体_GB2312"/>
          <w:spacing w:val="-4"/>
          <w:szCs w:val="32"/>
        </w:rPr>
        <w:t>负责）</w:t>
      </w:r>
    </w:p>
    <w:p w14:paraId="748C571D">
      <w:pPr>
        <w:pStyle w:val="5"/>
        <w:ind w:firstLine="62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（十</w:t>
      </w:r>
      <w:r>
        <w:rPr>
          <w:rFonts w:hint="eastAsia" w:ascii="楷体_GB2312" w:hAnsi="楷体_GB2312" w:eastAsia="楷体_GB2312" w:cs="楷体_GB2312"/>
          <w:szCs w:val="32"/>
          <w:lang w:eastAsia="zh-CN"/>
        </w:rPr>
        <w:t>九</w:t>
      </w:r>
      <w:r>
        <w:rPr>
          <w:rFonts w:hint="eastAsia" w:ascii="楷体_GB2312" w:hAnsi="楷体_GB2312" w:eastAsia="楷体_GB2312" w:cs="楷体_GB2312"/>
          <w:szCs w:val="32"/>
        </w:rPr>
        <w:t>）加强智慧监管。</w:t>
      </w:r>
      <w:r>
        <w:rPr>
          <w:rFonts w:hint="eastAsia" w:ascii="仿宋_GB2312" w:hAnsi="仿宋_GB2312" w:eastAsia="仿宋_GB2312" w:cs="仿宋_GB2312"/>
          <w:szCs w:val="32"/>
        </w:rPr>
        <w:t>推进“互联网+明厨亮灶”</w:t>
      </w:r>
      <w:r>
        <w:rPr>
          <w:rFonts w:hint="eastAsia" w:ascii="仿宋_GB2312" w:hAnsi="仿宋_GB2312" w:eastAsia="仿宋_GB2312" w:cs="仿宋_GB2312"/>
          <w:szCs w:val="32"/>
          <w:lang w:eastAsia="zh-CN"/>
        </w:rPr>
        <w:t>。与饿了么、美团等平台持续开展政企协作，推广打造“透明餐厅”、引入“政企通”平台，探索网络食品安全智慧监管。</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负责）</w:t>
      </w:r>
    </w:p>
    <w:p w14:paraId="69738474">
      <w:pPr>
        <w:pStyle w:val="5"/>
        <w:ind w:firstLine="62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（二十）</w:t>
      </w:r>
      <w:r>
        <w:rPr>
          <w:rFonts w:hint="eastAsia" w:ascii="楷体_GB2312" w:hAnsi="楷体_GB2312" w:eastAsia="楷体_GB2312" w:cs="楷体_GB2312"/>
          <w:szCs w:val="32"/>
          <w:lang w:eastAsia="zh-CN"/>
        </w:rPr>
        <w:t>推动</w:t>
      </w:r>
      <w:r>
        <w:rPr>
          <w:rFonts w:hint="eastAsia" w:ascii="楷体_GB2312" w:hAnsi="楷体_GB2312" w:eastAsia="楷体_GB2312" w:cs="楷体_GB2312"/>
          <w:szCs w:val="32"/>
        </w:rPr>
        <w:t>产业</w:t>
      </w:r>
      <w:r>
        <w:rPr>
          <w:rFonts w:hint="eastAsia" w:ascii="楷体_GB2312" w:hAnsi="楷体_GB2312" w:eastAsia="楷体_GB2312" w:cs="楷体_GB2312"/>
          <w:szCs w:val="32"/>
          <w:lang w:eastAsia="zh-CN"/>
        </w:rPr>
        <w:t>高质量发展</w:t>
      </w:r>
      <w:r>
        <w:rPr>
          <w:rFonts w:hint="eastAsia" w:ascii="楷体_GB2312" w:hAnsi="楷体_GB2312" w:eastAsia="楷体_GB2312" w:cs="楷体_GB2312"/>
          <w:szCs w:val="32"/>
        </w:rPr>
        <w:t>。</w:t>
      </w:r>
      <w:r>
        <w:rPr>
          <w:rFonts w:hint="eastAsia" w:ascii="仿宋_GB2312" w:hAnsi="仿宋_GB2312" w:eastAsia="仿宋_GB2312" w:cs="仿宋_GB2312"/>
          <w:szCs w:val="32"/>
        </w:rPr>
        <w:t>深入“老字号”企业</w:t>
      </w:r>
      <w:r>
        <w:rPr>
          <w:rFonts w:hint="eastAsia" w:ascii="仿宋_GB2312" w:hAnsi="仿宋_GB2312" w:eastAsia="仿宋_GB2312" w:cs="仿宋_GB2312"/>
          <w:szCs w:val="32"/>
          <w:lang w:eastAsia="zh-CN"/>
        </w:rPr>
        <w:t>开展</w:t>
      </w:r>
      <w:r>
        <w:rPr>
          <w:rFonts w:hint="eastAsia" w:ascii="仿宋_GB2312" w:hAnsi="仿宋_GB2312" w:eastAsia="仿宋_GB2312" w:cs="仿宋_GB2312"/>
          <w:szCs w:val="32"/>
        </w:rPr>
        <w:t>帮扶指导，</w:t>
      </w:r>
      <w:r>
        <w:rPr>
          <w:rFonts w:hint="eastAsia" w:ascii="仿宋_GB2312" w:hAnsi="仿宋_GB2312" w:eastAsia="仿宋_GB2312" w:cs="仿宋_GB2312"/>
          <w:szCs w:val="32"/>
          <w:lang w:eastAsia="zh-CN"/>
        </w:rPr>
        <w:t>挖掘</w:t>
      </w:r>
      <w:r>
        <w:rPr>
          <w:rFonts w:hint="eastAsia" w:ascii="仿宋_GB2312" w:hAnsi="仿宋_GB2312" w:eastAsia="仿宋_GB2312" w:cs="仿宋_GB2312"/>
          <w:szCs w:val="32"/>
        </w:rPr>
        <w:t>传统地方特色食品产业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推进食品工业数字化转型升级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助力企业</w:t>
      </w:r>
      <w:r>
        <w:rPr>
          <w:rFonts w:hint="eastAsia" w:ascii="仿宋_GB2312" w:hAnsi="仿宋_GB2312" w:eastAsia="仿宋_GB2312" w:cs="仿宋_GB2312"/>
          <w:szCs w:val="32"/>
          <w:lang w:eastAsia="zh-CN"/>
        </w:rPr>
        <w:t>高质量发展</w:t>
      </w:r>
      <w:r>
        <w:rPr>
          <w:rFonts w:hint="eastAsia" w:ascii="仿宋_GB2312" w:hAnsi="仿宋_GB2312" w:eastAsia="仿宋_GB2312" w:cs="仿宋_GB2312"/>
          <w:szCs w:val="32"/>
        </w:rPr>
        <w:t>。</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商务局、</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按职责分工负责）</w:t>
      </w:r>
      <w:r>
        <w:rPr>
          <w:rFonts w:hint="eastAsia" w:ascii="仿宋_GB2312" w:hAnsi="仿宋_GB2312" w:eastAsia="仿宋_GB2312" w:cs="仿宋_GB2312"/>
          <w:szCs w:val="32"/>
        </w:rPr>
        <w:t>推动意式风情区食商文旅融合发展。</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文化和旅游局、</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商务局</w:t>
      </w:r>
      <w:r>
        <w:rPr>
          <w:rFonts w:hint="eastAsia" w:ascii="楷体_GB2312" w:hAnsi="楷体_GB2312" w:eastAsia="楷体_GB2312" w:cs="楷体_GB2312"/>
          <w:szCs w:val="32"/>
          <w:lang w:eastAsia="zh-CN"/>
        </w:rPr>
        <w:t>、光复道街</w:t>
      </w:r>
      <w:r>
        <w:rPr>
          <w:rFonts w:hint="eastAsia" w:ascii="楷体_GB2312" w:hAnsi="楷体_GB2312" w:eastAsia="楷体_GB2312" w:cs="楷体_GB2312"/>
          <w:szCs w:val="32"/>
        </w:rPr>
        <w:t>按职责分工负责）</w:t>
      </w:r>
      <w:r>
        <w:rPr>
          <w:rFonts w:hint="eastAsia" w:ascii="仿宋_GB2312" w:hAnsi="仿宋_GB2312" w:eastAsia="仿宋_GB2312" w:cs="仿宋_GB2312"/>
          <w:szCs w:val="32"/>
        </w:rPr>
        <w:t>持续推进食品安全责任保险工作。</w:t>
      </w:r>
      <w:r>
        <w:rPr>
          <w:rFonts w:hint="eastAsia" w:ascii="楷体_GB2312" w:hAnsi="楷体_GB2312" w:eastAsia="楷体_GB2312" w:cs="楷体_GB2312"/>
          <w:szCs w:val="32"/>
          <w:lang w:val="en-US" w:eastAsia="zh-CN"/>
        </w:rPr>
        <w:t>（区市场监管局、区教育局按职责分工负责）</w:t>
      </w:r>
    </w:p>
    <w:p w14:paraId="5EAB128C">
      <w:pPr>
        <w:pStyle w:val="5"/>
        <w:ind w:firstLine="624" w:firstLineChars="200"/>
        <w:rPr>
          <w:rFonts w:ascii="黑体" w:hAnsi="黑体" w:eastAsia="黑体" w:cs="黑体"/>
          <w:szCs w:val="32"/>
        </w:rPr>
      </w:pPr>
      <w:r>
        <w:rPr>
          <w:rFonts w:hint="eastAsia" w:ascii="黑体" w:hAnsi="黑体" w:eastAsia="黑体" w:cs="黑体"/>
          <w:szCs w:val="32"/>
        </w:rPr>
        <w:t>六、深化社会共治</w:t>
      </w:r>
    </w:p>
    <w:p w14:paraId="67CEB1FB">
      <w:pPr>
        <w:pStyle w:val="5"/>
        <w:ind w:firstLine="624" w:firstLineChars="200"/>
        <w:rPr>
          <w:rFonts w:hint="eastAsia" w:ascii="楷体_GB2312" w:hAnsi="楷体_GB2312" w:eastAsia="楷体_GB2312" w:cs="楷体_GB2312"/>
          <w:spacing w:val="-4"/>
          <w:szCs w:val="32"/>
        </w:rPr>
      </w:pPr>
      <w:r>
        <w:rPr>
          <w:rFonts w:hint="eastAsia" w:ascii="楷体_GB2312" w:hAnsi="楷体_GB2312" w:eastAsia="楷体_GB2312" w:cs="楷体_GB2312"/>
          <w:szCs w:val="32"/>
        </w:rPr>
        <w:t>（二十</w:t>
      </w: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）加强科普宣传。</w:t>
      </w:r>
      <w:r>
        <w:rPr>
          <w:rFonts w:hint="eastAsia" w:ascii="仿宋_GB2312" w:hAnsi="仿宋_GB2312" w:eastAsia="仿宋_GB2312" w:cs="仿宋_GB2312"/>
          <w:spacing w:val="-4"/>
          <w:szCs w:val="32"/>
        </w:rPr>
        <w:t>开展食品安全宣传周活动。</w:t>
      </w:r>
      <w:r>
        <w:rPr>
          <w:rFonts w:hint="eastAsia" w:ascii="楷体_GB2312" w:hAnsi="楷体_GB2312" w:eastAsia="楷体_GB2312" w:cs="楷体_GB2312"/>
          <w:spacing w:val="-4"/>
          <w:szCs w:val="32"/>
        </w:rPr>
        <w:t>（</w:t>
      </w:r>
      <w:r>
        <w:rPr>
          <w:rFonts w:hint="eastAsia" w:ascii="楷体_GB2312" w:hAnsi="楷体_GB2312" w:eastAsia="楷体_GB2312" w:cs="楷体_GB2312"/>
          <w:spacing w:val="-4"/>
          <w:szCs w:val="32"/>
          <w:lang w:eastAsia="zh-CN"/>
        </w:rPr>
        <w:t>区食药安办</w:t>
      </w:r>
      <w:r>
        <w:rPr>
          <w:rFonts w:hint="eastAsia" w:ascii="楷体_GB2312" w:hAnsi="楷体_GB2312" w:eastAsia="楷体_GB2312" w:cs="楷体_GB2312"/>
          <w:spacing w:val="-4"/>
          <w:szCs w:val="32"/>
        </w:rPr>
        <w:t>牵头，相关成员单位配合）</w:t>
      </w:r>
      <w:r>
        <w:rPr>
          <w:rFonts w:hint="eastAsia" w:ascii="仿宋_GB2312" w:hAnsi="仿宋_GB2312" w:eastAsia="仿宋_GB2312" w:cs="仿宋_GB2312"/>
          <w:spacing w:val="-4"/>
          <w:szCs w:val="32"/>
        </w:rPr>
        <w:t>用好</w:t>
      </w:r>
      <w:r>
        <w:rPr>
          <w:rFonts w:hint="eastAsia" w:ascii="仿宋_GB2312" w:hAnsi="仿宋_GB2312" w:eastAsia="仿宋_GB2312" w:cs="仿宋_GB2312"/>
          <w:spacing w:val="-4"/>
          <w:szCs w:val="32"/>
          <w:lang w:eastAsia="zh-CN"/>
        </w:rPr>
        <w:t>微信公众号、微博等新媒体，</w:t>
      </w:r>
      <w:r>
        <w:rPr>
          <w:rFonts w:hint="eastAsia" w:ascii="仿宋_GB2312" w:hAnsi="仿宋_GB2312" w:eastAsia="仿宋_GB2312" w:cs="仿宋_GB2312"/>
          <w:spacing w:val="-4"/>
          <w:szCs w:val="32"/>
        </w:rPr>
        <w:t>聚焦群众关切，普及科学知识，对冲谣言风险，提升公众食品安全素养。</w:t>
      </w:r>
      <w:r>
        <w:rPr>
          <w:rFonts w:hint="eastAsia" w:ascii="楷体_GB2312" w:hAnsi="楷体_GB2312" w:eastAsia="楷体_GB2312" w:cs="楷体_GB2312"/>
          <w:spacing w:val="-4"/>
          <w:szCs w:val="32"/>
        </w:rPr>
        <w:t>（</w:t>
      </w:r>
      <w:r>
        <w:rPr>
          <w:rFonts w:hint="eastAsia" w:ascii="楷体_GB2312" w:hAnsi="楷体_GB2312" w:eastAsia="楷体_GB2312" w:cs="楷体_GB2312"/>
          <w:spacing w:val="-4"/>
          <w:szCs w:val="32"/>
          <w:lang w:eastAsia="zh-CN"/>
        </w:rPr>
        <w:t>区</w:t>
      </w:r>
      <w:r>
        <w:rPr>
          <w:rFonts w:hint="eastAsia" w:ascii="楷体_GB2312" w:hAnsi="楷体_GB2312" w:eastAsia="楷体_GB2312" w:cs="楷体_GB2312"/>
          <w:spacing w:val="-4"/>
          <w:szCs w:val="32"/>
        </w:rPr>
        <w:t>市场监管</w:t>
      </w:r>
      <w:r>
        <w:rPr>
          <w:rFonts w:hint="eastAsia" w:ascii="楷体_GB2312" w:hAnsi="楷体_GB2312" w:eastAsia="楷体_GB2312" w:cs="楷体_GB2312"/>
          <w:spacing w:val="-4"/>
          <w:szCs w:val="32"/>
          <w:lang w:eastAsia="zh-CN"/>
        </w:rPr>
        <w:t>局</w:t>
      </w:r>
      <w:r>
        <w:rPr>
          <w:rFonts w:hint="eastAsia" w:ascii="楷体_GB2312" w:hAnsi="楷体_GB2312" w:eastAsia="楷体_GB2312" w:cs="楷体_GB2312"/>
          <w:spacing w:val="-4"/>
          <w:szCs w:val="32"/>
        </w:rPr>
        <w:t>牵头，</w:t>
      </w:r>
      <w:r>
        <w:rPr>
          <w:rFonts w:hint="eastAsia" w:ascii="楷体_GB2312" w:hAnsi="楷体_GB2312" w:eastAsia="楷体_GB2312" w:cs="楷体_GB2312"/>
          <w:spacing w:val="-4"/>
          <w:szCs w:val="32"/>
          <w:lang w:eastAsia="zh-CN"/>
        </w:rPr>
        <w:t>区</w:t>
      </w:r>
      <w:r>
        <w:rPr>
          <w:rFonts w:hint="eastAsia" w:ascii="楷体_GB2312" w:hAnsi="楷体_GB2312" w:eastAsia="楷体_GB2312" w:cs="楷体_GB2312"/>
          <w:spacing w:val="-4"/>
          <w:szCs w:val="32"/>
        </w:rPr>
        <w:t>食</w:t>
      </w:r>
      <w:r>
        <w:rPr>
          <w:rFonts w:hint="eastAsia" w:ascii="楷体_GB2312" w:hAnsi="楷体_GB2312" w:eastAsia="楷体_GB2312" w:cs="楷体_GB2312"/>
          <w:spacing w:val="-4"/>
          <w:szCs w:val="32"/>
          <w:lang w:eastAsia="zh-CN"/>
        </w:rPr>
        <w:t>药安委成员单位</w:t>
      </w:r>
      <w:r>
        <w:rPr>
          <w:rFonts w:hint="eastAsia" w:ascii="楷体_GB2312" w:hAnsi="楷体_GB2312" w:eastAsia="楷体_GB2312" w:cs="楷体_GB2312"/>
          <w:spacing w:val="-4"/>
          <w:szCs w:val="32"/>
        </w:rPr>
        <w:t>按职责分工负责）</w:t>
      </w:r>
      <w:r>
        <w:rPr>
          <w:rFonts w:hint="eastAsia" w:ascii="仿宋_GB2312" w:hAnsi="仿宋_GB2312" w:eastAsia="仿宋_GB2312" w:cs="仿宋_GB2312"/>
          <w:spacing w:val="-4"/>
          <w:szCs w:val="32"/>
          <w:lang w:eastAsia="zh-CN"/>
        </w:rPr>
        <w:t>持续加强反食品浪费宣传教育，</w:t>
      </w:r>
      <w:r>
        <w:rPr>
          <w:rFonts w:hint="eastAsia" w:ascii="仿宋_GB2312" w:hAnsi="仿宋_GB2312" w:eastAsia="仿宋_GB2312" w:cs="仿宋_GB2312"/>
          <w:spacing w:val="-4"/>
          <w:szCs w:val="32"/>
        </w:rPr>
        <w:t>引导广大群众厉行节约、反对浪费。</w:t>
      </w:r>
      <w:r>
        <w:rPr>
          <w:rFonts w:hint="eastAsia" w:ascii="楷体_GB2312" w:hAnsi="楷体_GB2312" w:eastAsia="楷体_GB2312" w:cs="楷体_GB2312"/>
          <w:spacing w:val="-4"/>
          <w:szCs w:val="32"/>
        </w:rPr>
        <w:t>（</w:t>
      </w:r>
      <w:r>
        <w:rPr>
          <w:rFonts w:hint="eastAsia" w:ascii="楷体_GB2312" w:hAnsi="楷体_GB2312" w:eastAsia="楷体_GB2312" w:cs="楷体_GB2312"/>
          <w:spacing w:val="-4"/>
          <w:szCs w:val="32"/>
          <w:lang w:eastAsia="zh-CN"/>
        </w:rPr>
        <w:t>区</w:t>
      </w:r>
      <w:r>
        <w:rPr>
          <w:rFonts w:hint="eastAsia" w:ascii="楷体_GB2312" w:hAnsi="楷体_GB2312" w:eastAsia="楷体_GB2312" w:cs="楷体_GB2312"/>
          <w:spacing w:val="-4"/>
          <w:szCs w:val="32"/>
        </w:rPr>
        <w:t>发展改革委牵头，</w:t>
      </w:r>
      <w:r>
        <w:rPr>
          <w:rFonts w:hint="eastAsia" w:ascii="楷体_GB2312" w:hAnsi="楷体_GB2312" w:eastAsia="楷体_GB2312" w:cs="楷体_GB2312"/>
          <w:spacing w:val="-4"/>
          <w:szCs w:val="32"/>
          <w:lang w:eastAsia="zh-CN"/>
        </w:rPr>
        <w:t>区文旅局、区</w:t>
      </w:r>
      <w:r>
        <w:rPr>
          <w:rFonts w:hint="eastAsia" w:ascii="楷体_GB2312" w:hAnsi="楷体_GB2312" w:eastAsia="楷体_GB2312" w:cs="楷体_GB2312"/>
          <w:spacing w:val="-4"/>
          <w:szCs w:val="32"/>
        </w:rPr>
        <w:t>商务局、</w:t>
      </w:r>
      <w:r>
        <w:rPr>
          <w:rFonts w:hint="eastAsia" w:ascii="楷体_GB2312" w:hAnsi="楷体_GB2312" w:eastAsia="楷体_GB2312" w:cs="楷体_GB2312"/>
          <w:spacing w:val="-4"/>
          <w:szCs w:val="32"/>
          <w:lang w:eastAsia="zh-CN"/>
        </w:rPr>
        <w:t>区</w:t>
      </w:r>
      <w:r>
        <w:rPr>
          <w:rFonts w:hint="eastAsia" w:ascii="楷体_GB2312" w:hAnsi="楷体_GB2312" w:eastAsia="楷体_GB2312" w:cs="楷体_GB2312"/>
          <w:spacing w:val="-4"/>
          <w:szCs w:val="32"/>
        </w:rPr>
        <w:t>市场监管</w:t>
      </w:r>
      <w:r>
        <w:rPr>
          <w:rFonts w:hint="eastAsia" w:ascii="楷体_GB2312" w:hAnsi="楷体_GB2312" w:eastAsia="楷体_GB2312" w:cs="楷体_GB2312"/>
          <w:spacing w:val="-4"/>
          <w:szCs w:val="32"/>
          <w:lang w:eastAsia="zh-CN"/>
        </w:rPr>
        <w:t>局</w:t>
      </w:r>
      <w:r>
        <w:rPr>
          <w:rFonts w:hint="eastAsia" w:ascii="楷体_GB2312" w:hAnsi="楷体_GB2312" w:eastAsia="楷体_GB2312" w:cs="楷体_GB2312"/>
          <w:spacing w:val="-4"/>
          <w:szCs w:val="32"/>
        </w:rPr>
        <w:t>、</w:t>
      </w:r>
      <w:r>
        <w:rPr>
          <w:rFonts w:hint="eastAsia" w:ascii="楷体_GB2312" w:hAnsi="楷体_GB2312" w:eastAsia="楷体_GB2312" w:cs="楷体_GB2312"/>
          <w:spacing w:val="-4"/>
          <w:szCs w:val="32"/>
          <w:lang w:eastAsia="zh-CN"/>
        </w:rPr>
        <w:t>区</w:t>
      </w:r>
      <w:r>
        <w:rPr>
          <w:rFonts w:hint="eastAsia" w:ascii="楷体_GB2312" w:hAnsi="楷体_GB2312" w:eastAsia="楷体_GB2312" w:cs="楷体_GB2312"/>
          <w:spacing w:val="-4"/>
          <w:szCs w:val="32"/>
        </w:rPr>
        <w:t>机关事务管理局配合）</w:t>
      </w:r>
    </w:p>
    <w:p w14:paraId="4CFB2499">
      <w:pPr>
        <w:pStyle w:val="5"/>
        <w:ind w:firstLine="62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（二十二）鼓励社会参与。</w:t>
      </w:r>
      <w:r>
        <w:rPr>
          <w:rFonts w:hint="eastAsia" w:ascii="仿宋_GB2312" w:hAnsi="仿宋_GB2312" w:eastAsia="仿宋_GB2312" w:cs="仿宋_GB2312"/>
          <w:szCs w:val="32"/>
        </w:rPr>
        <w:t>持续开展“随机查餐厅”活动，做好“红黑榜”公示。落实食品安全违法行为举报奖励、“内部举报人”等制度。加强食品安全投诉举报数据分析</w:t>
      </w:r>
      <w:r>
        <w:rPr>
          <w:rFonts w:hint="eastAsia" w:ascii="仿宋_GB2312" w:hAnsi="仿宋_GB2312" w:eastAsia="仿宋_GB2312" w:cs="仿宋_GB2312"/>
          <w:szCs w:val="32"/>
          <w:lang w:eastAsia="zh-CN"/>
        </w:rPr>
        <w:t>。</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市场监管</w:t>
      </w:r>
      <w:r>
        <w:rPr>
          <w:rFonts w:hint="eastAsia" w:ascii="楷体_GB2312" w:hAnsi="楷体_GB2312" w:eastAsia="楷体_GB2312" w:cs="楷体_GB2312"/>
          <w:szCs w:val="32"/>
          <w:lang w:eastAsia="zh-CN"/>
        </w:rPr>
        <w:t>局负责</w:t>
      </w:r>
      <w:r>
        <w:rPr>
          <w:rFonts w:hint="eastAsia" w:ascii="楷体_GB2312" w:hAnsi="楷体_GB2312" w:eastAsia="楷体_GB2312" w:cs="楷体_GB2312"/>
          <w:szCs w:val="32"/>
        </w:rPr>
        <w:t>）</w:t>
      </w:r>
      <w:r>
        <w:rPr>
          <w:rFonts w:hint="eastAsia" w:ascii="仿宋_GB2312" w:hAnsi="仿宋_GB2312" w:eastAsia="仿宋_GB2312" w:cs="仿宋_GB2312"/>
          <w:szCs w:val="32"/>
          <w:lang w:eastAsia="zh-CN"/>
        </w:rPr>
        <w:t>积极开展</w:t>
      </w:r>
      <w:r>
        <w:rPr>
          <w:rFonts w:hint="eastAsia" w:ascii="仿宋_GB2312" w:hAnsi="仿宋_GB2312" w:eastAsia="仿宋_GB2312" w:cs="仿宋_GB2312"/>
          <w:szCs w:val="32"/>
        </w:rPr>
        <w:t>食品安全志愿服务。</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区食药安委成员单位按职责分工负责</w:t>
      </w:r>
      <w:r>
        <w:rPr>
          <w:rFonts w:hint="eastAsia" w:ascii="楷体_GB2312" w:hAnsi="楷体_GB2312" w:eastAsia="楷体_GB2312" w:cs="楷体_GB2312"/>
          <w:szCs w:val="32"/>
        </w:rPr>
        <w:t>）</w:t>
      </w:r>
    </w:p>
    <w:p w14:paraId="4024ECEC">
      <w:pPr>
        <w:pStyle w:val="5"/>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各</w:t>
      </w:r>
      <w:r>
        <w:rPr>
          <w:rFonts w:hint="eastAsia" w:ascii="仿宋_GB2312" w:hAnsi="仿宋_GB2312" w:eastAsia="仿宋_GB2312" w:cs="仿宋_GB2312"/>
          <w:szCs w:val="32"/>
          <w:lang w:eastAsia="zh-CN"/>
        </w:rPr>
        <w:t>街道</w:t>
      </w:r>
      <w:r>
        <w:rPr>
          <w:rFonts w:hint="eastAsia" w:ascii="仿宋_GB2312" w:hAnsi="仿宋_GB2312" w:eastAsia="仿宋_GB2312" w:cs="仿宋_GB2312"/>
          <w:szCs w:val="32"/>
        </w:rPr>
        <w:t>、各有关部门要结合本监管计划，对照各自职责，细化落实本计划各项工作任务，研究制定具体工作措施，抓好推动落实，报送工作进展</w:t>
      </w:r>
      <w:r>
        <w:rPr>
          <w:rFonts w:hint="eastAsia" w:ascii="仿宋_GB2312" w:hAnsi="仿宋_GB2312" w:eastAsia="仿宋_GB2312" w:cs="仿宋_GB2312"/>
          <w:szCs w:val="32"/>
          <w:lang w:eastAsia="zh-CN"/>
        </w:rPr>
        <w:t>及相关</w:t>
      </w:r>
      <w:r>
        <w:rPr>
          <w:rFonts w:hint="eastAsia" w:ascii="仿宋_GB2312" w:hAnsi="仿宋_GB2312" w:eastAsia="仿宋_GB2312" w:cs="仿宋_GB2312"/>
          <w:szCs w:val="32"/>
        </w:rPr>
        <w:t>总结，由</w:t>
      </w:r>
      <w:r>
        <w:rPr>
          <w:rFonts w:hint="eastAsia" w:ascii="仿宋_GB2312" w:hAnsi="仿宋_GB2312" w:eastAsia="仿宋_GB2312" w:cs="仿宋_GB2312"/>
          <w:szCs w:val="32"/>
          <w:lang w:eastAsia="zh-CN"/>
        </w:rPr>
        <w:t>区食药安办</w:t>
      </w:r>
      <w:r>
        <w:rPr>
          <w:rFonts w:hint="eastAsia" w:ascii="仿宋_GB2312" w:hAnsi="仿宋_GB2312" w:eastAsia="仿宋_GB2312" w:cs="仿宋_GB2312"/>
          <w:szCs w:val="32"/>
        </w:rPr>
        <w:t>形成年度食品安全工作情况报告报</w:t>
      </w:r>
      <w:r>
        <w:rPr>
          <w:rFonts w:hint="eastAsia" w:ascii="仿宋_GB2312" w:hAnsi="仿宋_GB2312" w:eastAsia="仿宋_GB2312" w:cs="仿宋_GB2312"/>
          <w:szCs w:val="32"/>
          <w:lang w:eastAsia="zh-CN"/>
        </w:rPr>
        <w:t>区</w:t>
      </w:r>
      <w:r>
        <w:rPr>
          <w:rFonts w:hint="eastAsia" w:ascii="仿宋_GB2312" w:hAnsi="仿宋_GB2312" w:eastAsia="仿宋_GB2312" w:cs="仿宋_GB2312"/>
          <w:szCs w:val="32"/>
        </w:rPr>
        <w:t>委、</w:t>
      </w:r>
      <w:r>
        <w:rPr>
          <w:rFonts w:hint="eastAsia" w:ascii="仿宋_GB2312" w:hAnsi="仿宋_GB2312" w:eastAsia="仿宋_GB2312" w:cs="仿宋_GB2312"/>
          <w:szCs w:val="32"/>
          <w:lang w:eastAsia="zh-CN"/>
        </w:rPr>
        <w:t>区</w:t>
      </w:r>
      <w:r>
        <w:rPr>
          <w:rFonts w:hint="eastAsia" w:ascii="仿宋_GB2312" w:hAnsi="仿宋_GB2312" w:eastAsia="仿宋_GB2312" w:cs="仿宋_GB2312"/>
          <w:szCs w:val="32"/>
        </w:rPr>
        <w:t>政府。</w:t>
      </w:r>
    </w:p>
    <w:p w14:paraId="047EF614">
      <w:pPr>
        <w:pStyle w:val="5"/>
        <w:ind w:firstLine="184" w:firstLineChars="200"/>
        <w:rPr>
          <w:sz w:val="10"/>
          <w:szCs w:val="10"/>
        </w:rPr>
      </w:pPr>
    </w:p>
    <w:sectPr>
      <w:headerReference r:id="rId3" w:type="default"/>
      <w:footerReference r:id="rId4" w:type="default"/>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EFEF">
    <w:pPr>
      <w:pStyle w:val="8"/>
      <w:framePr w:wrap="around" w:vAnchor="text" w:hAnchor="margin" w:xAlign="outside" w:y="1"/>
      <w:ind w:left="420" w:leftChars="200" w:right="420" w:rightChars="200"/>
      <w:jc w:val="center"/>
      <w:rPr>
        <w:rStyle w:val="12"/>
        <w:sz w:val="28"/>
      </w:rPr>
    </w:pPr>
    <w:r>
      <w:rPr>
        <w:rStyle w:val="12"/>
        <w:rFonts w:hint="eastAsia"/>
        <w:sz w:val="28"/>
      </w:rPr>
      <w:t>—</w:t>
    </w:r>
    <w:r>
      <w:rPr>
        <w:rStyle w:val="12"/>
        <w:sz w:val="28"/>
      </w:rPr>
      <w:t xml:space="preserve"> </w:t>
    </w:r>
    <w:r>
      <w:rPr>
        <w:sz w:val="28"/>
      </w:rPr>
      <w:fldChar w:fldCharType="begin"/>
    </w:r>
    <w:r>
      <w:rPr>
        <w:rStyle w:val="12"/>
        <w:sz w:val="28"/>
      </w:rPr>
      <w:instrText xml:space="preserve">PAGE  </w:instrText>
    </w:r>
    <w:r>
      <w:rPr>
        <w:sz w:val="28"/>
      </w:rPr>
      <w:fldChar w:fldCharType="separate"/>
    </w:r>
    <w:r>
      <w:rPr>
        <w:rStyle w:val="12"/>
        <w:sz w:val="28"/>
      </w:rPr>
      <w:t>2</w:t>
    </w:r>
    <w:r>
      <w:rPr>
        <w:sz w:val="28"/>
      </w:rPr>
      <w:fldChar w:fldCharType="end"/>
    </w:r>
    <w:r>
      <w:rPr>
        <w:rStyle w:val="12"/>
        <w:sz w:val="28"/>
      </w:rPr>
      <w:t xml:space="preserve"> </w:t>
    </w:r>
    <w:r>
      <w:rPr>
        <w:rStyle w:val="12"/>
        <w:rFonts w:hint="eastAsia"/>
        <w:sz w:val="28"/>
      </w:rPr>
      <w:t>—</w:t>
    </w:r>
  </w:p>
  <w:p w14:paraId="188292F5">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C600A">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6E"/>
    <w:rsid w:val="000007A8"/>
    <w:rsid w:val="000044C7"/>
    <w:rsid w:val="000068A5"/>
    <w:rsid w:val="0003738B"/>
    <w:rsid w:val="00071623"/>
    <w:rsid w:val="000E2D13"/>
    <w:rsid w:val="00143BAA"/>
    <w:rsid w:val="00184D7D"/>
    <w:rsid w:val="001C2AA4"/>
    <w:rsid w:val="001C3B43"/>
    <w:rsid w:val="00266E5E"/>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451E5"/>
    <w:rsid w:val="00963484"/>
    <w:rsid w:val="009920BF"/>
    <w:rsid w:val="0099656B"/>
    <w:rsid w:val="009C102D"/>
    <w:rsid w:val="009C116B"/>
    <w:rsid w:val="009F78DD"/>
    <w:rsid w:val="009F7972"/>
    <w:rsid w:val="00A36258"/>
    <w:rsid w:val="00A91468"/>
    <w:rsid w:val="00AA3F8A"/>
    <w:rsid w:val="00AA64D3"/>
    <w:rsid w:val="00AC3CF4"/>
    <w:rsid w:val="00AE4B3F"/>
    <w:rsid w:val="00AE656A"/>
    <w:rsid w:val="00AF5774"/>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46124"/>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1E97BFD"/>
    <w:rsid w:val="020C4532"/>
    <w:rsid w:val="032A4C70"/>
    <w:rsid w:val="036068E4"/>
    <w:rsid w:val="03E017D2"/>
    <w:rsid w:val="04152E10"/>
    <w:rsid w:val="04396DE5"/>
    <w:rsid w:val="04553F6E"/>
    <w:rsid w:val="048848B7"/>
    <w:rsid w:val="04B645C6"/>
    <w:rsid w:val="063752C0"/>
    <w:rsid w:val="065767BF"/>
    <w:rsid w:val="07300CC3"/>
    <w:rsid w:val="07D16002"/>
    <w:rsid w:val="08466094"/>
    <w:rsid w:val="086C1887"/>
    <w:rsid w:val="08BC1681"/>
    <w:rsid w:val="08FC55B3"/>
    <w:rsid w:val="097924AD"/>
    <w:rsid w:val="09967FEE"/>
    <w:rsid w:val="0A227126"/>
    <w:rsid w:val="0A60541B"/>
    <w:rsid w:val="0D093B48"/>
    <w:rsid w:val="0E7D5A1E"/>
    <w:rsid w:val="0F1128D2"/>
    <w:rsid w:val="0F9B0CA3"/>
    <w:rsid w:val="0FBD6E6C"/>
    <w:rsid w:val="0FF7412C"/>
    <w:rsid w:val="101051ED"/>
    <w:rsid w:val="111D7BC2"/>
    <w:rsid w:val="113D2012"/>
    <w:rsid w:val="12863E8D"/>
    <w:rsid w:val="12BE7183"/>
    <w:rsid w:val="12D746E8"/>
    <w:rsid w:val="12FF41EC"/>
    <w:rsid w:val="13854144"/>
    <w:rsid w:val="1457163D"/>
    <w:rsid w:val="14661880"/>
    <w:rsid w:val="147246C9"/>
    <w:rsid w:val="14C52A4A"/>
    <w:rsid w:val="14CB1B54"/>
    <w:rsid w:val="155E4C4D"/>
    <w:rsid w:val="158F4E06"/>
    <w:rsid w:val="15903232"/>
    <w:rsid w:val="180C088C"/>
    <w:rsid w:val="185D743E"/>
    <w:rsid w:val="188B7B07"/>
    <w:rsid w:val="18E966A5"/>
    <w:rsid w:val="1912647A"/>
    <w:rsid w:val="197131A1"/>
    <w:rsid w:val="1986413D"/>
    <w:rsid w:val="19E020D4"/>
    <w:rsid w:val="1A8B3058"/>
    <w:rsid w:val="1AD97719"/>
    <w:rsid w:val="1B0E491E"/>
    <w:rsid w:val="1B593EEC"/>
    <w:rsid w:val="1C4C57FF"/>
    <w:rsid w:val="1C7D1864"/>
    <w:rsid w:val="1CA8554D"/>
    <w:rsid w:val="1CCB2BC8"/>
    <w:rsid w:val="1DA376A1"/>
    <w:rsid w:val="1E232B15"/>
    <w:rsid w:val="1EBD1CDF"/>
    <w:rsid w:val="1F3C23E2"/>
    <w:rsid w:val="1F3F1D34"/>
    <w:rsid w:val="217575A6"/>
    <w:rsid w:val="219D18EE"/>
    <w:rsid w:val="21F36947"/>
    <w:rsid w:val="22791318"/>
    <w:rsid w:val="22804455"/>
    <w:rsid w:val="22AC6A54"/>
    <w:rsid w:val="23411E36"/>
    <w:rsid w:val="23751ADF"/>
    <w:rsid w:val="239A1051"/>
    <w:rsid w:val="24B91EA0"/>
    <w:rsid w:val="255A46CF"/>
    <w:rsid w:val="25C44658"/>
    <w:rsid w:val="25D63242"/>
    <w:rsid w:val="25F52A64"/>
    <w:rsid w:val="26111232"/>
    <w:rsid w:val="26AF355A"/>
    <w:rsid w:val="26E56F7C"/>
    <w:rsid w:val="27233601"/>
    <w:rsid w:val="279F537D"/>
    <w:rsid w:val="27FD106E"/>
    <w:rsid w:val="28237D5C"/>
    <w:rsid w:val="28F60FCD"/>
    <w:rsid w:val="298C30BE"/>
    <w:rsid w:val="29F79B4C"/>
    <w:rsid w:val="2A5A37DD"/>
    <w:rsid w:val="2B700C3B"/>
    <w:rsid w:val="2BC23F85"/>
    <w:rsid w:val="2C35005E"/>
    <w:rsid w:val="2C6941AB"/>
    <w:rsid w:val="2CA72740"/>
    <w:rsid w:val="2D67693D"/>
    <w:rsid w:val="2E593700"/>
    <w:rsid w:val="2F193C67"/>
    <w:rsid w:val="2F8B61E7"/>
    <w:rsid w:val="30321779"/>
    <w:rsid w:val="30B005FB"/>
    <w:rsid w:val="31874834"/>
    <w:rsid w:val="324059AE"/>
    <w:rsid w:val="341132E8"/>
    <w:rsid w:val="343D49A0"/>
    <w:rsid w:val="34F95019"/>
    <w:rsid w:val="358761BF"/>
    <w:rsid w:val="36363350"/>
    <w:rsid w:val="36E06005"/>
    <w:rsid w:val="37284C9E"/>
    <w:rsid w:val="37772EB5"/>
    <w:rsid w:val="37C624B2"/>
    <w:rsid w:val="388E1BBE"/>
    <w:rsid w:val="388F0AF6"/>
    <w:rsid w:val="38B14F10"/>
    <w:rsid w:val="39535FC7"/>
    <w:rsid w:val="39F6CE78"/>
    <w:rsid w:val="3A20783E"/>
    <w:rsid w:val="3B1F0857"/>
    <w:rsid w:val="3BB54D17"/>
    <w:rsid w:val="3C510182"/>
    <w:rsid w:val="3D730FF0"/>
    <w:rsid w:val="3EB70DA6"/>
    <w:rsid w:val="3EF30432"/>
    <w:rsid w:val="3EFD639F"/>
    <w:rsid w:val="3F1F6316"/>
    <w:rsid w:val="3FCD7A47"/>
    <w:rsid w:val="3FFE016F"/>
    <w:rsid w:val="40A553B8"/>
    <w:rsid w:val="40B82BB4"/>
    <w:rsid w:val="41D10C2E"/>
    <w:rsid w:val="42397786"/>
    <w:rsid w:val="42D67878"/>
    <w:rsid w:val="43754D8C"/>
    <w:rsid w:val="44031677"/>
    <w:rsid w:val="443A225E"/>
    <w:rsid w:val="45294080"/>
    <w:rsid w:val="45A96DF6"/>
    <w:rsid w:val="45ED50AE"/>
    <w:rsid w:val="46263EBC"/>
    <w:rsid w:val="462D29C5"/>
    <w:rsid w:val="468635AE"/>
    <w:rsid w:val="46923508"/>
    <w:rsid w:val="46E0282F"/>
    <w:rsid w:val="46FA3F26"/>
    <w:rsid w:val="46FC37FA"/>
    <w:rsid w:val="47413512"/>
    <w:rsid w:val="47933FC1"/>
    <w:rsid w:val="48883C58"/>
    <w:rsid w:val="48F0738F"/>
    <w:rsid w:val="495F460D"/>
    <w:rsid w:val="4A3F2CEA"/>
    <w:rsid w:val="4A5D0A54"/>
    <w:rsid w:val="4A721472"/>
    <w:rsid w:val="4AC705C3"/>
    <w:rsid w:val="4B35170D"/>
    <w:rsid w:val="4BC11C19"/>
    <w:rsid w:val="4BCEDF44"/>
    <w:rsid w:val="4D2C295F"/>
    <w:rsid w:val="4E772300"/>
    <w:rsid w:val="4E8D4CBD"/>
    <w:rsid w:val="4F3B332E"/>
    <w:rsid w:val="4FA7451F"/>
    <w:rsid w:val="503E6C32"/>
    <w:rsid w:val="50AC44E3"/>
    <w:rsid w:val="50EB486D"/>
    <w:rsid w:val="51002139"/>
    <w:rsid w:val="52CC13F1"/>
    <w:rsid w:val="537A2677"/>
    <w:rsid w:val="53CB7D68"/>
    <w:rsid w:val="54BE29B0"/>
    <w:rsid w:val="55200FFC"/>
    <w:rsid w:val="5540169E"/>
    <w:rsid w:val="55AF3055"/>
    <w:rsid w:val="55C92DED"/>
    <w:rsid w:val="55C96B84"/>
    <w:rsid w:val="55CC1183"/>
    <w:rsid w:val="56945064"/>
    <w:rsid w:val="56951575"/>
    <w:rsid w:val="56C67981"/>
    <w:rsid w:val="56FD4BBE"/>
    <w:rsid w:val="576628DC"/>
    <w:rsid w:val="57A37CC2"/>
    <w:rsid w:val="57E63BF7"/>
    <w:rsid w:val="588D71B2"/>
    <w:rsid w:val="5A090A74"/>
    <w:rsid w:val="5CB276A7"/>
    <w:rsid w:val="5D3970FE"/>
    <w:rsid w:val="5DBED110"/>
    <w:rsid w:val="5DC7295C"/>
    <w:rsid w:val="5E84084D"/>
    <w:rsid w:val="5EB403D1"/>
    <w:rsid w:val="5F6F670D"/>
    <w:rsid w:val="604B7951"/>
    <w:rsid w:val="60842025"/>
    <w:rsid w:val="620E48A7"/>
    <w:rsid w:val="62BB05B6"/>
    <w:rsid w:val="62D13935"/>
    <w:rsid w:val="62EC2B8B"/>
    <w:rsid w:val="63D77376"/>
    <w:rsid w:val="63F55D49"/>
    <w:rsid w:val="645111D2"/>
    <w:rsid w:val="64ED07CF"/>
    <w:rsid w:val="651F2CA9"/>
    <w:rsid w:val="66932FC2"/>
    <w:rsid w:val="67020A40"/>
    <w:rsid w:val="6787315C"/>
    <w:rsid w:val="67896ED4"/>
    <w:rsid w:val="67E61C31"/>
    <w:rsid w:val="67EF89D4"/>
    <w:rsid w:val="67FF2CF3"/>
    <w:rsid w:val="68B24209"/>
    <w:rsid w:val="69326376"/>
    <w:rsid w:val="69665A40"/>
    <w:rsid w:val="6A5C267E"/>
    <w:rsid w:val="6AC87D14"/>
    <w:rsid w:val="6AD1016F"/>
    <w:rsid w:val="6D0B3EE8"/>
    <w:rsid w:val="6D8D2B4F"/>
    <w:rsid w:val="6E4B4EE4"/>
    <w:rsid w:val="6E761835"/>
    <w:rsid w:val="6FA348AB"/>
    <w:rsid w:val="6FDE58E3"/>
    <w:rsid w:val="70B34FC2"/>
    <w:rsid w:val="70D6480D"/>
    <w:rsid w:val="714025F2"/>
    <w:rsid w:val="718720E0"/>
    <w:rsid w:val="71A861A9"/>
    <w:rsid w:val="73EF481A"/>
    <w:rsid w:val="744321B9"/>
    <w:rsid w:val="75FFD392"/>
    <w:rsid w:val="76BE1FCB"/>
    <w:rsid w:val="76C33B6A"/>
    <w:rsid w:val="76C7193E"/>
    <w:rsid w:val="773FCDFB"/>
    <w:rsid w:val="7751539D"/>
    <w:rsid w:val="778D20C9"/>
    <w:rsid w:val="792F008F"/>
    <w:rsid w:val="79A9461F"/>
    <w:rsid w:val="79AB21D0"/>
    <w:rsid w:val="7A1C5986"/>
    <w:rsid w:val="7A22512D"/>
    <w:rsid w:val="7AFEF08A"/>
    <w:rsid w:val="7C5C02BC"/>
    <w:rsid w:val="7C5E095D"/>
    <w:rsid w:val="7CD59623"/>
    <w:rsid w:val="7CF7099A"/>
    <w:rsid w:val="7D6808AD"/>
    <w:rsid w:val="7D6A07B6"/>
    <w:rsid w:val="7D7D2BE0"/>
    <w:rsid w:val="7DF764EE"/>
    <w:rsid w:val="7DFB6B71"/>
    <w:rsid w:val="7E096221"/>
    <w:rsid w:val="7E665422"/>
    <w:rsid w:val="7F0E058F"/>
    <w:rsid w:val="7F437511"/>
    <w:rsid w:val="7F9B62FB"/>
    <w:rsid w:val="7FBDD427"/>
    <w:rsid w:val="7FDE2CAE"/>
    <w:rsid w:val="BEF667C1"/>
    <w:rsid w:val="BF7F705B"/>
    <w:rsid w:val="D67C42A4"/>
    <w:rsid w:val="DECBFDAD"/>
    <w:rsid w:val="DEFD75AF"/>
    <w:rsid w:val="E9BD9F45"/>
    <w:rsid w:val="ED4F0A38"/>
    <w:rsid w:val="EFCFD1A7"/>
    <w:rsid w:val="F6FEBAC3"/>
    <w:rsid w:val="FBED8E3A"/>
    <w:rsid w:val="FF9363CD"/>
    <w:rsid w:val="FFBFB1B4"/>
    <w:rsid w:val="FFBFEA58"/>
    <w:rsid w:val="FFE99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unhideWhenUsed/>
    <w:qFormat/>
    <w:uiPriority w:val="0"/>
    <w:pPr>
      <w:keepNext/>
      <w:keepLines/>
      <w:spacing w:beforeLines="0" w:beforeAutospacing="0" w:afterLines="0" w:afterAutospacing="0" w:line="560" w:lineRule="exact"/>
      <w:ind w:left="0" w:leftChars="0" w:firstLine="640" w:firstLineChars="200"/>
      <w:outlineLvl w:val="1"/>
    </w:pPr>
    <w:rPr>
      <w:rFonts w:ascii="Arial" w:hAnsi="Arial" w:eastAsia="楷体"/>
      <w:szCs w:val="22"/>
    </w:rPr>
  </w:style>
  <w:style w:type="paragraph" w:styleId="2">
    <w:name w:val="heading 3"/>
    <w:basedOn w:val="1"/>
    <w:next w:val="1"/>
    <w:unhideWhenUsed/>
    <w:qFormat/>
    <w:uiPriority w:val="0"/>
    <w:pPr>
      <w:keepNext w:val="0"/>
      <w:keepLines w:val="0"/>
      <w:spacing w:line="560" w:lineRule="exact"/>
      <w:outlineLvl w:val="2"/>
    </w:pPr>
    <w:rPr>
      <w:rFonts w:eastAsia="仿宋_GB2312"/>
      <w:b/>
      <w:snapToGrid w:val="0"/>
      <w:color w:val="000000"/>
      <w:kern w:val="0"/>
      <w:szCs w:val="32"/>
      <w:lang w:eastAsia="en-US"/>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link w:val="14"/>
    <w:qFormat/>
    <w:uiPriority w:val="0"/>
    <w:rPr>
      <w:rFonts w:eastAsia="文星仿宋"/>
      <w:sz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正文文本 Char"/>
    <w:link w:val="5"/>
    <w:qFormat/>
    <w:uiPriority w:val="0"/>
    <w:rPr>
      <w:rFonts w:eastAsia="文星仿宋"/>
      <w:kern w:val="2"/>
      <w:sz w:val="32"/>
      <w:szCs w:val="24"/>
    </w:rPr>
  </w:style>
  <w:style w:type="character" w:customStyle="1" w:styleId="15">
    <w:name w:val="标题 2 Char"/>
    <w:link w:val="3"/>
    <w:qFormat/>
    <w:uiPriority w:val="0"/>
    <w:rPr>
      <w:rFonts w:ascii="Arial" w:hAnsi="Arial" w:eastAsia="楷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8</Pages>
  <Words>3777</Words>
  <Characters>3792</Characters>
  <Lines>47</Lines>
  <Paragraphs>13</Paragraphs>
  <TotalTime>1</TotalTime>
  <ScaleCrop>false</ScaleCrop>
  <LinksUpToDate>false</LinksUpToDate>
  <CharactersWithSpaces>3793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2014-06-13T08:51:00Z</dcterms:created>
  <dc:creator>jsj</dc:creator>
  <cp:lastModifiedBy>77</cp:lastModifiedBy>
  <cp:lastPrinted>2025-05-15T06:12:00Z</cp:lastPrinted>
  <dcterms:modified xsi:type="dcterms:W3CDTF">2025-06-09T03:44:40Z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BA59F907074E4D4289B7A6A7F660F3CE_13</vt:lpwstr>
  </property>
  <property fmtid="{D5CDD505-2E9C-101B-9397-08002B2CF9AE}" pid="4" name="KSOTemplateDocerSaveRecord">
    <vt:lpwstr>eyJoZGlkIjoiNjYwZmVkZjAwM2Y3MzIwZDNkNjU5MTc5MGM5Yjg0ZGIiLCJ1c2VySWQiOiI2NTEyMjY2NTMifQ==</vt:lpwstr>
  </property>
</Properties>
</file>