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51" w:rsidRDefault="0085575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bookmarkStart w:id="0" w:name="_GoBack"/>
      <w:bookmarkEnd w:id="0"/>
    </w:p>
    <w:p w:rsidR="00855751" w:rsidRDefault="0085575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855751" w:rsidRDefault="0085575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855751" w:rsidRDefault="0085575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855751" w:rsidRDefault="0085575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855751" w:rsidRDefault="0085575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855751" w:rsidRDefault="00BE23E2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ab/>
      </w:r>
      <w:r>
        <w:rPr>
          <w:rFonts w:eastAsia="黑体" w:hint="eastAsia"/>
          <w:w w:val="95"/>
          <w:sz w:val="44"/>
          <w:szCs w:val="44"/>
        </w:rPr>
        <w:tab/>
      </w:r>
    </w:p>
    <w:p w:rsidR="00855751" w:rsidRDefault="0085575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855751" w:rsidRDefault="00BE23E2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天津市河北区市场监督管理局</w:t>
      </w:r>
    </w:p>
    <w:p w:rsidR="00855751" w:rsidRDefault="00BE23E2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2025</w:t>
      </w:r>
      <w:r>
        <w:rPr>
          <w:rFonts w:ascii="黑体" w:eastAsia="黑体" w:hAnsi="黑体" w:cs="黑体" w:hint="eastAsia"/>
          <w:sz w:val="48"/>
          <w:szCs w:val="48"/>
        </w:rPr>
        <w:t>年部门预算</w:t>
      </w:r>
    </w:p>
    <w:p w:rsidR="00855751" w:rsidRDefault="00855751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855751" w:rsidRDefault="00855751"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 w:rsidR="00855751" w:rsidRDefault="0085575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855751" w:rsidRDefault="0085575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855751" w:rsidRDefault="0085575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855751" w:rsidRDefault="0085575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855751" w:rsidRDefault="0085575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855751" w:rsidRDefault="0085575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855751" w:rsidRDefault="0085575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855751" w:rsidRDefault="0085575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855751" w:rsidRDefault="0085575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855751" w:rsidRDefault="00855751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855751" w:rsidRDefault="00BE23E2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目</w:t>
      </w:r>
      <w:r>
        <w:rPr>
          <w:rFonts w:ascii="黑体" w:eastAsia="黑体" w:hint="eastAsia"/>
          <w:sz w:val="44"/>
          <w:szCs w:val="44"/>
        </w:rPr>
        <w:t xml:space="preserve">   </w:t>
      </w:r>
      <w:r>
        <w:rPr>
          <w:rFonts w:ascii="黑体" w:eastAsia="黑体" w:hint="eastAsia"/>
          <w:sz w:val="44"/>
          <w:szCs w:val="44"/>
        </w:rPr>
        <w:t>录</w:t>
      </w:r>
    </w:p>
    <w:p w:rsidR="00855751" w:rsidRDefault="00855751">
      <w:pPr>
        <w:spacing w:line="600" w:lineRule="exact"/>
        <w:rPr>
          <w:rFonts w:ascii="黑体" w:eastAsia="黑体"/>
          <w:sz w:val="30"/>
          <w:szCs w:val="30"/>
        </w:rPr>
      </w:pPr>
    </w:p>
    <w:p w:rsidR="00855751" w:rsidRDefault="00BE23E2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第一部分</w:t>
      </w:r>
      <w:r>
        <w:rPr>
          <w:rFonts w:ascii="仿宋_GB2312" w:eastAsia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int="eastAsia"/>
          <w:b/>
          <w:sz w:val="30"/>
          <w:szCs w:val="30"/>
        </w:rPr>
        <w:t>概</w:t>
      </w: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>况</w:t>
      </w:r>
      <w:proofErr w:type="gramEnd"/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一、主要职责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二、机构设置情况</w:t>
      </w:r>
    </w:p>
    <w:p w:rsidR="00855751" w:rsidRDefault="00BE23E2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第二部分</w:t>
      </w:r>
      <w:r>
        <w:rPr>
          <w:rFonts w:ascii="仿宋_GB2312" w:eastAsia="仿宋_GB2312" w:hint="eastAsia"/>
          <w:b/>
          <w:sz w:val="30"/>
          <w:szCs w:val="30"/>
        </w:rPr>
        <w:t xml:space="preserve">  2025</w:t>
      </w:r>
      <w:r>
        <w:rPr>
          <w:rFonts w:ascii="仿宋_GB2312" w:eastAsia="仿宋_GB2312" w:hint="eastAsia"/>
          <w:b/>
          <w:sz w:val="30"/>
          <w:szCs w:val="30"/>
        </w:rPr>
        <w:t>年部门预算情况说明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一、关于收支总体情况表的说明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二、关于收入总体情况表的说明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三、关于支出总体情况表的说明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四、关于财政拨款收支总体情况表的说明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五、关于一般公共预算支出情况的说明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六、关于一般公共预算基本支出情况表的说明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七、关于一般公共预算“三公”经费支出情况表的说明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八、关于政府性基金预算支出情况表的说明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九、关于国有资本经营预算支出情况表的说明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十、其他重要事项的情况说明</w:t>
      </w:r>
    </w:p>
    <w:p w:rsidR="00855751" w:rsidRDefault="00BE23E2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第三部分</w:t>
      </w:r>
      <w:r>
        <w:rPr>
          <w:rFonts w:ascii="仿宋_GB2312" w:eastAsia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int="eastAsia"/>
          <w:b/>
          <w:sz w:val="30"/>
          <w:szCs w:val="30"/>
        </w:rPr>
        <w:t>名词解释</w:t>
      </w:r>
    </w:p>
    <w:p w:rsidR="00855751" w:rsidRDefault="00BE23E2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第四部分</w:t>
      </w:r>
      <w:r>
        <w:rPr>
          <w:rFonts w:ascii="仿宋_GB2312" w:eastAsia="仿宋_GB2312" w:hint="eastAsia"/>
          <w:b/>
          <w:sz w:val="30"/>
          <w:szCs w:val="30"/>
        </w:rPr>
        <w:t xml:space="preserve">  2025</w:t>
      </w:r>
      <w:r>
        <w:rPr>
          <w:rFonts w:ascii="仿宋_GB2312" w:eastAsia="仿宋_GB2312" w:hint="eastAsia"/>
          <w:b/>
          <w:sz w:val="30"/>
          <w:szCs w:val="30"/>
        </w:rPr>
        <w:t>年部门预算表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一、部门收支总体情况表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二、部门收入总体情况表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三、部门支出总体情况表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四、财政拨款收支总体情况表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五、一般公共预算支出情况表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六、一般公共预算基本支出情况表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七、一般公共预算“三公”经费支出情况表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八、政府性基金预算支出情况表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九、国有资本经营预算支出情况表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十、项目支出表</w:t>
      </w:r>
    </w:p>
    <w:p w:rsidR="00855751" w:rsidRDefault="00BE23E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十一、关于空表的说明</w:t>
      </w:r>
      <w:r>
        <w:rPr>
          <w:rFonts w:ascii="仿宋_GB2312" w:eastAsia="仿宋_GB2312" w:hint="eastAsia"/>
          <w:sz w:val="30"/>
          <w:szCs w:val="30"/>
        </w:rPr>
        <w:tab/>
      </w:r>
    </w:p>
    <w:p w:rsidR="00855751" w:rsidRDefault="00BE23E2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fldChar w:fldCharType="begin"/>
      </w:r>
      <w:r>
        <w:rPr>
          <w:rFonts w:ascii="仿宋_GB2312" w:eastAsia="仿宋_GB2312" w:hint="eastAsia"/>
          <w:b/>
          <w:sz w:val="30"/>
          <w:szCs w:val="30"/>
        </w:rPr>
        <w:instrText>TOC \o "1-3" \h \z \u</w:instrText>
      </w:r>
      <w:r>
        <w:rPr>
          <w:rFonts w:ascii="仿宋_GB2312" w:eastAsia="仿宋_GB2312"/>
          <w:b/>
          <w:sz w:val="30"/>
          <w:szCs w:val="30"/>
        </w:rPr>
        <w:fldChar w:fldCharType="separate"/>
      </w:r>
    </w:p>
    <w:p w:rsidR="00855751" w:rsidRDefault="00BE23E2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end"/>
      </w:r>
    </w:p>
    <w:p w:rsidR="00855751" w:rsidRDefault="00855751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855751" w:rsidRDefault="00855751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855751" w:rsidRDefault="00855751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855751" w:rsidRDefault="00855751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855751" w:rsidRDefault="00855751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855751" w:rsidRDefault="00855751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855751" w:rsidRDefault="00855751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855751" w:rsidRDefault="00855751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855751" w:rsidRDefault="00855751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855751" w:rsidRDefault="00855751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855751" w:rsidRDefault="00855751">
      <w:pPr>
        <w:pStyle w:val="20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855751">
          <w:headerReference w:type="default" r:id="rId7"/>
          <w:footerReference w:type="even" r:id="rId8"/>
          <w:footerReference w:type="default" r:id="rId9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855751" w:rsidRDefault="00BE23E2">
      <w:pPr>
        <w:pStyle w:val="1"/>
        <w:spacing w:line="600" w:lineRule="exact"/>
        <w:jc w:val="center"/>
        <w:rPr>
          <w:rFonts w:ascii="黑体" w:eastAsia="黑体" w:hAnsi="黑体" w:cs="黑体"/>
          <w:b w:val="0"/>
        </w:rPr>
      </w:pPr>
      <w:bookmarkStart w:id="1" w:name="_Toc78784554"/>
      <w:r>
        <w:rPr>
          <w:rFonts w:ascii="黑体" w:eastAsia="黑体" w:hAnsi="黑体" w:cs="黑体" w:hint="eastAsia"/>
          <w:b w:val="0"/>
        </w:rPr>
        <w:lastRenderedPageBreak/>
        <w:t>第一部分</w:t>
      </w:r>
      <w:r>
        <w:rPr>
          <w:rFonts w:ascii="黑体" w:eastAsia="黑体" w:hAnsi="黑体" w:cs="黑体" w:hint="eastAsia"/>
          <w:b w:val="0"/>
        </w:rPr>
        <w:t xml:space="preserve">  </w:t>
      </w:r>
      <w:r>
        <w:rPr>
          <w:rFonts w:ascii="黑体" w:eastAsia="黑体" w:hAnsi="黑体" w:cs="黑体" w:hint="eastAsia"/>
          <w:b w:val="0"/>
        </w:rPr>
        <w:t>概</w:t>
      </w:r>
      <w:r>
        <w:rPr>
          <w:rFonts w:ascii="黑体" w:eastAsia="黑体" w:hAnsi="黑体" w:cs="黑体" w:hint="eastAsia"/>
          <w:b w:val="0"/>
        </w:rPr>
        <w:t xml:space="preserve"> </w:t>
      </w:r>
      <w:proofErr w:type="gramStart"/>
      <w:r>
        <w:rPr>
          <w:rFonts w:ascii="黑体" w:eastAsia="黑体" w:hAnsi="黑体" w:cs="黑体" w:hint="eastAsia"/>
          <w:b w:val="0"/>
        </w:rPr>
        <w:t>况</w:t>
      </w:r>
      <w:bookmarkEnd w:id="1"/>
      <w:proofErr w:type="gramEnd"/>
    </w:p>
    <w:p w:rsidR="00855751" w:rsidRDefault="00855751">
      <w:pPr>
        <w:spacing w:line="600" w:lineRule="exact"/>
      </w:pPr>
    </w:p>
    <w:p w:rsidR="00855751" w:rsidRDefault="00BE23E2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bookmarkStart w:id="2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2"/>
    </w:p>
    <w:p w:rsidR="00855751" w:rsidRDefault="00BE23E2">
      <w:pPr>
        <w:autoSpaceDE w:val="0"/>
        <w:autoSpaceDN w:val="0"/>
        <w:spacing w:line="580" w:lineRule="exact"/>
        <w:ind w:firstLineChars="200" w:firstLine="600"/>
        <w:textAlignment w:val="auto"/>
        <w:rPr>
          <w:rFonts w:ascii="仿宋_GB2312" w:eastAsia="仿宋_GB2312"/>
          <w:sz w:val="30"/>
          <w:szCs w:val="30"/>
        </w:rPr>
      </w:pPr>
      <w:bookmarkStart w:id="3" w:name="_Toc78784556"/>
      <w:r>
        <w:rPr>
          <w:rFonts w:ascii="仿宋_GB2312" w:eastAsia="仿宋_GB2312" w:hint="eastAsia"/>
          <w:sz w:val="30"/>
          <w:szCs w:val="30"/>
        </w:rPr>
        <w:t>（一）负责市场综合监督管理。（二）依法组织区域内市场主体统一登记注册。（三）负责组织实施和指导区市场监管综合执法工作。（四）负责区反垄断执法。（五）负责监督管理市场秩序。（六）负责产品质量安全监督管理。（七）负责特种设备安全监督管理。（八）负责食品安全监督管理综合协调。（九）负责食品安全监督管理。（十）负责统一管理计量工作。（十一）负责统一管理标准化工作。（十二）负责区检验检测机构的监督管理工作。（十三）负责组织落实市场监督管理的科技发展和信息化建设规划。（十四）负责药品、医疗器械和化妆品安全监督管理。（十</w:t>
      </w:r>
      <w:r>
        <w:rPr>
          <w:rFonts w:ascii="仿宋_GB2312" w:eastAsia="仿宋_GB2312" w:hint="eastAsia"/>
          <w:sz w:val="30"/>
          <w:szCs w:val="30"/>
        </w:rPr>
        <w:t>五）负责保护知识产权。（十六）负责本领域安全生产监督管理工作。（十七）配合有关部门推动招商引资工作。（十八）负责市场监管体系人才队伍建设工作。（十九）完成区委、区政府交办的其他任务。（二十）职能转变。</w:t>
      </w: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大力推进质量提升。</w:t>
      </w: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深入推进简政放权。</w:t>
      </w: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严守安全底线。</w:t>
      </w:r>
      <w:r>
        <w:rPr>
          <w:rFonts w:ascii="仿宋_GB2312" w:eastAsia="仿宋_GB2312" w:hint="eastAsia"/>
          <w:sz w:val="30"/>
          <w:szCs w:val="30"/>
        </w:rPr>
        <w:t>4.</w:t>
      </w:r>
      <w:r>
        <w:rPr>
          <w:rFonts w:ascii="仿宋_GB2312" w:eastAsia="仿宋_GB2312" w:hint="eastAsia"/>
          <w:sz w:val="30"/>
          <w:szCs w:val="30"/>
        </w:rPr>
        <w:t>加强事中事后监管。</w:t>
      </w:r>
      <w:r>
        <w:rPr>
          <w:rFonts w:ascii="仿宋_GB2312" w:eastAsia="仿宋_GB2312" w:hint="eastAsia"/>
          <w:sz w:val="30"/>
          <w:szCs w:val="30"/>
        </w:rPr>
        <w:t>5.</w:t>
      </w:r>
      <w:r>
        <w:rPr>
          <w:rFonts w:ascii="仿宋_GB2312" w:eastAsia="仿宋_GB2312" w:hint="eastAsia"/>
          <w:sz w:val="30"/>
          <w:szCs w:val="30"/>
        </w:rPr>
        <w:t>提高服务水平。（二十一）有关职责分工。</w:t>
      </w: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与公安河北分局的有关职责分工。</w:t>
      </w: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与区卫生健康委在食品、药品安全监测方面的职责分工。（二十二）为量值准确提供测试检定保障。工作计量器具强制检定、工作计量器具检定测试与校准、计量技术咨</w:t>
      </w:r>
      <w:r>
        <w:rPr>
          <w:rFonts w:ascii="仿宋_GB2312" w:eastAsia="仿宋_GB2312" w:hint="eastAsia"/>
          <w:sz w:val="30"/>
          <w:szCs w:val="30"/>
        </w:rPr>
        <w:t>询、计量技术服务、计量技术人员技术培</w:t>
      </w:r>
      <w:r>
        <w:rPr>
          <w:rFonts w:ascii="仿宋_GB2312" w:eastAsia="仿宋_GB2312" w:hint="eastAsia"/>
          <w:sz w:val="30"/>
          <w:szCs w:val="30"/>
        </w:rPr>
        <w:lastRenderedPageBreak/>
        <w:t>训。（二十三）负责为个体劳动者和民营企业服务。（二十四）负责为消费者服务，受理消费者的投诉、举报，对投诉、举报内容进行整理、汇总、为市场监管和行政执法提供信息，会同有关部门调解、查处投诉、举报案件。（二十五）负责为消费者提供消费咨询服务、调解消费纠纷，依法维护消费者合法权益。</w:t>
      </w:r>
    </w:p>
    <w:p w:rsidR="00855751" w:rsidRDefault="00BE23E2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二、机构设置</w:t>
      </w:r>
      <w:bookmarkEnd w:id="3"/>
      <w:r>
        <w:rPr>
          <w:rFonts w:ascii="黑体" w:eastAsia="黑体" w:hAnsi="黑体" w:hint="eastAsia"/>
          <w:sz w:val="30"/>
          <w:szCs w:val="30"/>
        </w:rPr>
        <w:t>情况</w:t>
      </w:r>
    </w:p>
    <w:p w:rsidR="00855751" w:rsidRDefault="00BE23E2">
      <w:pPr>
        <w:autoSpaceDE w:val="0"/>
        <w:autoSpaceDN w:val="0"/>
        <w:spacing w:line="580" w:lineRule="exact"/>
        <w:ind w:firstLineChars="200" w:firstLine="6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天津市河北区市场监督管理局内设</w:t>
      </w:r>
      <w:r>
        <w:rPr>
          <w:rFonts w:ascii="仿宋_GB2312" w:eastAsia="仿宋_GB2312" w:hint="eastAsia"/>
          <w:sz w:val="30"/>
          <w:szCs w:val="30"/>
        </w:rPr>
        <w:t>21</w:t>
      </w:r>
      <w:r>
        <w:rPr>
          <w:rFonts w:ascii="仿宋_GB2312" w:eastAsia="仿宋_GB2312" w:hint="eastAsia"/>
          <w:sz w:val="30"/>
          <w:szCs w:val="30"/>
        </w:rPr>
        <w:t>个职能处室；下辖</w:t>
      </w: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个预算单位。</w:t>
      </w:r>
    </w:p>
    <w:p w:rsidR="00855751" w:rsidRDefault="00BE23E2">
      <w:pPr>
        <w:autoSpaceDE w:val="0"/>
        <w:autoSpaceDN w:val="0"/>
        <w:spacing w:line="580" w:lineRule="exact"/>
        <w:ind w:firstLineChars="200" w:firstLine="6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纳入天津市河北区市场监督管理局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年部门预算编制范围的预算单位包括：</w:t>
      </w:r>
    </w:p>
    <w:p w:rsidR="00855751" w:rsidRDefault="00BE23E2">
      <w:pPr>
        <w:spacing w:line="600" w:lineRule="exact"/>
        <w:ind w:firstLine="600"/>
        <w:jc w:val="both"/>
        <w:rPr>
          <w:rFonts w:ascii="仿宋_GB2312" w:eastAsia="仿宋_GB2312"/>
          <w:sz w:val="30"/>
          <w:szCs w:val="30"/>
        </w:rPr>
        <w:sectPr w:rsidR="00855751">
          <w:footerReference w:type="default" r:id="rId10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天津市河北区市场监督管理局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天津市河北区计量检定所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天津市河北区市场监管局</w:t>
      </w:r>
      <w:r>
        <w:rPr>
          <w:rFonts w:ascii="仿宋_GB2312" w:eastAsia="仿宋_GB2312" w:hint="eastAsia"/>
          <w:sz w:val="30"/>
          <w:szCs w:val="30"/>
        </w:rPr>
        <w:t>12315</w:t>
      </w:r>
      <w:r>
        <w:rPr>
          <w:rFonts w:ascii="仿宋_GB2312" w:eastAsia="仿宋_GB2312" w:hint="eastAsia"/>
          <w:sz w:val="30"/>
          <w:szCs w:val="30"/>
        </w:rPr>
        <w:t>投诉举报中心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4.</w:t>
      </w:r>
      <w:r>
        <w:rPr>
          <w:rFonts w:ascii="仿宋_GB2312" w:eastAsia="仿宋_GB2312" w:hint="eastAsia"/>
          <w:sz w:val="30"/>
          <w:szCs w:val="30"/>
        </w:rPr>
        <w:t>天津市河北区个体劳动者协会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5.</w:t>
      </w:r>
      <w:r>
        <w:rPr>
          <w:rFonts w:ascii="仿宋_GB2312" w:eastAsia="仿宋_GB2312" w:hint="eastAsia"/>
          <w:sz w:val="30"/>
          <w:szCs w:val="30"/>
        </w:rPr>
        <w:t>天津市河北区消费者协会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</w:p>
    <w:p w:rsidR="00855751" w:rsidRDefault="00BE23E2">
      <w:pPr>
        <w:pStyle w:val="1"/>
        <w:spacing w:line="600" w:lineRule="exact"/>
        <w:jc w:val="center"/>
        <w:rPr>
          <w:rFonts w:ascii="黑体" w:eastAsia="黑体"/>
          <w:sz w:val="30"/>
          <w:szCs w:val="30"/>
        </w:rPr>
      </w:pPr>
      <w:bookmarkStart w:id="4" w:name="_Toc78784570"/>
      <w:r>
        <w:rPr>
          <w:rFonts w:ascii="黑体" w:eastAsia="黑体" w:hAnsi="黑体" w:cs="黑体" w:hint="eastAsia"/>
        </w:rPr>
        <w:lastRenderedPageBreak/>
        <w:t>第二部分</w:t>
      </w:r>
      <w:r>
        <w:rPr>
          <w:rFonts w:ascii="黑体" w:eastAsia="黑体" w:hAnsi="黑体" w:cs="黑体" w:hint="eastAsia"/>
        </w:rPr>
        <w:t xml:space="preserve">  2025</w:t>
      </w:r>
      <w:r>
        <w:rPr>
          <w:rFonts w:ascii="黑体" w:eastAsia="黑体" w:hAnsi="黑体" w:cs="黑体" w:hint="eastAsia"/>
        </w:rPr>
        <w:t>年部门预算情况说明</w:t>
      </w:r>
      <w:bookmarkEnd w:id="4"/>
    </w:p>
    <w:p w:rsidR="00855751" w:rsidRDefault="00BE23E2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5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5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855751" w:rsidRDefault="00BE23E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按照综合预算的原则，天津市河北区市场监督管理局所有收入和支出均纳入部门预算管理。收入包括：一般公共预算拨款收入</w:t>
      </w:r>
      <w:r>
        <w:rPr>
          <w:rFonts w:ascii="仿宋_GB2312" w:eastAsia="仿宋_GB2312" w:hint="eastAsia"/>
          <w:sz w:val="30"/>
          <w:szCs w:val="30"/>
        </w:rPr>
        <w:t>65,332,035.00</w:t>
      </w:r>
      <w:r>
        <w:rPr>
          <w:rFonts w:ascii="仿宋_GB2312" w:eastAsia="仿宋_GB2312" w:hint="eastAsia"/>
          <w:sz w:val="30"/>
          <w:szCs w:val="30"/>
        </w:rPr>
        <w:t>元、政府性基金预算拨款收入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</w:t>
      </w:r>
      <w:r>
        <w:rPr>
          <w:rFonts w:ascii="仿宋_GB2312" w:eastAsia="仿宋_GB2312" w:hint="eastAsia"/>
          <w:sz w:val="30"/>
          <w:szCs w:val="30"/>
        </w:rPr>
        <w:t>国有资本经营预算拨款收入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元、财政专户管理资金收入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元、事业收入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元、事业单位经营收入</w:t>
      </w:r>
      <w:r>
        <w:rPr>
          <w:rFonts w:ascii="仿宋_GB2312" w:eastAsia="仿宋_GB2312" w:hint="eastAsia"/>
          <w:sz w:val="30"/>
          <w:szCs w:val="30"/>
        </w:rPr>
        <w:t>34,000.00</w:t>
      </w:r>
      <w:r>
        <w:rPr>
          <w:rFonts w:ascii="仿宋_GB2312" w:eastAsia="仿宋_GB2312" w:hint="eastAsia"/>
          <w:sz w:val="30"/>
          <w:szCs w:val="30"/>
        </w:rPr>
        <w:t>元、上级补助收入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元、附属单位上缴收入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元、其他收入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元、上年结转结余</w:t>
      </w:r>
      <w:r>
        <w:rPr>
          <w:rFonts w:ascii="仿宋_GB2312" w:eastAsia="仿宋_GB2312" w:hint="eastAsia"/>
          <w:sz w:val="30"/>
          <w:szCs w:val="30"/>
        </w:rPr>
        <w:t>2,649,444.00</w:t>
      </w:r>
      <w:r>
        <w:rPr>
          <w:rFonts w:ascii="仿宋_GB2312" w:eastAsia="仿宋_GB2312" w:hint="eastAsia"/>
          <w:sz w:val="30"/>
          <w:szCs w:val="30"/>
        </w:rPr>
        <w:t>元；支出包括：一般公共服务支出</w:t>
      </w:r>
      <w:r>
        <w:rPr>
          <w:rFonts w:ascii="仿宋_GB2312" w:eastAsia="仿宋_GB2312" w:hint="eastAsia"/>
          <w:sz w:val="30"/>
          <w:szCs w:val="30"/>
        </w:rPr>
        <w:t>56,702,710.00</w:t>
      </w:r>
      <w:r>
        <w:rPr>
          <w:rFonts w:ascii="仿宋_GB2312" w:eastAsia="仿宋_GB2312" w:hint="eastAsia"/>
          <w:sz w:val="30"/>
          <w:szCs w:val="30"/>
        </w:rPr>
        <w:t>元、社会保障和就业支出</w:t>
      </w:r>
      <w:r>
        <w:rPr>
          <w:rFonts w:ascii="仿宋_GB2312" w:eastAsia="仿宋_GB2312" w:hint="eastAsia"/>
          <w:sz w:val="30"/>
          <w:szCs w:val="30"/>
        </w:rPr>
        <w:t>7,821,465.00</w:t>
      </w:r>
      <w:r>
        <w:rPr>
          <w:rFonts w:ascii="仿宋_GB2312" w:eastAsia="仿宋_GB2312" w:hint="eastAsia"/>
          <w:sz w:val="30"/>
          <w:szCs w:val="30"/>
        </w:rPr>
        <w:t>元、卫生健康支出</w:t>
      </w:r>
      <w:r>
        <w:rPr>
          <w:rFonts w:ascii="仿宋_GB2312" w:eastAsia="仿宋_GB2312" w:hint="eastAsia"/>
          <w:sz w:val="30"/>
          <w:szCs w:val="30"/>
        </w:rPr>
        <w:t>3,491,304.00</w:t>
      </w:r>
      <w:r>
        <w:rPr>
          <w:rFonts w:ascii="仿宋_GB2312" w:eastAsia="仿宋_GB2312" w:hint="eastAsia"/>
          <w:sz w:val="30"/>
          <w:szCs w:val="30"/>
        </w:rPr>
        <w:t>元。天津市河北区市场监督管理局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年收支总预算</w:t>
      </w:r>
      <w:r>
        <w:rPr>
          <w:rFonts w:ascii="仿宋_GB2312" w:eastAsia="仿宋_GB2312" w:hint="eastAsia"/>
          <w:sz w:val="30"/>
          <w:szCs w:val="30"/>
        </w:rPr>
        <w:t>68,015,479.00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855751" w:rsidRDefault="00BE23E2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6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855751" w:rsidRDefault="00BE23E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天津市河北区市场监督管理</w:t>
      </w:r>
      <w:r>
        <w:rPr>
          <w:rFonts w:ascii="仿宋_GB2312" w:eastAsia="仿宋_GB2312" w:hint="eastAsia"/>
          <w:sz w:val="30"/>
          <w:szCs w:val="30"/>
        </w:rPr>
        <w:t>局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年部门预算收入</w:t>
      </w:r>
      <w:r>
        <w:rPr>
          <w:rFonts w:ascii="仿宋_GB2312" w:eastAsia="仿宋_GB2312" w:hint="eastAsia"/>
          <w:sz w:val="30"/>
          <w:szCs w:val="30"/>
        </w:rPr>
        <w:t>68,015,479.00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年预算相比减少</w:t>
      </w:r>
      <w:r>
        <w:rPr>
          <w:rFonts w:ascii="仿宋_GB2312" w:eastAsia="仿宋_GB2312" w:hint="eastAsia"/>
          <w:sz w:val="30"/>
          <w:szCs w:val="30"/>
        </w:rPr>
        <w:t>4,860,170.00</w:t>
      </w:r>
      <w:r>
        <w:rPr>
          <w:rFonts w:ascii="仿宋_GB2312" w:eastAsia="仿宋_GB2312" w:hint="eastAsia"/>
          <w:sz w:val="30"/>
          <w:szCs w:val="30"/>
        </w:rPr>
        <w:t>元，主要原因是厉行节约，精简预算。其中：上年结转结余</w:t>
      </w:r>
      <w:r>
        <w:rPr>
          <w:rFonts w:ascii="仿宋_GB2312" w:eastAsia="仿宋_GB2312" w:hint="eastAsia"/>
          <w:sz w:val="30"/>
          <w:szCs w:val="30"/>
        </w:rPr>
        <w:t>2,649,444.00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3.90%</w:t>
      </w:r>
      <w:r>
        <w:rPr>
          <w:rFonts w:ascii="仿宋_GB2312" w:eastAsia="仿宋_GB2312" w:hint="eastAsia"/>
          <w:sz w:val="30"/>
          <w:szCs w:val="30"/>
        </w:rPr>
        <w:t>；一般公共预算</w:t>
      </w:r>
      <w:r>
        <w:rPr>
          <w:rFonts w:ascii="仿宋_GB2312" w:eastAsia="仿宋_GB2312" w:hint="eastAsia"/>
          <w:sz w:val="30"/>
          <w:szCs w:val="30"/>
        </w:rPr>
        <w:t>65,332,035.00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96.05%</w:t>
      </w:r>
      <w:r>
        <w:rPr>
          <w:rFonts w:ascii="仿宋_GB2312" w:eastAsia="仿宋_GB2312" w:hint="eastAsia"/>
          <w:sz w:val="30"/>
          <w:szCs w:val="30"/>
        </w:rPr>
        <w:t>；政府性基金预算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；国有资本经营预算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；财政专户管理资金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；事业收入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</w:t>
      </w:r>
      <w:r>
        <w:rPr>
          <w:rFonts w:ascii="仿宋_GB2312" w:eastAsia="仿宋_GB2312" w:hint="eastAsia"/>
          <w:sz w:val="30"/>
          <w:szCs w:val="30"/>
        </w:rPr>
        <w:lastRenderedPageBreak/>
        <w:t>事业单位经营收入</w:t>
      </w:r>
      <w:r>
        <w:rPr>
          <w:rFonts w:ascii="仿宋_GB2312" w:eastAsia="仿宋_GB2312" w:hint="eastAsia"/>
          <w:sz w:val="30"/>
          <w:szCs w:val="30"/>
        </w:rPr>
        <w:t>34,000.00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0.05%</w:t>
      </w:r>
      <w:r>
        <w:rPr>
          <w:rFonts w:ascii="仿宋_GB2312" w:eastAsia="仿宋_GB2312" w:hint="eastAsia"/>
          <w:sz w:val="30"/>
          <w:szCs w:val="30"/>
        </w:rPr>
        <w:t>；上级补助收入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；附属单位上</w:t>
      </w:r>
      <w:r>
        <w:rPr>
          <w:rFonts w:ascii="仿宋_GB2312" w:eastAsia="仿宋_GB2312" w:hint="eastAsia"/>
          <w:sz w:val="30"/>
          <w:szCs w:val="30"/>
        </w:rPr>
        <w:t>缴收入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；其他收入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855751" w:rsidRDefault="00BE23E2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7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7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855751" w:rsidRDefault="00BE23E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8" w:name="_Toc78784574"/>
      <w:r>
        <w:rPr>
          <w:rFonts w:ascii="仿宋_GB2312" w:eastAsia="仿宋_GB2312" w:hint="eastAsia"/>
          <w:sz w:val="30"/>
          <w:szCs w:val="30"/>
        </w:rPr>
        <w:t>天津市河北区市场监督管理局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年支出预算</w:t>
      </w:r>
      <w:r>
        <w:rPr>
          <w:rFonts w:ascii="仿宋_GB2312" w:eastAsia="仿宋_GB2312" w:hint="eastAsia"/>
          <w:sz w:val="30"/>
          <w:szCs w:val="30"/>
        </w:rPr>
        <w:t>68,015,479.00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年预算相比减少</w:t>
      </w:r>
      <w:r>
        <w:rPr>
          <w:rFonts w:ascii="仿宋_GB2312" w:eastAsia="仿宋_GB2312" w:hint="eastAsia"/>
          <w:sz w:val="30"/>
          <w:szCs w:val="30"/>
        </w:rPr>
        <w:t>4,860,170.00</w:t>
      </w:r>
      <w:r>
        <w:rPr>
          <w:rFonts w:ascii="仿宋_GB2312" w:eastAsia="仿宋_GB2312" w:hint="eastAsia"/>
          <w:sz w:val="30"/>
          <w:szCs w:val="30"/>
        </w:rPr>
        <w:t>元，主要原因是厉行节约，减少开支。其中：基本支出</w:t>
      </w:r>
      <w:r>
        <w:rPr>
          <w:rFonts w:ascii="仿宋_GB2312" w:eastAsia="仿宋_GB2312" w:hint="eastAsia"/>
          <w:sz w:val="30"/>
          <w:szCs w:val="30"/>
        </w:rPr>
        <w:t>65,879,315.00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96.86%</w:t>
      </w:r>
      <w:r>
        <w:rPr>
          <w:rFonts w:ascii="仿宋_GB2312" w:eastAsia="仿宋_GB2312" w:hint="eastAsia"/>
          <w:sz w:val="30"/>
          <w:szCs w:val="30"/>
        </w:rPr>
        <w:t>；项目支出</w:t>
      </w:r>
      <w:r>
        <w:rPr>
          <w:rFonts w:ascii="仿宋_GB2312" w:eastAsia="仿宋_GB2312" w:hint="eastAsia"/>
          <w:sz w:val="30"/>
          <w:szCs w:val="30"/>
        </w:rPr>
        <w:t>2,136,164.00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3.14%</w:t>
      </w:r>
      <w:r>
        <w:rPr>
          <w:rFonts w:ascii="仿宋_GB2312" w:eastAsia="仿宋_GB2312" w:hint="eastAsia"/>
          <w:sz w:val="30"/>
          <w:szCs w:val="30"/>
        </w:rPr>
        <w:t>；事业单位经营支出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；上缴上级支出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；对附属单位补助支出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855751" w:rsidRDefault="00BE23E2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855751" w:rsidRDefault="00BE23E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9" w:name="_Toc78784575"/>
      <w:r>
        <w:rPr>
          <w:rFonts w:ascii="仿宋_GB2312" w:eastAsia="仿宋_GB2312" w:hint="eastAsia"/>
          <w:sz w:val="30"/>
          <w:szCs w:val="30"/>
        </w:rPr>
        <w:t>天津市河北区市场监督管理局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年财政拨款收入预算</w:t>
      </w:r>
      <w:r>
        <w:rPr>
          <w:rFonts w:ascii="仿宋_GB2312" w:eastAsia="仿宋_GB2312" w:hint="eastAsia"/>
          <w:sz w:val="30"/>
          <w:szCs w:val="30"/>
        </w:rPr>
        <w:t>67,881,479.00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年预算相比减少</w:t>
      </w:r>
      <w:r>
        <w:rPr>
          <w:rFonts w:ascii="仿宋_GB2312" w:eastAsia="仿宋_GB2312" w:hint="eastAsia"/>
          <w:sz w:val="30"/>
          <w:szCs w:val="30"/>
        </w:rPr>
        <w:t>4,843,170.00</w:t>
      </w:r>
      <w:r>
        <w:rPr>
          <w:rFonts w:ascii="仿宋_GB2312" w:eastAsia="仿宋_GB2312" w:hint="eastAsia"/>
          <w:sz w:val="30"/>
          <w:szCs w:val="30"/>
        </w:rPr>
        <w:t>元，主要原因是厉行节约，精简预算。收入包括：一般公共预算拨款收入</w:t>
      </w:r>
      <w:r>
        <w:rPr>
          <w:rFonts w:ascii="仿宋_GB2312" w:eastAsia="仿宋_GB2312" w:hint="eastAsia"/>
          <w:sz w:val="30"/>
          <w:szCs w:val="30"/>
        </w:rPr>
        <w:t>65,332,035.00</w:t>
      </w:r>
      <w:r>
        <w:rPr>
          <w:rFonts w:ascii="仿宋_GB2312" w:eastAsia="仿宋_GB2312" w:hint="eastAsia"/>
          <w:sz w:val="30"/>
          <w:szCs w:val="30"/>
        </w:rPr>
        <w:t>元、政府性基金预算拨款收入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元、国有资本经营预算拨款收入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元、上年财政结转结余</w:t>
      </w:r>
      <w:r>
        <w:rPr>
          <w:rFonts w:ascii="仿宋_GB2312" w:eastAsia="仿宋_GB2312" w:hint="eastAsia"/>
          <w:sz w:val="30"/>
          <w:szCs w:val="30"/>
        </w:rPr>
        <w:t>2,549,444.00</w:t>
      </w:r>
      <w:r>
        <w:rPr>
          <w:rFonts w:ascii="仿宋_GB2312" w:eastAsia="仿宋_GB2312" w:hint="eastAsia"/>
          <w:sz w:val="30"/>
          <w:szCs w:val="30"/>
        </w:rPr>
        <w:t>元。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年财政拨款支出预算</w:t>
      </w:r>
      <w:r>
        <w:rPr>
          <w:rFonts w:ascii="仿宋_GB2312" w:eastAsia="仿宋_GB2312" w:hint="eastAsia"/>
          <w:sz w:val="30"/>
          <w:szCs w:val="30"/>
        </w:rPr>
        <w:t>67,881,479.00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年预算相比减少</w:t>
      </w:r>
      <w:r>
        <w:rPr>
          <w:rFonts w:ascii="仿宋_GB2312" w:eastAsia="仿宋_GB2312" w:hint="eastAsia"/>
          <w:sz w:val="30"/>
          <w:szCs w:val="30"/>
        </w:rPr>
        <w:t>4,843,170.00</w:t>
      </w:r>
      <w:r>
        <w:rPr>
          <w:rFonts w:ascii="仿宋_GB2312" w:eastAsia="仿宋_GB2312" w:hint="eastAsia"/>
          <w:sz w:val="30"/>
          <w:szCs w:val="30"/>
        </w:rPr>
        <w:t>元，主要原因是厉行节约，减少开支</w:t>
      </w:r>
      <w:r>
        <w:rPr>
          <w:rFonts w:ascii="仿宋_GB2312" w:eastAsia="仿宋_GB2312" w:hint="eastAsia"/>
          <w:sz w:val="30"/>
          <w:szCs w:val="30"/>
        </w:rPr>
        <w:t>。支出包括：一般公共服务支出</w:t>
      </w:r>
      <w:r>
        <w:rPr>
          <w:rFonts w:ascii="仿宋_GB2312" w:eastAsia="仿宋_GB2312" w:hint="eastAsia"/>
          <w:sz w:val="30"/>
          <w:szCs w:val="30"/>
        </w:rPr>
        <w:t>56,568,710.00</w:t>
      </w:r>
      <w:r>
        <w:rPr>
          <w:rFonts w:ascii="仿宋_GB2312" w:eastAsia="仿宋_GB2312" w:hint="eastAsia"/>
          <w:sz w:val="30"/>
          <w:szCs w:val="30"/>
        </w:rPr>
        <w:t>元、社会保障和就业支出</w:t>
      </w:r>
      <w:r>
        <w:rPr>
          <w:rFonts w:ascii="仿宋_GB2312" w:eastAsia="仿宋_GB2312" w:hint="eastAsia"/>
          <w:sz w:val="30"/>
          <w:szCs w:val="30"/>
        </w:rPr>
        <w:t>7,821,465.00</w:t>
      </w:r>
      <w:r>
        <w:rPr>
          <w:rFonts w:ascii="仿宋_GB2312" w:eastAsia="仿宋_GB2312" w:hint="eastAsia"/>
          <w:sz w:val="30"/>
          <w:szCs w:val="30"/>
        </w:rPr>
        <w:t>元、卫生健康支出</w:t>
      </w:r>
      <w:r>
        <w:rPr>
          <w:rFonts w:ascii="仿宋_GB2312" w:eastAsia="仿宋_GB2312" w:hint="eastAsia"/>
          <w:sz w:val="30"/>
          <w:szCs w:val="30"/>
        </w:rPr>
        <w:t>3,491,304.00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855751" w:rsidRDefault="00BE23E2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/>
          <w:b w:val="0"/>
          <w:sz w:val="30"/>
          <w:szCs w:val="30"/>
        </w:rPr>
        <w:lastRenderedPageBreak/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855751" w:rsidRDefault="00BE23E2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855751" w:rsidRDefault="00BE23E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天津市河北区市场监督管理局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年一般公共预算支出</w:t>
      </w:r>
      <w:r>
        <w:rPr>
          <w:rFonts w:ascii="仿宋_GB2312" w:eastAsia="仿宋_GB2312" w:hint="eastAsia"/>
          <w:sz w:val="30"/>
          <w:szCs w:val="30"/>
        </w:rPr>
        <w:t>67,881,479.00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年预算相比减少</w:t>
      </w:r>
      <w:r>
        <w:rPr>
          <w:rFonts w:ascii="仿宋_GB2312" w:eastAsia="仿宋_GB2312" w:hint="eastAsia"/>
          <w:sz w:val="30"/>
          <w:szCs w:val="30"/>
        </w:rPr>
        <w:t>4,843,170.00</w:t>
      </w:r>
      <w:r>
        <w:rPr>
          <w:rFonts w:ascii="仿宋_GB2312" w:eastAsia="仿宋_GB2312" w:hint="eastAsia"/>
          <w:sz w:val="30"/>
          <w:szCs w:val="30"/>
        </w:rPr>
        <w:t>元，主要原因是厉行节约，减少开支。</w:t>
      </w:r>
    </w:p>
    <w:p w:rsidR="00855751" w:rsidRDefault="00BE23E2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（二）具体情况。</w:t>
      </w:r>
    </w:p>
    <w:p w:rsidR="00855751" w:rsidRDefault="00BE23E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“一般公共服务支出（类）”</w:t>
      </w:r>
      <w:r>
        <w:rPr>
          <w:rFonts w:ascii="仿宋_GB2312" w:eastAsia="仿宋_GB2312" w:hint="eastAsia"/>
          <w:sz w:val="30"/>
          <w:szCs w:val="30"/>
        </w:rPr>
        <w:t>56,568,710.00</w:t>
      </w:r>
      <w:r>
        <w:rPr>
          <w:rFonts w:ascii="仿宋_GB2312" w:eastAsia="仿宋_GB2312" w:hint="eastAsia"/>
          <w:sz w:val="30"/>
          <w:szCs w:val="30"/>
        </w:rPr>
        <w:t>元，与2024</w:t>
      </w:r>
      <w:r>
        <w:rPr>
          <w:rFonts w:ascii="仿宋_GB2312" w:eastAsia="仿宋_GB2312" w:hint="eastAsia"/>
          <w:sz w:val="30"/>
          <w:szCs w:val="30"/>
        </w:rPr>
        <w:t>年预算相比减少</w:t>
      </w:r>
      <w:r>
        <w:rPr>
          <w:rFonts w:ascii="仿宋_GB2312" w:eastAsia="仿宋_GB2312" w:hint="eastAsia"/>
          <w:sz w:val="30"/>
          <w:szCs w:val="30"/>
        </w:rPr>
        <w:t>4,353,462.00</w:t>
      </w:r>
      <w:r>
        <w:rPr>
          <w:rFonts w:ascii="仿宋_GB2312" w:eastAsia="仿宋_GB2312" w:hint="eastAsia"/>
          <w:sz w:val="30"/>
          <w:szCs w:val="30"/>
        </w:rPr>
        <w:t>元，主要原因是厉行节约，减少开支。其中：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“市场监督管理事务（款）”</w:t>
      </w:r>
      <w:r>
        <w:rPr>
          <w:rFonts w:ascii="仿宋_GB2312" w:eastAsia="仿宋_GB2312" w:hint="eastAsia"/>
          <w:sz w:val="30"/>
          <w:szCs w:val="30"/>
        </w:rPr>
        <w:t>56,568,710.00</w:t>
      </w:r>
      <w:r>
        <w:rPr>
          <w:rFonts w:ascii="仿宋_GB2312" w:eastAsia="仿宋_GB2312" w:hint="eastAsia"/>
          <w:sz w:val="30"/>
          <w:szCs w:val="30"/>
        </w:rPr>
        <w:t>元，包括：“行政运行（项）”</w:t>
      </w:r>
      <w:r>
        <w:rPr>
          <w:rFonts w:ascii="仿宋_GB2312" w:eastAsia="仿宋_GB2312" w:hint="eastAsia"/>
          <w:sz w:val="30"/>
          <w:szCs w:val="30"/>
        </w:rPr>
        <w:t>49,162,996.00</w:t>
      </w:r>
      <w:r>
        <w:rPr>
          <w:rFonts w:ascii="仿宋_GB2312" w:eastAsia="仿宋_GB2312" w:hint="eastAsia"/>
          <w:sz w:val="30"/>
          <w:szCs w:val="30"/>
        </w:rPr>
        <w:t>元，主要用于本级人员、公用经费支出；“一般行政管理事务（项）”</w:t>
      </w:r>
      <w:r>
        <w:rPr>
          <w:rFonts w:ascii="仿宋_GB2312" w:eastAsia="仿宋_GB2312" w:hint="eastAsia"/>
          <w:sz w:val="30"/>
          <w:szCs w:val="30"/>
        </w:rPr>
        <w:t>2,511,799.00</w:t>
      </w:r>
      <w:r>
        <w:rPr>
          <w:rFonts w:ascii="仿宋_GB2312" w:eastAsia="仿宋_GB2312" w:hint="eastAsia"/>
          <w:sz w:val="30"/>
          <w:szCs w:val="30"/>
        </w:rPr>
        <w:t>元，主要用于临聘人员工资支出等；“事业运行（项）”</w:t>
      </w:r>
      <w:r>
        <w:rPr>
          <w:rFonts w:ascii="仿宋_GB2312" w:eastAsia="仿宋_GB2312" w:hint="eastAsia"/>
          <w:sz w:val="30"/>
          <w:szCs w:val="30"/>
        </w:rPr>
        <w:t>2,993,915.00</w:t>
      </w:r>
      <w:r>
        <w:rPr>
          <w:rFonts w:ascii="仿宋_GB2312" w:eastAsia="仿宋_GB2312" w:hint="eastAsia"/>
          <w:sz w:val="30"/>
          <w:szCs w:val="30"/>
        </w:rPr>
        <w:t>元，主要用于下属事业单位人员、公用经费支出；“其他市场监督管理事务（项）”</w:t>
      </w:r>
      <w:r>
        <w:rPr>
          <w:rFonts w:ascii="仿宋_GB2312" w:eastAsia="仿宋_GB2312" w:hint="eastAsia"/>
          <w:sz w:val="30"/>
          <w:szCs w:val="30"/>
        </w:rPr>
        <w:t>1,900,000</w:t>
      </w:r>
      <w:r>
        <w:rPr>
          <w:rFonts w:ascii="仿宋_GB2312" w:eastAsia="仿宋_GB2312" w:hint="eastAsia"/>
          <w:sz w:val="30"/>
          <w:szCs w:val="30"/>
        </w:rPr>
        <w:t>.00</w:t>
      </w:r>
      <w:r>
        <w:rPr>
          <w:rFonts w:ascii="仿宋_GB2312" w:eastAsia="仿宋_GB2312" w:hint="eastAsia"/>
          <w:sz w:val="30"/>
          <w:szCs w:val="30"/>
        </w:rPr>
        <w:t>元，主要用于本级项目经费支出。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“社会保障和就业支出（类）”</w:t>
      </w:r>
      <w:r>
        <w:rPr>
          <w:rFonts w:ascii="仿宋_GB2312" w:eastAsia="仿宋_GB2312" w:hint="eastAsia"/>
          <w:sz w:val="30"/>
          <w:szCs w:val="30"/>
        </w:rPr>
        <w:t>7,821,465.00</w:t>
      </w:r>
      <w:r>
        <w:rPr>
          <w:rFonts w:ascii="仿宋_GB2312" w:eastAsia="仿宋_GB2312" w:hint="eastAsia"/>
          <w:sz w:val="30"/>
          <w:szCs w:val="30"/>
        </w:rPr>
        <w:t>元，与2024</w:t>
      </w:r>
      <w:r>
        <w:rPr>
          <w:rFonts w:ascii="仿宋_GB2312" w:eastAsia="仿宋_GB2312" w:hint="eastAsia"/>
          <w:sz w:val="30"/>
          <w:szCs w:val="30"/>
        </w:rPr>
        <w:t>年预算相比减少</w:t>
      </w:r>
      <w:r>
        <w:rPr>
          <w:rFonts w:ascii="仿宋_GB2312" w:eastAsia="仿宋_GB2312" w:hint="eastAsia"/>
          <w:sz w:val="30"/>
          <w:szCs w:val="30"/>
        </w:rPr>
        <w:t>356,238.00</w:t>
      </w:r>
      <w:r>
        <w:rPr>
          <w:rFonts w:ascii="仿宋_GB2312" w:eastAsia="仿宋_GB2312" w:hint="eastAsia"/>
          <w:sz w:val="30"/>
          <w:szCs w:val="30"/>
        </w:rPr>
        <w:t>元，主要原因是人员变动，相关支出减少。其中：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“行政事业单位养老支出（款）”</w:t>
      </w:r>
      <w:r>
        <w:rPr>
          <w:rFonts w:ascii="仿宋_GB2312" w:eastAsia="仿宋_GB2312" w:hint="eastAsia"/>
          <w:sz w:val="30"/>
          <w:szCs w:val="30"/>
        </w:rPr>
        <w:t>7,821,465.00</w:t>
      </w:r>
      <w:r>
        <w:rPr>
          <w:rFonts w:ascii="仿宋_GB2312" w:eastAsia="仿宋_GB2312" w:hint="eastAsia"/>
          <w:sz w:val="30"/>
          <w:szCs w:val="30"/>
        </w:rPr>
        <w:t>元，包括：“行政单位离退休（项）”</w:t>
      </w:r>
      <w:r>
        <w:rPr>
          <w:rFonts w:ascii="仿宋_GB2312" w:eastAsia="仿宋_GB2312" w:hint="eastAsia"/>
          <w:sz w:val="30"/>
          <w:szCs w:val="30"/>
        </w:rPr>
        <w:t>1,176,005.00</w:t>
      </w:r>
      <w:r>
        <w:rPr>
          <w:rFonts w:ascii="仿宋_GB2312" w:eastAsia="仿宋_GB2312" w:hint="eastAsia"/>
          <w:sz w:val="30"/>
          <w:szCs w:val="30"/>
        </w:rPr>
        <w:t>元，主要用于行政离退休人员相关支出；“事业单位离退休（项）”</w:t>
      </w:r>
      <w:r>
        <w:rPr>
          <w:rFonts w:ascii="仿宋_GB2312" w:eastAsia="仿宋_GB2312" w:hint="eastAsia"/>
          <w:sz w:val="30"/>
          <w:szCs w:val="30"/>
        </w:rPr>
        <w:t>33,243.00</w:t>
      </w:r>
      <w:r>
        <w:rPr>
          <w:rFonts w:ascii="仿宋_GB2312" w:eastAsia="仿宋_GB2312" w:hint="eastAsia"/>
          <w:sz w:val="30"/>
          <w:szCs w:val="30"/>
        </w:rPr>
        <w:t>元，主要用于事业</w:t>
      </w:r>
      <w:r>
        <w:rPr>
          <w:rFonts w:ascii="仿宋_GB2312" w:eastAsia="仿宋_GB2312" w:hint="eastAsia"/>
          <w:sz w:val="30"/>
          <w:szCs w:val="30"/>
        </w:rPr>
        <w:lastRenderedPageBreak/>
        <w:t>离退休人员相关支出；“机关事业单位基本养老保险缴费支出（项）”</w:t>
      </w:r>
      <w:r>
        <w:rPr>
          <w:rFonts w:ascii="仿宋_GB2312" w:eastAsia="仿宋_GB2312" w:hint="eastAsia"/>
          <w:sz w:val="30"/>
          <w:szCs w:val="30"/>
        </w:rPr>
        <w:t>4,408,144.00</w:t>
      </w:r>
      <w:r>
        <w:rPr>
          <w:rFonts w:ascii="仿宋_GB2312" w:eastAsia="仿宋_GB2312" w:hint="eastAsia"/>
          <w:sz w:val="30"/>
          <w:szCs w:val="30"/>
        </w:rPr>
        <w:t>元，主要用于单位养老保险</w:t>
      </w:r>
      <w:r>
        <w:rPr>
          <w:rFonts w:ascii="仿宋_GB2312" w:eastAsia="仿宋_GB2312" w:hint="eastAsia"/>
          <w:sz w:val="30"/>
          <w:szCs w:val="30"/>
        </w:rPr>
        <w:t>缴费支出；“机关事业单位职业年金缴费支出（项）”</w:t>
      </w:r>
      <w:r>
        <w:rPr>
          <w:rFonts w:ascii="仿宋_GB2312" w:eastAsia="仿宋_GB2312" w:hint="eastAsia"/>
          <w:sz w:val="30"/>
          <w:szCs w:val="30"/>
        </w:rPr>
        <w:t>2,204,073.00</w:t>
      </w:r>
      <w:r>
        <w:rPr>
          <w:rFonts w:ascii="仿宋_GB2312" w:eastAsia="仿宋_GB2312" w:hint="eastAsia"/>
          <w:sz w:val="30"/>
          <w:szCs w:val="30"/>
        </w:rPr>
        <w:t>元，主要用于单位职业年金缴费支出。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“卫生健康支出（类）”</w:t>
      </w:r>
      <w:r>
        <w:rPr>
          <w:rFonts w:ascii="仿宋_GB2312" w:eastAsia="仿宋_GB2312" w:hint="eastAsia"/>
          <w:sz w:val="30"/>
          <w:szCs w:val="30"/>
        </w:rPr>
        <w:t>3,491,304.00</w:t>
      </w:r>
      <w:r>
        <w:rPr>
          <w:rFonts w:ascii="仿宋_GB2312" w:eastAsia="仿宋_GB2312" w:hint="eastAsia"/>
          <w:sz w:val="30"/>
          <w:szCs w:val="30"/>
        </w:rPr>
        <w:t>元，与2024</w:t>
      </w:r>
      <w:r>
        <w:rPr>
          <w:rFonts w:ascii="仿宋_GB2312" w:eastAsia="仿宋_GB2312" w:hint="eastAsia"/>
          <w:sz w:val="30"/>
          <w:szCs w:val="30"/>
        </w:rPr>
        <w:t>年预算相比减少</w:t>
      </w:r>
      <w:r>
        <w:rPr>
          <w:rFonts w:ascii="仿宋_GB2312" w:eastAsia="仿宋_GB2312" w:hint="eastAsia"/>
          <w:sz w:val="30"/>
          <w:szCs w:val="30"/>
        </w:rPr>
        <w:t>133,470.00</w:t>
      </w:r>
      <w:r>
        <w:rPr>
          <w:rFonts w:ascii="仿宋_GB2312" w:eastAsia="仿宋_GB2312" w:hint="eastAsia"/>
          <w:sz w:val="30"/>
          <w:szCs w:val="30"/>
        </w:rPr>
        <w:t>元，主要原因是人员变动，相关支出减少。其中：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“行政事业单位医疗（款）”</w:t>
      </w:r>
      <w:r>
        <w:rPr>
          <w:rFonts w:ascii="仿宋_GB2312" w:eastAsia="仿宋_GB2312" w:hint="eastAsia"/>
          <w:sz w:val="30"/>
          <w:szCs w:val="30"/>
        </w:rPr>
        <w:t>3,491,304.00</w:t>
      </w:r>
      <w:r>
        <w:rPr>
          <w:rFonts w:ascii="仿宋_GB2312" w:eastAsia="仿宋_GB2312" w:hint="eastAsia"/>
          <w:sz w:val="30"/>
          <w:szCs w:val="30"/>
        </w:rPr>
        <w:t>元，包括：“行政单位医疗（项）”</w:t>
      </w:r>
      <w:r>
        <w:rPr>
          <w:rFonts w:ascii="仿宋_GB2312" w:eastAsia="仿宋_GB2312" w:hint="eastAsia"/>
          <w:sz w:val="30"/>
          <w:szCs w:val="30"/>
        </w:rPr>
        <w:t>2,726,804.00</w:t>
      </w:r>
      <w:r>
        <w:rPr>
          <w:rFonts w:ascii="仿宋_GB2312" w:eastAsia="仿宋_GB2312" w:hint="eastAsia"/>
          <w:sz w:val="30"/>
          <w:szCs w:val="30"/>
        </w:rPr>
        <w:t>元，主要用于本单位行政人员医疗支出；“事业单位医疗（项）”</w:t>
      </w:r>
      <w:r>
        <w:rPr>
          <w:rFonts w:ascii="仿宋_GB2312" w:eastAsia="仿宋_GB2312" w:hint="eastAsia"/>
          <w:sz w:val="30"/>
          <w:szCs w:val="30"/>
        </w:rPr>
        <w:t>166,040.00</w:t>
      </w:r>
      <w:r>
        <w:rPr>
          <w:rFonts w:ascii="仿宋_GB2312" w:eastAsia="仿宋_GB2312" w:hint="eastAsia"/>
          <w:sz w:val="30"/>
          <w:szCs w:val="30"/>
        </w:rPr>
        <w:t>元，主要用于本单位事业人员医疗支出；“公务员医疗补助（项）”</w:t>
      </w:r>
      <w:r>
        <w:rPr>
          <w:rFonts w:ascii="仿宋_GB2312" w:eastAsia="仿宋_GB2312" w:hint="eastAsia"/>
          <w:sz w:val="30"/>
          <w:szCs w:val="30"/>
        </w:rPr>
        <w:t>519,</w:t>
      </w:r>
      <w:r>
        <w:rPr>
          <w:rFonts w:ascii="仿宋_GB2312" w:eastAsia="仿宋_GB2312" w:hint="eastAsia"/>
          <w:sz w:val="30"/>
          <w:szCs w:val="30"/>
        </w:rPr>
        <w:t>392.00</w:t>
      </w:r>
      <w:r>
        <w:rPr>
          <w:rFonts w:ascii="仿宋_GB2312" w:eastAsia="仿宋_GB2312" w:hint="eastAsia"/>
          <w:sz w:val="30"/>
          <w:szCs w:val="30"/>
        </w:rPr>
        <w:t>元，主要用于单位医疗补助支出；“其他行政事业单位医疗支出（项）”</w:t>
      </w:r>
      <w:r>
        <w:rPr>
          <w:rFonts w:ascii="仿宋_GB2312" w:eastAsia="仿宋_GB2312" w:hint="eastAsia"/>
          <w:sz w:val="30"/>
          <w:szCs w:val="30"/>
        </w:rPr>
        <w:t>79,068.00</w:t>
      </w:r>
      <w:r>
        <w:rPr>
          <w:rFonts w:ascii="仿宋_GB2312" w:eastAsia="仿宋_GB2312" w:hint="eastAsia"/>
          <w:sz w:val="30"/>
          <w:szCs w:val="30"/>
        </w:rPr>
        <w:t>元，主要用于医疗补充支出。</w:t>
      </w:r>
    </w:p>
    <w:p w:rsidR="00855751" w:rsidRDefault="00BE23E2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0" w:name="_Toc78784576"/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855751" w:rsidRDefault="00BE23E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11" w:name="_Toc78784577"/>
      <w:r>
        <w:rPr>
          <w:rFonts w:ascii="仿宋_GB2312" w:eastAsia="仿宋_GB2312" w:hint="eastAsia"/>
          <w:sz w:val="30"/>
          <w:szCs w:val="30"/>
        </w:rPr>
        <w:t>天津市河北区市场监督管理局一般公共预算基本支出</w:t>
      </w:r>
      <w:r>
        <w:rPr>
          <w:rFonts w:ascii="仿宋_GB2312" w:eastAsia="仿宋_GB2312" w:hint="eastAsia"/>
          <w:sz w:val="30"/>
          <w:szCs w:val="30"/>
        </w:rPr>
        <w:t>65,745,315.00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年预算相比减少</w:t>
      </w:r>
      <w:r>
        <w:rPr>
          <w:rFonts w:ascii="仿宋_GB2312" w:eastAsia="仿宋_GB2312" w:hint="eastAsia"/>
          <w:sz w:val="30"/>
          <w:szCs w:val="30"/>
        </w:rPr>
        <w:t>3,238,281.00</w:t>
      </w:r>
      <w:r>
        <w:rPr>
          <w:rFonts w:ascii="仿宋_GB2312" w:eastAsia="仿宋_GB2312" w:hint="eastAsia"/>
          <w:sz w:val="30"/>
          <w:szCs w:val="30"/>
        </w:rPr>
        <w:t>元，主要原因是厉行节约，减少开支。其中：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人员经费</w:t>
      </w:r>
      <w:r>
        <w:rPr>
          <w:rFonts w:ascii="仿宋_GB2312" w:eastAsia="仿宋_GB2312" w:hint="eastAsia"/>
          <w:sz w:val="30"/>
          <w:szCs w:val="30"/>
        </w:rPr>
        <w:t>57,368,183.00</w:t>
      </w:r>
      <w:r>
        <w:rPr>
          <w:rFonts w:ascii="仿宋_GB2312" w:eastAsia="仿宋_GB2312" w:hint="eastAsia"/>
          <w:sz w:val="30"/>
          <w:szCs w:val="30"/>
        </w:rPr>
        <w:t>元，主要包括：基本工资、津贴补贴、奖金、绩效工资、机关事业单位基本养老保险缴费、职业年金缴费、职工基本医疗保险缴费、公务员医疗补助缴费、其他社会</w:t>
      </w:r>
      <w:r>
        <w:rPr>
          <w:rFonts w:ascii="仿宋_GB2312" w:eastAsia="仿宋_GB2312" w:hint="eastAsia"/>
          <w:sz w:val="30"/>
          <w:szCs w:val="30"/>
        </w:rPr>
        <w:t>保障缴费、住房公积金、医疗费、其他工资福利支出、离休费、退休费、抚恤金、生活补助、医疗费补助、奖励金。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lastRenderedPageBreak/>
        <w:t xml:space="preserve">　　公用经费</w:t>
      </w:r>
      <w:r>
        <w:rPr>
          <w:rFonts w:ascii="仿宋_GB2312" w:eastAsia="仿宋_GB2312" w:hint="eastAsia"/>
          <w:sz w:val="30"/>
          <w:szCs w:val="30"/>
        </w:rPr>
        <w:t>8,377,132.00</w:t>
      </w:r>
      <w:r>
        <w:rPr>
          <w:rFonts w:ascii="仿宋_GB2312" w:eastAsia="仿宋_GB2312" w:hint="eastAsia"/>
          <w:sz w:val="30"/>
          <w:szCs w:val="30"/>
        </w:rPr>
        <w:t>元，主要包括：办公费、水费、电费、邮电费、取暖费、物业管理费、差旅费、维修</w:t>
      </w:r>
      <w:r>
        <w:rPr>
          <w:rFonts w:ascii="仿宋_GB2312" w:eastAsia="仿宋_GB2312" w:hint="eastAsia"/>
          <w:sz w:val="30"/>
          <w:szCs w:val="30"/>
        </w:rPr>
        <w:t>(</w:t>
      </w:r>
      <w:r>
        <w:rPr>
          <w:rFonts w:ascii="仿宋_GB2312" w:eastAsia="仿宋_GB2312" w:hint="eastAsia"/>
          <w:sz w:val="30"/>
          <w:szCs w:val="30"/>
        </w:rPr>
        <w:t>护</w:t>
      </w:r>
      <w:r>
        <w:rPr>
          <w:rFonts w:ascii="仿宋_GB2312" w:eastAsia="仿宋_GB2312" w:hint="eastAsia"/>
          <w:sz w:val="30"/>
          <w:szCs w:val="30"/>
        </w:rPr>
        <w:t>)</w:t>
      </w:r>
      <w:r>
        <w:rPr>
          <w:rFonts w:ascii="仿宋_GB2312" w:eastAsia="仿宋_GB2312" w:hint="eastAsia"/>
          <w:sz w:val="30"/>
          <w:szCs w:val="30"/>
        </w:rPr>
        <w:t>费、培训费、工会经费、福利费、公务用车运行维护费、其他交通费用、其他商品和服务支出。</w:t>
      </w:r>
    </w:p>
    <w:p w:rsidR="00855751" w:rsidRDefault="00BE23E2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855751" w:rsidRDefault="00BE23E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年一般公共预算“三公”经费安排</w:t>
      </w:r>
      <w:r>
        <w:rPr>
          <w:rFonts w:ascii="仿宋_GB2312" w:eastAsia="仿宋_GB2312" w:hint="eastAsia"/>
          <w:sz w:val="30"/>
          <w:szCs w:val="30"/>
        </w:rPr>
        <w:t>237,500.00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元，主要原因是具体情况：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一、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年因公出国（</w:t>
      </w:r>
      <w:r>
        <w:rPr>
          <w:rFonts w:ascii="仿宋_GB2312" w:eastAsia="仿宋_GB2312" w:hint="eastAsia"/>
          <w:sz w:val="30"/>
          <w:szCs w:val="30"/>
        </w:rPr>
        <w:t>境）费预算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元，主要原因是本部门一般公共预算未安排“因公出国（境）”费。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二、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年公务用车购置及运行费预算</w:t>
      </w:r>
      <w:r>
        <w:rPr>
          <w:rFonts w:ascii="仿宋_GB2312" w:eastAsia="仿宋_GB2312" w:hint="eastAsia"/>
          <w:sz w:val="30"/>
          <w:szCs w:val="30"/>
        </w:rPr>
        <w:t>237,500.00</w:t>
      </w:r>
      <w:r>
        <w:rPr>
          <w:rFonts w:ascii="仿宋_GB2312" w:eastAsia="仿宋_GB2312" w:hint="eastAsia"/>
          <w:sz w:val="30"/>
          <w:szCs w:val="30"/>
        </w:rPr>
        <w:t>元，其中公务用车运行费</w:t>
      </w:r>
      <w:r>
        <w:rPr>
          <w:rFonts w:ascii="仿宋_GB2312" w:eastAsia="仿宋_GB2312" w:hint="eastAsia"/>
          <w:sz w:val="30"/>
          <w:szCs w:val="30"/>
        </w:rPr>
        <w:t>237,500.00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元，主要原因是公务用车购置费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元，主要原因是本部门一般公共预算未安排“公务用车购置”费。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三、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年公务接待费预算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</w:t>
      </w:r>
      <w:r>
        <w:rPr>
          <w:rFonts w:ascii="仿宋_GB2312" w:eastAsia="仿宋_GB2312" w:hint="eastAsia"/>
          <w:sz w:val="30"/>
          <w:szCs w:val="30"/>
        </w:rPr>
        <w:t>部门一般公共预算未安排“公务接待”费。</w:t>
      </w:r>
    </w:p>
    <w:p w:rsidR="00855751" w:rsidRDefault="00BE23E2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855751" w:rsidRDefault="00BE23E2">
      <w:pPr>
        <w:spacing w:line="600" w:lineRule="exact"/>
        <w:ind w:firstLineChars="200" w:firstLine="602"/>
        <w:rPr>
          <w:rFonts w:eastAsia="仿宋_GB2312"/>
          <w:sz w:val="30"/>
          <w:szCs w:val="30"/>
        </w:rPr>
      </w:pPr>
      <w:bookmarkStart w:id="12" w:name="_Toc78784578"/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年天津市河北区市场监督管理局预算中没有使用政府性</w:t>
      </w:r>
      <w:r>
        <w:rPr>
          <w:rFonts w:ascii="仿宋_GB2312" w:eastAsia="仿宋_GB2312" w:hint="eastAsia"/>
          <w:sz w:val="30"/>
          <w:szCs w:val="30"/>
        </w:rPr>
        <w:lastRenderedPageBreak/>
        <w:t>基金预算安排的支出。</w:t>
      </w: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855751" w:rsidRDefault="00BE23E2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2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855751" w:rsidRDefault="00BE23E2">
      <w:pPr>
        <w:spacing w:line="600" w:lineRule="exact"/>
        <w:ind w:firstLineChars="200" w:firstLine="602"/>
      </w:pP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年天津市河北区市场监督管理局预算中没有使用国有资本经营</w:t>
      </w:r>
      <w:proofErr w:type="gramStart"/>
      <w:r>
        <w:rPr>
          <w:rFonts w:ascii="仿宋_GB2312" w:eastAsia="仿宋_GB2312" w:hint="eastAsia"/>
          <w:sz w:val="30"/>
          <w:szCs w:val="30"/>
        </w:rPr>
        <w:t>预算预算</w:t>
      </w:r>
      <w:proofErr w:type="gramEnd"/>
      <w:r>
        <w:rPr>
          <w:rFonts w:ascii="仿宋_GB2312" w:eastAsia="仿宋_GB2312" w:hint="eastAsia"/>
          <w:sz w:val="30"/>
          <w:szCs w:val="30"/>
        </w:rPr>
        <w:t>安排的支出。</w:t>
      </w: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855751" w:rsidRDefault="00BE23E2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3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855751" w:rsidRDefault="00BE23E2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3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855751" w:rsidRDefault="00BE23E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年天津市河北区市场监督管理局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家行政单位的机关运行经费预算</w:t>
      </w:r>
      <w:r>
        <w:rPr>
          <w:rFonts w:ascii="仿宋_GB2312" w:eastAsia="仿宋_GB2312" w:hAnsi="仿宋_GB2312" w:cs="仿宋_GB2312" w:hint="eastAsia"/>
          <w:sz w:val="30"/>
          <w:szCs w:val="30"/>
        </w:rPr>
        <w:t>8261363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元，包括办公费</w:t>
      </w:r>
      <w:r>
        <w:rPr>
          <w:rFonts w:ascii="仿宋_GB2312" w:eastAsia="仿宋_GB2312" w:hAnsi="仿宋_GB2312" w:cs="仿宋_GB2312" w:hint="eastAsia"/>
          <w:sz w:val="30"/>
          <w:szCs w:val="30"/>
        </w:rPr>
        <w:t>540000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元、水费</w:t>
      </w:r>
      <w:r>
        <w:rPr>
          <w:rFonts w:ascii="仿宋_GB2312" w:eastAsia="仿宋_GB2312" w:hAnsi="仿宋_GB2312" w:cs="仿宋_GB2312" w:hint="eastAsia"/>
          <w:sz w:val="30"/>
          <w:szCs w:val="30"/>
        </w:rPr>
        <w:t>40000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元、电费</w:t>
      </w:r>
      <w:r>
        <w:rPr>
          <w:rFonts w:ascii="仿宋_GB2312" w:eastAsia="仿宋_GB2312" w:hAnsi="仿宋_GB2312" w:cs="仿宋_GB2312" w:hint="eastAsia"/>
          <w:sz w:val="30"/>
          <w:szCs w:val="30"/>
        </w:rPr>
        <w:t>185760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元、邮电费</w:t>
      </w:r>
      <w:r>
        <w:rPr>
          <w:rFonts w:ascii="仿宋_GB2312" w:eastAsia="仿宋_GB2312" w:hAnsi="仿宋_GB2312" w:cs="仿宋_GB2312" w:hint="eastAsia"/>
          <w:sz w:val="30"/>
          <w:szCs w:val="30"/>
        </w:rPr>
        <w:t>197600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元、取暖费</w:t>
      </w:r>
      <w:r>
        <w:rPr>
          <w:rFonts w:ascii="仿宋_GB2312" w:eastAsia="仿宋_GB2312" w:hAnsi="仿宋_GB2312" w:cs="仿宋_GB2312" w:hint="eastAsia"/>
          <w:sz w:val="30"/>
          <w:szCs w:val="30"/>
        </w:rPr>
        <w:t>473508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元、物业管理费</w:t>
      </w:r>
      <w:r>
        <w:rPr>
          <w:rFonts w:ascii="仿宋_GB2312" w:eastAsia="仿宋_GB2312" w:hAnsi="仿宋_GB2312" w:cs="仿宋_GB2312" w:hint="eastAsia"/>
          <w:sz w:val="30"/>
          <w:szCs w:val="30"/>
        </w:rPr>
        <w:t>1192084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元、差旅费</w:t>
      </w:r>
      <w:r>
        <w:rPr>
          <w:rFonts w:ascii="仿宋_GB2312" w:eastAsia="仿宋_GB2312" w:hAnsi="仿宋_GB2312" w:cs="仿宋_GB2312" w:hint="eastAsia"/>
          <w:sz w:val="30"/>
          <w:szCs w:val="30"/>
        </w:rPr>
        <w:t>34560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元、维修（护）费</w:t>
      </w:r>
      <w:r>
        <w:rPr>
          <w:rFonts w:ascii="仿宋_GB2312" w:eastAsia="仿宋_GB2312" w:hAnsi="仿宋_GB2312" w:cs="仿宋_GB2312" w:hint="eastAsia"/>
          <w:sz w:val="30"/>
          <w:szCs w:val="30"/>
        </w:rPr>
        <w:t>43200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元、培训费</w:t>
      </w:r>
      <w:r>
        <w:rPr>
          <w:rFonts w:ascii="仿宋_GB2312" w:eastAsia="仿宋_GB2312" w:hAnsi="仿宋_GB2312" w:cs="仿宋_GB2312" w:hint="eastAsia"/>
          <w:sz w:val="30"/>
          <w:szCs w:val="30"/>
        </w:rPr>
        <w:t>38880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元、工会经费</w:t>
      </w:r>
      <w:r>
        <w:rPr>
          <w:rFonts w:ascii="仿宋_GB2312" w:eastAsia="仿宋_GB2312" w:hAnsi="仿宋_GB2312" w:cs="仿宋_GB2312" w:hint="eastAsia"/>
          <w:sz w:val="30"/>
          <w:szCs w:val="30"/>
        </w:rPr>
        <w:t>388378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元、福利费</w:t>
      </w:r>
      <w:r>
        <w:rPr>
          <w:rFonts w:ascii="仿宋_GB2312" w:eastAsia="仿宋_GB2312" w:hAnsi="仿宋_GB2312" w:cs="仿宋_GB2312" w:hint="eastAsia"/>
          <w:sz w:val="30"/>
          <w:szCs w:val="30"/>
        </w:rPr>
        <w:t>878046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元、公务用车运行维护费</w:t>
      </w:r>
      <w:r>
        <w:rPr>
          <w:rFonts w:ascii="仿宋_GB2312" w:eastAsia="仿宋_GB2312" w:hAnsi="仿宋_GB2312" w:cs="仿宋_GB2312" w:hint="eastAsia"/>
          <w:sz w:val="30"/>
          <w:szCs w:val="30"/>
        </w:rPr>
        <w:t>237500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元、其他交通费用</w:t>
      </w:r>
      <w:r>
        <w:rPr>
          <w:rFonts w:ascii="仿宋_GB2312" w:eastAsia="仿宋_GB2312" w:hAnsi="仿宋_GB2312" w:cs="仿宋_GB2312" w:hint="eastAsia"/>
          <w:sz w:val="30"/>
          <w:szCs w:val="30"/>
        </w:rPr>
        <w:t>1695720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元、其他商品和服务支出</w:t>
      </w:r>
      <w:r>
        <w:rPr>
          <w:rFonts w:ascii="仿宋_GB2312" w:eastAsia="仿宋_GB2312" w:hAnsi="仿宋_GB2312" w:cs="仿宋_GB2312" w:hint="eastAsia"/>
          <w:sz w:val="30"/>
          <w:szCs w:val="30"/>
        </w:rPr>
        <w:t>2316127</w:t>
      </w:r>
      <w:r>
        <w:rPr>
          <w:rFonts w:ascii="仿宋_GB2312" w:eastAsia="仿宋_GB2312" w:hAnsi="仿宋_GB2312" w:cs="仿宋_GB2312" w:hint="eastAsia"/>
          <w:sz w:val="30"/>
          <w:szCs w:val="30"/>
        </w:rPr>
        <w:t>元。</w:t>
      </w:r>
    </w:p>
    <w:p w:rsidR="00855751" w:rsidRDefault="00BE23E2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（二）政府采购情况。</w:t>
      </w:r>
    </w:p>
    <w:p w:rsidR="00855751" w:rsidRDefault="00BE23E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年安排政府采购预算</w:t>
      </w:r>
      <w:r>
        <w:rPr>
          <w:rFonts w:ascii="仿宋_GB2312" w:eastAsia="仿宋_GB2312" w:hAnsi="仿宋_GB2312" w:cs="仿宋_GB2312" w:hint="eastAsia"/>
          <w:sz w:val="30"/>
          <w:szCs w:val="30"/>
        </w:rPr>
        <w:t>1939680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</w:t>
      </w:r>
      <w:r>
        <w:rPr>
          <w:rFonts w:ascii="仿宋_GB2312" w:eastAsia="仿宋_GB2312" w:hAnsi="仿宋_GB2312" w:cs="仿宋_GB2312" w:hint="eastAsia"/>
          <w:sz w:val="30"/>
          <w:szCs w:val="30"/>
        </w:rPr>
        <w:t>其中：政府采购货物支出</w:t>
      </w:r>
      <w:r>
        <w:rPr>
          <w:rFonts w:ascii="仿宋_GB2312" w:eastAsia="仿宋_GB2312" w:hAnsi="仿宋_GB2312" w:cs="仿宋_GB2312" w:hint="eastAsia"/>
          <w:sz w:val="30"/>
          <w:szCs w:val="30"/>
        </w:rPr>
        <w:t>39680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元、政府采购工程支出</w:t>
      </w:r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万元、政府采购服务支出</w:t>
      </w:r>
      <w:r>
        <w:rPr>
          <w:rFonts w:ascii="仿宋_GB2312" w:eastAsia="仿宋_GB2312" w:hAnsi="仿宋_GB2312" w:cs="仿宋_GB2312" w:hint="eastAsia"/>
          <w:sz w:val="30"/>
          <w:szCs w:val="30"/>
        </w:rPr>
        <w:t>1900000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元。主要项目是：办公用品采购</w:t>
      </w:r>
      <w:r>
        <w:rPr>
          <w:rFonts w:ascii="仿宋_GB2312" w:eastAsia="仿宋_GB2312" w:hAnsi="仿宋_GB2312" w:cs="仿宋_GB2312" w:hint="eastAsia"/>
          <w:sz w:val="30"/>
          <w:szCs w:val="30"/>
        </w:rPr>
        <w:t>39680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元，创建国家食品安全示范城市专项经费</w:t>
      </w:r>
      <w:r>
        <w:rPr>
          <w:rFonts w:ascii="仿宋_GB2312" w:eastAsia="仿宋_GB2312" w:hAnsi="仿宋_GB2312" w:cs="仿宋_GB2312" w:hint="eastAsia"/>
          <w:sz w:val="30"/>
          <w:szCs w:val="30"/>
        </w:rPr>
        <w:t>1900000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元。</w:t>
      </w:r>
    </w:p>
    <w:p w:rsidR="00855751" w:rsidRDefault="00BE23E2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（三）国有资产占用情况。</w:t>
      </w:r>
    </w:p>
    <w:p w:rsidR="00855751" w:rsidRDefault="00BE23E2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截至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月底，本部门各单位共有车辆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辆，其中：副部（省）级及以上领导用车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辆、主要负责人干部用车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辆、机要通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信用车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辆、应急保障用车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辆、执法执勤用车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辆、特种专业技术用车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辆、离退休干部服务用车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辆、其他用车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辆，其他用车主要包括无。单价（账面原值）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万元以上的设备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台（套）。</w:t>
      </w:r>
    </w:p>
    <w:p w:rsidR="00855751" w:rsidRDefault="00BE23E2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（四）预</w:t>
      </w:r>
      <w:r>
        <w:rPr>
          <w:rFonts w:ascii="楷体" w:eastAsia="楷体" w:hAnsi="楷体" w:cs="仿宋_GB2312" w:hint="eastAsia"/>
          <w:b/>
          <w:sz w:val="30"/>
          <w:szCs w:val="30"/>
        </w:rPr>
        <w:t>算绩效情况说明。</w:t>
      </w:r>
    </w:p>
    <w:p w:rsidR="00855751" w:rsidRDefault="00BE23E2">
      <w:pPr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  <w:sectPr w:rsidR="00855751">
          <w:pgSz w:w="11907" w:h="16840"/>
          <w:pgMar w:top="2098" w:right="1474" w:bottom="1304" w:left="1588" w:header="765" w:footer="765" w:gutter="0"/>
          <w:pgNumType w:fmt="numberInDash"/>
          <w:cols w:space="720"/>
          <w:docGrid w:linePitch="326"/>
        </w:sect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年实行绩效目标管理的项目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个，涉及预算金额</w:t>
      </w:r>
      <w:r>
        <w:rPr>
          <w:rFonts w:ascii="仿宋_GB2312" w:eastAsia="仿宋_GB2312" w:hAnsi="仿宋_GB2312" w:cs="仿宋_GB2312" w:hint="eastAsia"/>
          <w:sz w:val="30"/>
          <w:szCs w:val="30"/>
        </w:rPr>
        <w:t>2,136,164.00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元。</w:t>
      </w:r>
    </w:p>
    <w:p w:rsidR="00855751" w:rsidRDefault="00855751">
      <w:pPr>
        <w:spacing w:line="58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</w:p>
    <w:p w:rsidR="00855751" w:rsidRDefault="00BE23E2">
      <w:pPr>
        <w:pStyle w:val="1"/>
        <w:spacing w:line="600" w:lineRule="exact"/>
        <w:jc w:val="center"/>
        <w:rPr>
          <w:rFonts w:ascii="黑体" w:eastAsia="黑体" w:hAnsi="黑体" w:cs="黑体"/>
        </w:rPr>
      </w:pPr>
      <w:bookmarkStart w:id="14" w:name="_Toc78784585"/>
      <w:r>
        <w:rPr>
          <w:rFonts w:ascii="黑体" w:eastAsia="黑体" w:hAnsi="黑体" w:cs="黑体" w:hint="eastAsia"/>
        </w:rPr>
        <w:t>第三部分</w:t>
      </w:r>
      <w:r>
        <w:rPr>
          <w:rFonts w:ascii="黑体" w:eastAsia="黑体" w:hAnsi="黑体" w:cs="黑体" w:hint="eastAsia"/>
        </w:rPr>
        <w:t xml:space="preserve">  </w:t>
      </w:r>
      <w:r>
        <w:rPr>
          <w:rFonts w:ascii="黑体" w:eastAsia="黑体" w:hAnsi="黑体" w:cs="黑体" w:hint="eastAsia"/>
        </w:rPr>
        <w:t>名词解释</w:t>
      </w:r>
      <w:bookmarkEnd w:id="14"/>
    </w:p>
    <w:p w:rsidR="00855751" w:rsidRDefault="0085575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855751" w:rsidRDefault="00BE23E2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855751" w:rsidRDefault="00BE23E2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855751" w:rsidRDefault="00BE23E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（“部门预算”和“机关运行经费”作为专业</w:t>
      </w:r>
      <w:proofErr w:type="gramStart"/>
      <w:r>
        <w:rPr>
          <w:rFonts w:eastAsia="楷体_GB2312" w:hint="eastAsia"/>
          <w:sz w:val="30"/>
          <w:szCs w:val="30"/>
        </w:rPr>
        <w:t>性名</w:t>
      </w:r>
      <w:proofErr w:type="gramEnd"/>
      <w:r>
        <w:rPr>
          <w:rFonts w:eastAsia="楷体_GB2312" w:hint="eastAsia"/>
          <w:sz w:val="30"/>
          <w:szCs w:val="30"/>
        </w:rPr>
        <w:t>词各单位必须公开。除此之外，</w:t>
      </w:r>
      <w:r>
        <w:rPr>
          <w:rFonts w:eastAsia="楷体_GB2312"/>
          <w:sz w:val="30"/>
          <w:szCs w:val="30"/>
        </w:rPr>
        <w:t>各单位可</w:t>
      </w:r>
      <w:r>
        <w:rPr>
          <w:rFonts w:eastAsia="楷体_GB2312" w:hint="eastAsia"/>
          <w:sz w:val="30"/>
          <w:szCs w:val="30"/>
        </w:rPr>
        <w:t>根据需要对说明中其他专业性较强名词</w:t>
      </w:r>
      <w:r>
        <w:rPr>
          <w:rFonts w:eastAsia="楷体_GB2312"/>
          <w:sz w:val="30"/>
          <w:szCs w:val="30"/>
        </w:rPr>
        <w:t>进行解释</w:t>
      </w:r>
      <w:r>
        <w:rPr>
          <w:rFonts w:eastAsia="楷体_GB2312" w:hint="eastAsia"/>
          <w:sz w:val="30"/>
          <w:szCs w:val="30"/>
        </w:rPr>
        <w:t>。</w:t>
      </w:r>
      <w:r>
        <w:rPr>
          <w:rFonts w:eastAsia="楷体_GB2312"/>
          <w:sz w:val="30"/>
          <w:szCs w:val="30"/>
        </w:rPr>
        <w:t>）</w:t>
      </w:r>
    </w:p>
    <w:p w:rsidR="00855751" w:rsidRDefault="00855751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855751" w:rsidRDefault="00855751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855751" w:rsidRDefault="00855751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855751" w:rsidRDefault="00855751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855751" w:rsidRDefault="00855751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855751" w:rsidRDefault="00855751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855751" w:rsidRDefault="00855751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855751" w:rsidRDefault="00855751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855751" w:rsidRDefault="00BE23E2">
      <w:pPr>
        <w:pStyle w:val="1"/>
        <w:spacing w:line="6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第四部分</w:t>
      </w:r>
      <w:r>
        <w:rPr>
          <w:rFonts w:ascii="黑体" w:eastAsia="黑体" w:hAnsi="黑体" w:cs="黑体" w:hint="eastAsia"/>
        </w:rPr>
        <w:t xml:space="preserve">  2025</w:t>
      </w:r>
      <w:r>
        <w:rPr>
          <w:rFonts w:ascii="黑体" w:eastAsia="黑体" w:hAnsi="黑体" w:cs="黑体" w:hint="eastAsia"/>
        </w:rPr>
        <w:t>年部门预算表</w:t>
      </w:r>
    </w:p>
    <w:p w:rsidR="00855751" w:rsidRDefault="00BE23E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一、《部门收支总体情况表》</w:t>
      </w:r>
    </w:p>
    <w:p w:rsidR="00855751" w:rsidRDefault="00BE23E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二、《部门收入总体情况表》</w:t>
      </w:r>
    </w:p>
    <w:p w:rsidR="00855751" w:rsidRDefault="00BE23E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三、《部门支出总体情况表》</w:t>
      </w:r>
    </w:p>
    <w:p w:rsidR="00855751" w:rsidRDefault="00BE23E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四、《财政拨款收支总体情况表》</w:t>
      </w:r>
    </w:p>
    <w:p w:rsidR="00855751" w:rsidRDefault="00BE23E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五、《一般公共预算支出情况表》</w:t>
      </w:r>
    </w:p>
    <w:p w:rsidR="00855751" w:rsidRDefault="00BE23E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六、《一般公共预算基本支出情况表》</w:t>
      </w:r>
    </w:p>
    <w:p w:rsidR="00855751" w:rsidRDefault="00BE23E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七、《一般公共预算“三公”经费支出情况表》</w:t>
      </w:r>
    </w:p>
    <w:p w:rsidR="00855751" w:rsidRDefault="00BE23E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八、《政府性基金预算支出情况表》</w:t>
      </w:r>
    </w:p>
    <w:p w:rsidR="00855751" w:rsidRDefault="00BE23E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九、《国有资本经营预算支出情况表》</w:t>
      </w:r>
    </w:p>
    <w:p w:rsidR="00855751" w:rsidRDefault="00BE23E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十、《项目支出表》</w:t>
      </w:r>
    </w:p>
    <w:p w:rsidR="00855751" w:rsidRDefault="00BE23E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int="eastAsia"/>
          <w:b/>
          <w:sz w:val="30"/>
          <w:szCs w:val="30"/>
        </w:rPr>
        <w:tab/>
      </w:r>
    </w:p>
    <w:p w:rsidR="00855751" w:rsidRDefault="00BE23E2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z w:val="30"/>
          <w:szCs w:val="30"/>
        </w:rPr>
        <w:t>“本部门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年政府性基金预算支出情况表为空表”。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　</w:t>
      </w: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“本部门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年国有资本经营预算支出情况表为空表”。</w:t>
      </w:r>
    </w:p>
    <w:p w:rsidR="00855751" w:rsidRDefault="00855751">
      <w:pPr>
        <w:spacing w:line="560" w:lineRule="exact"/>
        <w:rPr>
          <w:rFonts w:eastAsia="楷体"/>
          <w:sz w:val="30"/>
          <w:szCs w:val="30"/>
        </w:rPr>
      </w:pPr>
    </w:p>
    <w:p w:rsidR="00855751" w:rsidRDefault="00BE23E2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" w:hint="eastAsia"/>
          <w:sz w:val="30"/>
          <w:szCs w:val="30"/>
        </w:rPr>
        <w:t>注：以上预算公开表均作为附表，附于预算公开说明文档后。</w:t>
      </w:r>
    </w:p>
    <w:sectPr w:rsidR="00855751">
      <w:pgSz w:w="11907" w:h="16840"/>
      <w:pgMar w:top="2098" w:right="1474" w:bottom="1304" w:left="1588" w:header="765" w:footer="765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51" w:rsidRDefault="00BE23E2">
      <w:pPr>
        <w:spacing w:line="240" w:lineRule="auto"/>
      </w:pPr>
      <w:r>
        <w:separator/>
      </w:r>
    </w:p>
  </w:endnote>
  <w:endnote w:type="continuationSeparator" w:id="0">
    <w:p w:rsidR="00855751" w:rsidRDefault="00BE2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51" w:rsidRDefault="00BE23E2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855751" w:rsidRDefault="0085575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51" w:rsidRDefault="00855751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51" w:rsidRDefault="00BE23E2">
    <w:pPr>
      <w:pStyle w:val="a5"/>
      <w:jc w:val="center"/>
    </w:pPr>
    <w:r>
      <w:fldChar w:fldCharType="begin"/>
    </w:r>
    <w:r>
      <w:instrText>PAGE   \* MERGEFORMA</w:instrText>
    </w:r>
    <w:r>
      <w:instrText>T</w:instrText>
    </w:r>
    <w:r>
      <w:fldChar w:fldCharType="separate"/>
    </w:r>
    <w:r>
      <w:rPr>
        <w:noProof/>
      </w:rPr>
      <w:t>- 11 -</w:t>
    </w:r>
    <w:r>
      <w:fldChar w:fldCharType="end"/>
    </w:r>
  </w:p>
  <w:p w:rsidR="00855751" w:rsidRDefault="0085575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51" w:rsidRDefault="00BE23E2">
      <w:pPr>
        <w:spacing w:line="240" w:lineRule="auto"/>
      </w:pPr>
      <w:r>
        <w:separator/>
      </w:r>
    </w:p>
  </w:footnote>
  <w:footnote w:type="continuationSeparator" w:id="0">
    <w:p w:rsidR="00855751" w:rsidRDefault="00BE2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51" w:rsidRDefault="0085575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A1YjE1OTI0ZjFiOGFhMWM4MWNjMzdkNjI3N2RmY2MifQ=="/>
  </w:docVars>
  <w:rsids>
    <w:rsidRoot w:val="00937D77"/>
    <w:rsid w:val="DEFFAB64"/>
    <w:rsid w:val="F51C3534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43357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0EE4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96995"/>
    <w:rsid w:val="002A1782"/>
    <w:rsid w:val="002A23DC"/>
    <w:rsid w:val="002A3DBF"/>
    <w:rsid w:val="002B7B88"/>
    <w:rsid w:val="002D67AE"/>
    <w:rsid w:val="002D715E"/>
    <w:rsid w:val="002E3C02"/>
    <w:rsid w:val="002E7B1F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75EBB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1215"/>
    <w:rsid w:val="004645C1"/>
    <w:rsid w:val="004654FD"/>
    <w:rsid w:val="004660E2"/>
    <w:rsid w:val="0046727B"/>
    <w:rsid w:val="0047004A"/>
    <w:rsid w:val="00472621"/>
    <w:rsid w:val="00474C09"/>
    <w:rsid w:val="0048352E"/>
    <w:rsid w:val="00494982"/>
    <w:rsid w:val="004A5DF5"/>
    <w:rsid w:val="004A6EE3"/>
    <w:rsid w:val="004B0888"/>
    <w:rsid w:val="004C0EED"/>
    <w:rsid w:val="004C1F92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0A8C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206B0"/>
    <w:rsid w:val="00737A20"/>
    <w:rsid w:val="0074381E"/>
    <w:rsid w:val="00753E8C"/>
    <w:rsid w:val="00754417"/>
    <w:rsid w:val="00762AF5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55751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40A8"/>
    <w:rsid w:val="00946BC0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B2E42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64D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2EB9"/>
    <w:rsid w:val="00AF38CA"/>
    <w:rsid w:val="00B03433"/>
    <w:rsid w:val="00B100CB"/>
    <w:rsid w:val="00B1463F"/>
    <w:rsid w:val="00B154E2"/>
    <w:rsid w:val="00B25010"/>
    <w:rsid w:val="00B264EF"/>
    <w:rsid w:val="00B370F4"/>
    <w:rsid w:val="00B4348E"/>
    <w:rsid w:val="00B45D35"/>
    <w:rsid w:val="00B47C04"/>
    <w:rsid w:val="00B53EC1"/>
    <w:rsid w:val="00B66FA2"/>
    <w:rsid w:val="00B757C2"/>
    <w:rsid w:val="00B90553"/>
    <w:rsid w:val="00B91B6A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499A"/>
    <w:rsid w:val="00BC5E5F"/>
    <w:rsid w:val="00BC76FF"/>
    <w:rsid w:val="00BE23E2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46DDD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4A62A1C"/>
    <w:rsid w:val="04C11604"/>
    <w:rsid w:val="06163BD1"/>
    <w:rsid w:val="07C35B28"/>
    <w:rsid w:val="08311465"/>
    <w:rsid w:val="0C6D3E1F"/>
    <w:rsid w:val="0E0A595C"/>
    <w:rsid w:val="0E3F0579"/>
    <w:rsid w:val="0F182768"/>
    <w:rsid w:val="10AA73F0"/>
    <w:rsid w:val="116B3023"/>
    <w:rsid w:val="1204617D"/>
    <w:rsid w:val="18D47700"/>
    <w:rsid w:val="1C4240E5"/>
    <w:rsid w:val="1C7E45DE"/>
    <w:rsid w:val="1CBD04AB"/>
    <w:rsid w:val="1D4053A6"/>
    <w:rsid w:val="1D681DEC"/>
    <w:rsid w:val="215C4736"/>
    <w:rsid w:val="21697719"/>
    <w:rsid w:val="216E6D19"/>
    <w:rsid w:val="21843C8D"/>
    <w:rsid w:val="2186530F"/>
    <w:rsid w:val="2250591D"/>
    <w:rsid w:val="22D622C7"/>
    <w:rsid w:val="24092228"/>
    <w:rsid w:val="2426102C"/>
    <w:rsid w:val="248C5333"/>
    <w:rsid w:val="256035B5"/>
    <w:rsid w:val="25EE3CB6"/>
    <w:rsid w:val="268758BC"/>
    <w:rsid w:val="27514906"/>
    <w:rsid w:val="28602FA0"/>
    <w:rsid w:val="291D29FD"/>
    <w:rsid w:val="2A5A5DE2"/>
    <w:rsid w:val="2C0025FA"/>
    <w:rsid w:val="2D67693D"/>
    <w:rsid w:val="2DBB0A37"/>
    <w:rsid w:val="2E554CE2"/>
    <w:rsid w:val="2F7962C5"/>
    <w:rsid w:val="31C14142"/>
    <w:rsid w:val="354C2609"/>
    <w:rsid w:val="35551771"/>
    <w:rsid w:val="3557428F"/>
    <w:rsid w:val="379D78E5"/>
    <w:rsid w:val="398C07DC"/>
    <w:rsid w:val="3B793DE1"/>
    <w:rsid w:val="3D407E3C"/>
    <w:rsid w:val="3D485717"/>
    <w:rsid w:val="3DA212CB"/>
    <w:rsid w:val="3EF7064B"/>
    <w:rsid w:val="3FCB28EB"/>
    <w:rsid w:val="40324B88"/>
    <w:rsid w:val="40956B0D"/>
    <w:rsid w:val="43935499"/>
    <w:rsid w:val="43BE0DBB"/>
    <w:rsid w:val="4878739D"/>
    <w:rsid w:val="4C3C28EB"/>
    <w:rsid w:val="4CFF2296"/>
    <w:rsid w:val="4E1E02D7"/>
    <w:rsid w:val="4E4B40B1"/>
    <w:rsid w:val="4F1575EB"/>
    <w:rsid w:val="4F204931"/>
    <w:rsid w:val="512E6400"/>
    <w:rsid w:val="523A79B4"/>
    <w:rsid w:val="53B611D5"/>
    <w:rsid w:val="551B5793"/>
    <w:rsid w:val="59EA1BD8"/>
    <w:rsid w:val="5A932272"/>
    <w:rsid w:val="5C4C6B7A"/>
    <w:rsid w:val="5D3A6375"/>
    <w:rsid w:val="5DE51034"/>
    <w:rsid w:val="5DFF4583"/>
    <w:rsid w:val="5F501CDC"/>
    <w:rsid w:val="600F2399"/>
    <w:rsid w:val="625B7B17"/>
    <w:rsid w:val="63A61A51"/>
    <w:rsid w:val="693A5856"/>
    <w:rsid w:val="69C67F6C"/>
    <w:rsid w:val="6A2D5246"/>
    <w:rsid w:val="6A8249E6"/>
    <w:rsid w:val="6B5C045C"/>
    <w:rsid w:val="6D3E2D09"/>
    <w:rsid w:val="6DC70686"/>
    <w:rsid w:val="6DE54739"/>
    <w:rsid w:val="6FB256A1"/>
    <w:rsid w:val="70C42D2B"/>
    <w:rsid w:val="71CF5404"/>
    <w:rsid w:val="721F0751"/>
    <w:rsid w:val="73A82400"/>
    <w:rsid w:val="748F20DD"/>
    <w:rsid w:val="772067E2"/>
    <w:rsid w:val="77EFDD89"/>
    <w:rsid w:val="7ECE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Balloon Text"/>
    <w:basedOn w:val="a"/>
    <w:link w:val="Char"/>
    <w:autoRedefine/>
    <w:qFormat/>
    <w:pPr>
      <w:spacing w:line="240" w:lineRule="auto"/>
    </w:pPr>
    <w:rPr>
      <w:sz w:val="18"/>
      <w:szCs w:val="18"/>
      <w:lang w:val="zh-CN"/>
    </w:r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  <w:lang w:val="zh-CN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unhideWhenUsed/>
    <w:qFormat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7">
    <w:name w:val="page number"/>
    <w:autoRedefine/>
    <w:qFormat/>
  </w:style>
  <w:style w:type="character" w:customStyle="1" w:styleId="1Char">
    <w:name w:val="标题 1 Char"/>
    <w:link w:val="1"/>
    <w:autoRedefine/>
    <w:uiPriority w:val="9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autoRedefine/>
    <w:uiPriority w:val="9"/>
    <w:qFormat/>
    <w:rPr>
      <w:rFonts w:ascii="Cambria" w:hAnsi="Cambria"/>
      <w:b/>
      <w:bCs/>
      <w:sz w:val="32"/>
      <w:szCs w:val="32"/>
    </w:rPr>
  </w:style>
  <w:style w:type="character" w:customStyle="1" w:styleId="Char">
    <w:name w:val="批注框文本 Char"/>
    <w:link w:val="a4"/>
    <w:autoRedefine/>
    <w:qFormat/>
    <w:rPr>
      <w:sz w:val="18"/>
      <w:szCs w:val="18"/>
    </w:rPr>
  </w:style>
  <w:style w:type="character" w:customStyle="1" w:styleId="Char0">
    <w:name w:val="页脚 Char"/>
    <w:link w:val="a5"/>
    <w:autoRedefine/>
    <w:uiPriority w:val="99"/>
    <w:qFormat/>
    <w:rPr>
      <w:sz w:val="18"/>
      <w:szCs w:val="18"/>
    </w:rPr>
  </w:style>
  <w:style w:type="paragraph" w:customStyle="1" w:styleId="CharChar">
    <w:name w:val="Char Char"/>
    <w:basedOn w:val="a3"/>
    <w:autoRedefine/>
    <w:qFormat/>
    <w:pPr>
      <w:adjustRightInd/>
      <w:spacing w:line="240" w:lineRule="auto"/>
      <w:jc w:val="both"/>
      <w:textAlignment w:val="auto"/>
    </w:pPr>
  </w:style>
  <w:style w:type="paragraph" w:styleId="a8">
    <w:name w:val="List Paragraph"/>
    <w:basedOn w:val="a"/>
    <w:autoRedefine/>
    <w:uiPriority w:val="34"/>
    <w:qFormat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823</Words>
  <Characters>4695</Characters>
  <Application>Microsoft Office Word</Application>
  <DocSecurity>0</DocSecurity>
  <Lines>39</Lines>
  <Paragraphs>11</Paragraphs>
  <ScaleCrop>false</ScaleCrop>
  <Company>微软中国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China</cp:lastModifiedBy>
  <cp:revision>22</cp:revision>
  <cp:lastPrinted>2022-01-18T17:13:00Z</cp:lastPrinted>
  <dcterms:created xsi:type="dcterms:W3CDTF">2019-01-31T15:44:00Z</dcterms:created>
  <dcterms:modified xsi:type="dcterms:W3CDTF">2025-03-05T09:41:00Z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4B95CAB44E9D495995FD1933C8C9099D_13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eyJoZGlkIjoiNTA1YjE1OTI0ZjFiOGFhMWM4MWNjMzdkNjI3N2RmY2MiLCJ1c2VySWQiOiI4OTAyMjg5NzEifQ==</vt:lpwstr>
  </property>
</Properties>
</file>