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FC" w:rsidRDefault="008D4DFC" w:rsidP="007C21FC">
      <w:pPr>
        <w:jc w:val="center"/>
        <w:rPr>
          <w:b/>
          <w:bCs/>
          <w:sz w:val="44"/>
        </w:rPr>
      </w:pP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64" type="#_x0000_t202" style="position:absolute;left:0;text-align:left;margin-left:34.55pt;margin-top:43.5pt;width:398.15pt;height:98.25pt;z-index:251660288">
            <v:textbox>
              <w:txbxContent>
                <w:p w:rsidR="007C21FC" w:rsidRPr="007C21FC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法定代表人：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1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、遵守国家药品管理条例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2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、加强药品的监督管理，保障人体的用药安全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3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、完善药品经营质量的管理，严格遵守药品的法律法规</w:t>
                  </w:r>
                </w:p>
              </w:txbxContent>
            </v:textbox>
          </v:shape>
        </w:pict>
      </w:r>
      <w:r w:rsidR="007C21FC">
        <w:rPr>
          <w:rFonts w:hint="eastAsia"/>
          <w:b/>
          <w:bCs/>
          <w:sz w:val="44"/>
        </w:rPr>
        <w:t>管理组织、机构的设置与职能</w:t>
      </w:r>
      <w:r w:rsidR="00FF2B89">
        <w:rPr>
          <w:rFonts w:hint="eastAsia"/>
          <w:b/>
          <w:bCs/>
          <w:sz w:val="44"/>
        </w:rPr>
        <w:t>框架</w:t>
      </w:r>
      <w:r w:rsidR="007C21FC">
        <w:rPr>
          <w:rFonts w:hint="eastAsia"/>
          <w:b/>
          <w:bCs/>
          <w:sz w:val="44"/>
        </w:rPr>
        <w:t>图</w:t>
      </w:r>
    </w:p>
    <w:p w:rsidR="007C21FC" w:rsidRDefault="007C21FC" w:rsidP="007C21FC">
      <w:pPr>
        <w:jc w:val="center"/>
        <w:rPr>
          <w:sz w:val="44"/>
        </w:rPr>
      </w:pPr>
    </w:p>
    <w:p w:rsidR="007C21FC" w:rsidRDefault="007C21FC" w:rsidP="007C21FC">
      <w:pPr>
        <w:jc w:val="center"/>
        <w:rPr>
          <w:sz w:val="44"/>
        </w:rPr>
      </w:pPr>
    </w:p>
    <w:p w:rsidR="007C21FC" w:rsidRDefault="008D4DFC" w:rsidP="007C21FC">
      <w:pPr>
        <w:rPr>
          <w:sz w:val="44"/>
        </w:rPr>
      </w:pPr>
      <w:r>
        <w:rPr>
          <w:sz w:val="20"/>
        </w:rPr>
        <w:pict>
          <v:line id="直线 3" o:spid="_x0000_s1079" style="position:absolute;z-index:251675648" from="225.85pt,20.9pt" to="225.9pt,60.65pt">
            <v:stroke endarrow="block"/>
          </v:line>
        </w:pict>
      </w:r>
    </w:p>
    <w:p w:rsidR="007C21FC" w:rsidRDefault="008D4DFC" w:rsidP="007C21FC">
      <w:pPr>
        <w:rPr>
          <w:sz w:val="44"/>
        </w:rPr>
      </w:pPr>
      <w:r>
        <w:rPr>
          <w:sz w:val="44"/>
        </w:rPr>
        <w:pict>
          <v:shape id="文本框 4" o:spid="_x0000_s1080" type="#_x0000_t202" style="position:absolute;margin-left:51.75pt;margin-top:24.1pt;width:345.75pt;height:103.5pt;z-index:251676672">
            <v:textbox>
              <w:txbxContent>
                <w:p w:rsidR="007C21FC" w:rsidRPr="007C21FC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企业负责人：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1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、遵守国家有关法律、法规要求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2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、全面管理企业的工作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3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、对经营药品的质量负领导责任</w:t>
                  </w:r>
                </w:p>
              </w:txbxContent>
            </v:textbox>
          </v:shape>
        </w:pict>
      </w:r>
    </w:p>
    <w:p w:rsidR="007C21FC" w:rsidRDefault="007C21FC" w:rsidP="007C21FC">
      <w:pPr>
        <w:rPr>
          <w:sz w:val="44"/>
        </w:rPr>
      </w:pPr>
      <w:bookmarkStart w:id="0" w:name="_GoBack"/>
      <w:bookmarkEnd w:id="0"/>
    </w:p>
    <w:p w:rsidR="007C21FC" w:rsidRDefault="007C21FC" w:rsidP="007C21FC">
      <w:pPr>
        <w:rPr>
          <w:sz w:val="44"/>
        </w:rPr>
      </w:pPr>
    </w:p>
    <w:p w:rsidR="007C21FC" w:rsidRDefault="008D4DFC" w:rsidP="007C21FC">
      <w:pPr>
        <w:rPr>
          <w:sz w:val="44"/>
        </w:rPr>
      </w:pPr>
      <w:r>
        <w:rPr>
          <w:sz w:val="20"/>
        </w:rPr>
        <w:pict>
          <v:line id="直线 5" o:spid="_x0000_s1068" style="position:absolute;z-index:251664384" from="225.8pt,17.95pt" to="225.85pt,44.35pt">
            <v:stroke endarrow="block"/>
          </v:line>
        </w:pict>
      </w:r>
    </w:p>
    <w:p w:rsidR="007C21FC" w:rsidRDefault="008D4DFC" w:rsidP="007C21FC">
      <w:pPr>
        <w:rPr>
          <w:sz w:val="44"/>
        </w:rPr>
      </w:pPr>
      <w:r>
        <w:rPr>
          <w:sz w:val="20"/>
        </w:rPr>
        <w:pict>
          <v:shape id="文本框 12" o:spid="_x0000_s1070" type="#_x0000_t202" style="position:absolute;margin-left:98.25pt;margin-top:31.2pt;width:252pt;height:111.45pt;z-index:251666432">
            <v:textbox>
              <w:txbxContent>
                <w:p w:rsidR="007C21FC" w:rsidRPr="007C21FC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质量负责人：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起草和制定药品质量管理的各项制度，对不合格药品的处理进行监督管理，指导和监督药品保管养护工作，开展对员工药品质量管理方面的教育和培训，对全部药品的质量负责。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0" o:spid="_x0000_s1069" type="#_x0000_t202" style="position:absolute;margin-left:369.05pt;margin-top:31.2pt;width:126pt;height:111.45pt;z-index:251665408">
            <v:textbox>
              <w:txbxContent>
                <w:p w:rsidR="007C21FC" w:rsidRPr="007C21FC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营业员：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能够正确、合理、安全的销售药品，防止差错发生，开展优质服务。</w:t>
                  </w:r>
                </w:p>
              </w:txbxContent>
            </v:textbox>
          </v:shape>
        </w:pict>
      </w:r>
      <w:r>
        <w:rPr>
          <w:sz w:val="20"/>
        </w:rPr>
        <w:pict>
          <v:line id="直线 6" o:spid="_x0000_s1067" style="position:absolute;z-index:251663360" from="225.75pt,7.8pt" to="225.8pt,31.2pt">
            <v:stroke endarrow="block"/>
          </v:line>
        </w:pict>
      </w:r>
      <w:r>
        <w:rPr>
          <w:sz w:val="20"/>
        </w:rPr>
        <w:pict>
          <v:shape id="文本框 11" o:spid="_x0000_s1071" type="#_x0000_t202" style="position:absolute;margin-left:-45pt;margin-top:31.2pt;width:108pt;height:111.45pt;z-index:251667456">
            <v:textbox>
              <w:txbxContent>
                <w:p w:rsidR="007C21FC" w:rsidRPr="007C21FC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采购员：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审核供货单位的合法资格和质量保证能力对购进药品的质量负责</w:t>
                  </w:r>
                </w:p>
              </w:txbxContent>
            </v:textbox>
          </v:shape>
        </w:pict>
      </w:r>
      <w:r>
        <w:rPr>
          <w:sz w:val="20"/>
        </w:rPr>
        <w:pict>
          <v:line id="直线 7" o:spid="_x0000_s1078" style="position:absolute;z-index:251674624" from="423pt,7.8pt" to="423.05pt,31.2pt">
            <v:stroke endarrow="block"/>
          </v:line>
        </w:pict>
      </w:r>
      <w:r>
        <w:rPr>
          <w:sz w:val="20"/>
        </w:rPr>
        <w:pict>
          <v:line id="直线 8" o:spid="_x0000_s1065" style="position:absolute;z-index:251661312" from="9pt,7.8pt" to="423pt,7.8pt"/>
        </w:pict>
      </w:r>
      <w:r>
        <w:rPr>
          <w:sz w:val="20"/>
        </w:rPr>
        <w:pict>
          <v:line id="直线 9" o:spid="_x0000_s1066" style="position:absolute;z-index:251662336" from="9pt,7.8pt" to="9.05pt,31.2pt">
            <v:stroke endarrow="block"/>
          </v:line>
        </w:pict>
      </w:r>
    </w:p>
    <w:p w:rsidR="007C21FC" w:rsidRDefault="007C21FC" w:rsidP="007C21FC">
      <w:pPr>
        <w:rPr>
          <w:sz w:val="44"/>
        </w:rPr>
      </w:pPr>
    </w:p>
    <w:p w:rsidR="007C21FC" w:rsidRDefault="007C21FC" w:rsidP="007C21FC">
      <w:pPr>
        <w:rPr>
          <w:sz w:val="44"/>
        </w:rPr>
      </w:pPr>
    </w:p>
    <w:p w:rsidR="007C21FC" w:rsidRDefault="008D4DFC" w:rsidP="007C21FC">
      <w:pPr>
        <w:rPr>
          <w:sz w:val="44"/>
        </w:rPr>
      </w:pPr>
      <w:r>
        <w:rPr>
          <w:sz w:val="20"/>
        </w:rPr>
        <w:pict>
          <v:line id="直线 13" o:spid="_x0000_s1077" style="position:absolute;z-index:251673600" from="225.9pt,32.95pt" to="225.95pt,54.6pt">
            <v:stroke endarrow="block"/>
          </v:line>
        </w:pict>
      </w:r>
    </w:p>
    <w:p w:rsidR="007C21FC" w:rsidRDefault="008D4DFC" w:rsidP="007C21FC">
      <w:pPr>
        <w:tabs>
          <w:tab w:val="center" w:pos="4365"/>
        </w:tabs>
        <w:rPr>
          <w:sz w:val="44"/>
        </w:rPr>
      </w:pPr>
      <w:r>
        <w:rPr>
          <w:sz w:val="20"/>
        </w:rPr>
        <w:pict>
          <v:line id="直线 14" o:spid="_x0000_s1074" style="position:absolute;z-index:251670528" from="423.05pt,23.4pt" to="423.1pt,46.8pt">
            <v:stroke endarrow="block"/>
          </v:line>
        </w:pict>
      </w:r>
      <w:r>
        <w:rPr>
          <w:sz w:val="20"/>
        </w:rPr>
        <w:pict>
          <v:line id="直线 16" o:spid="_x0000_s1072" style="position:absolute;z-index:251668480" from="9pt,23.4pt" to="423.05pt,23.4pt"/>
        </w:pict>
      </w:r>
      <w:r>
        <w:rPr>
          <w:sz w:val="20"/>
        </w:rPr>
        <w:pict>
          <v:line id="直线 15" o:spid="_x0000_s1073" style="position:absolute;z-index:251669504" from="9.05pt,23.4pt" to="9.1pt,46.8pt">
            <v:stroke endarrow="block"/>
          </v:line>
        </w:pict>
      </w:r>
      <w:r>
        <w:rPr>
          <w:sz w:val="20"/>
        </w:rPr>
        <w:pict>
          <v:line id="直线 69" o:spid="_x0000_s1081" style="position:absolute;z-index:251677696" from="225.75pt,23.4pt" to="225.95pt,46.8pt">
            <v:stroke endarrow="block"/>
          </v:line>
        </w:pict>
      </w:r>
      <w:r w:rsidR="007C21FC">
        <w:rPr>
          <w:sz w:val="44"/>
        </w:rPr>
        <w:tab/>
      </w:r>
    </w:p>
    <w:p w:rsidR="007C21FC" w:rsidRDefault="008D4DFC" w:rsidP="007C21FC">
      <w:pPr>
        <w:tabs>
          <w:tab w:val="center" w:pos="4365"/>
        </w:tabs>
        <w:rPr>
          <w:sz w:val="44"/>
        </w:rPr>
      </w:pPr>
      <w:r>
        <w:rPr>
          <w:sz w:val="20"/>
        </w:rPr>
        <w:pict>
          <v:shape id="文本框 17" o:spid="_x0000_s1076" type="#_x0000_t202" style="position:absolute;margin-left:345.05pt;margin-top:11.45pt;width:150pt;height:147.9pt;z-index:251672576">
            <v:textbox inset="0,0,0,0">
              <w:txbxContent>
                <w:p w:rsidR="007C21FC" w:rsidRPr="00BC24E2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BC24E2">
                    <w:rPr>
                      <w:rFonts w:asciiTheme="minorEastAsia" w:eastAsiaTheme="minorEastAsia" w:hAnsiTheme="minorEastAsia" w:hint="eastAsia"/>
                      <w:sz w:val="24"/>
                    </w:rPr>
                    <w:t>药品验收员：</w:t>
                  </w:r>
                </w:p>
                <w:p w:rsidR="007C21FC" w:rsidRPr="00BC24E2" w:rsidRDefault="007C21FC" w:rsidP="007C21FC">
                  <w:pPr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BC24E2">
                    <w:rPr>
                      <w:rFonts w:asciiTheme="minorEastAsia" w:eastAsiaTheme="minorEastAsia" w:hAnsiTheme="minorEastAsia" w:hint="eastAsia"/>
                      <w:sz w:val="24"/>
                    </w:rPr>
                    <w:t>负责药品验收工作，负责药品退货管理。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76" o:spid="_x0000_s1082" type="#_x0000_t202" style="position:absolute;margin-left:136.5pt;margin-top:15.6pt;width:181.5pt;height:143.75pt;z-index:251678720">
            <v:textbox inset="0,0,0,0">
              <w:txbxContent>
                <w:p w:rsidR="007C21FC" w:rsidRPr="00BC24E2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color w:val="000000"/>
                      <w:sz w:val="24"/>
                    </w:rPr>
                  </w:pPr>
                  <w:r w:rsidRPr="00BC24E2">
                    <w:rPr>
                      <w:rFonts w:asciiTheme="minorEastAsia" w:eastAsiaTheme="minorEastAsia" w:hAnsiTheme="minorEastAsia" w:hint="eastAsia"/>
                      <w:color w:val="000000"/>
                      <w:sz w:val="24"/>
                    </w:rPr>
                    <w:t>处方审核人员：</w:t>
                  </w:r>
                </w:p>
                <w:p w:rsidR="007C21FC" w:rsidRPr="00BC24E2" w:rsidRDefault="007C21FC" w:rsidP="007C21FC">
                  <w:pPr>
                    <w:rPr>
                      <w:rFonts w:asciiTheme="minorEastAsia" w:eastAsiaTheme="minorEastAsia" w:hAnsiTheme="minorEastAsia"/>
                      <w:color w:val="000000"/>
                      <w:sz w:val="24"/>
                    </w:rPr>
                  </w:pPr>
                  <w:r w:rsidRPr="00BC24E2">
                    <w:rPr>
                      <w:rFonts w:asciiTheme="minorEastAsia" w:eastAsiaTheme="minorEastAsia" w:hAnsiTheme="minorEastAsia" w:hint="eastAsia"/>
                      <w:color w:val="000000"/>
                      <w:sz w:val="24"/>
                    </w:rPr>
                    <w:t>负责处方药品的审核、销售的管理。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8" o:spid="_x0000_s1075" type="#_x0000_t202" style="position:absolute;margin-left:-63pt;margin-top:15.6pt;width:169.5pt;height:152.75pt;z-index:251671552">
            <v:textbox inset="0,0,0,0">
              <w:txbxContent>
                <w:p w:rsidR="007C21FC" w:rsidRPr="007C21FC" w:rsidRDefault="007C21FC" w:rsidP="007C21FC">
                  <w:pPr>
                    <w:jc w:val="center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药品陈列检查员：</w:t>
                  </w:r>
                </w:p>
                <w:p w:rsidR="007C21FC" w:rsidRPr="007C21FC" w:rsidRDefault="007C21FC" w:rsidP="007C21FC">
                  <w:pPr>
                    <w:rPr>
                      <w:rFonts w:asciiTheme="minorEastAsia" w:eastAsiaTheme="minorEastAsia" w:hAnsiTheme="minorEastAsia"/>
                    </w:rPr>
                  </w:pP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对陈列（在库）的药品质量负责，对近效期、易霉变等质量不稳定的，视情况缩短检查周期。按月填报</w:t>
                  </w: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“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近效期月报表</w:t>
                  </w:r>
                  <w:r w:rsidRPr="007C21FC">
                    <w:rPr>
                      <w:rFonts w:asciiTheme="minorEastAsia" w:eastAsiaTheme="minorEastAsia" w:hAnsiTheme="minorEastAsia"/>
                      <w:sz w:val="24"/>
                    </w:rPr>
                    <w:t>”</w:t>
                  </w:r>
                  <w:r w:rsidRPr="007C21FC">
                    <w:rPr>
                      <w:rFonts w:asciiTheme="minorEastAsia" w:eastAsiaTheme="minorEastAsia" w:hAnsiTheme="minorEastAsia" w:hint="eastAsia"/>
                      <w:sz w:val="24"/>
                    </w:rPr>
                    <w:t>。并按时填报温度记录表。定期对设施设备进行养护。</w:t>
                  </w:r>
                </w:p>
              </w:txbxContent>
            </v:textbox>
          </v:shape>
        </w:pict>
      </w:r>
      <w:r w:rsidR="007C21FC">
        <w:rPr>
          <w:sz w:val="44"/>
        </w:rPr>
        <w:tab/>
      </w:r>
    </w:p>
    <w:p w:rsidR="007C21FC" w:rsidRDefault="007C21FC" w:rsidP="007C21FC">
      <w:pPr>
        <w:rPr>
          <w:sz w:val="44"/>
        </w:rPr>
      </w:pPr>
    </w:p>
    <w:p w:rsidR="007C21FC" w:rsidRDefault="007C21FC" w:rsidP="007C21FC">
      <w:pPr>
        <w:rPr>
          <w:sz w:val="44"/>
        </w:rPr>
      </w:pPr>
    </w:p>
    <w:p w:rsidR="007C21FC" w:rsidRDefault="007C21FC" w:rsidP="007C21FC">
      <w:pPr>
        <w:rPr>
          <w:sz w:val="44"/>
        </w:rPr>
      </w:pPr>
    </w:p>
    <w:p w:rsidR="007C21FC" w:rsidRDefault="007C21FC" w:rsidP="007C21FC">
      <w:pPr>
        <w:tabs>
          <w:tab w:val="left" w:pos="2010"/>
        </w:tabs>
        <w:rPr>
          <w:sz w:val="44"/>
        </w:rPr>
      </w:pPr>
      <w:r>
        <w:rPr>
          <w:sz w:val="44"/>
        </w:rPr>
        <w:tab/>
      </w:r>
    </w:p>
    <w:p w:rsidR="004358AB" w:rsidRPr="007C21FC" w:rsidRDefault="004358AB" w:rsidP="007C21FC"/>
    <w:sectPr w:rsidR="004358AB" w:rsidRPr="007C21F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FC" w:rsidRDefault="008D4DFC" w:rsidP="007C21FC">
      <w:pPr>
        <w:spacing w:after="0"/>
      </w:pPr>
      <w:r>
        <w:separator/>
      </w:r>
    </w:p>
  </w:endnote>
  <w:endnote w:type="continuationSeparator" w:id="0">
    <w:p w:rsidR="008D4DFC" w:rsidRDefault="008D4DFC" w:rsidP="007C21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FC" w:rsidRDefault="008D4DFC" w:rsidP="007C21FC">
      <w:pPr>
        <w:spacing w:after="0"/>
      </w:pPr>
      <w:r>
        <w:separator/>
      </w:r>
    </w:p>
  </w:footnote>
  <w:footnote w:type="continuationSeparator" w:id="0">
    <w:p w:rsidR="008D4DFC" w:rsidRDefault="008D4DFC" w:rsidP="007C21F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7A76B5"/>
    <w:rsid w:val="007C21FC"/>
    <w:rsid w:val="008B7726"/>
    <w:rsid w:val="008D4DFC"/>
    <w:rsid w:val="00A94A74"/>
    <w:rsid w:val="00BC24E2"/>
    <w:rsid w:val="00D31D50"/>
    <w:rsid w:val="00E73CD5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21F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21F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21F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21FC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刘洋</cp:lastModifiedBy>
  <cp:revision>6</cp:revision>
  <dcterms:created xsi:type="dcterms:W3CDTF">2008-09-11T17:20:00Z</dcterms:created>
  <dcterms:modified xsi:type="dcterms:W3CDTF">2023-01-30T02:33:00Z</dcterms:modified>
</cp:coreProperties>
</file>