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天津市静海区市场监督管理局2023年度部门决算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区市场监督管理局贯彻党中央关于市场监督管理、知识产权工作的方针政策，落实党中央、市委和区委关于市场监督管理、知识产权工作的决策部署，在履行职责过程中坚持和加强党对市场监督管理、知识产权工作的集中统一领导。主要职责是：</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一）贯彻执行国家和本市有关市场监督管理和知识产权方面的法律、法规、规章和政策，组织实施质量强国战略、质量立区战略和食品安全战略、标准化战略，编制全区市场监督管理工作发展规划，拟订年度工作计划，并组织实施。负责市场综合监督管理，规范和维护市场秩序，营造诚实守信、公平竞争的市场环境。</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二）负责本区市场主体统一登记注册。指导、负责本区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（三）负责组织实施和指导本区市场监管综合执法工作，组织查处重大违法案件。规范市场监管行政执法行为。</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四）负责本区反垄断统一执法。组织落实本市竞争政策和公平竞争审查制度，依法依授权对经营者集中行为进行反垄断审查,负责垄断协议、滥用市场支配地位和滥用行政权力排除、限制竞争等反垄断执法工作。指导本区企业在国外的反垄断应诉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五）负责监督管理市场秩序。依法监督管理市场交易、网络商品交易及有关服务的行为。依法实施合同、拍卖行为监督管理，管理动产抵押物登记工作。组织查处价格收费违法违规、不正当竞争、违法直销、传销、侵犯商标专利知识产权和制售假冒伪劣行为。指导广告业发展,监督管理广告活动。组织查处无照生产经营和相关无证生产经营行为。指导区消费者协会开展消费维权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（六）负责宏观质量管理。组织实施本市质量发展的制度措施，会同有关部门组织实施重大工程设备质量监理制度，组织重大产品质量事故调查，实施缺陷产品召回制度。监督管理产品防伪工作。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七）负责产品质量安全监督管理。管理产品质量安全风险监控、监督抽检工作。组织实施质量分级制度、质量安全追溯制度。依法查处产品质量违法行为，监督管理产品质量安全仲裁检验、鉴定工作，负责工业产品生产许可管理并实施监督。协助本市纤维质量监督检查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（八）负责特种设备安全监督管理。承担特种设备综合管理和安全监察、监督责任,监督检查高耗能特种设备节能标准和锅炉环境保护标准的执行情况。</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九）负责食品安全监督管理。组织落实本市食品安全重大政策。负责食品安全应急体系建设,组织指导重大食品安全事件应急处置和调查处理工作。建立健全食品安全重要信息直报制度，建立覆盖食品生产、流通、消费全过程的监督检查制度和隐患排查治理机制并组织实施, 防范区域性、系统性食品安全风险。推动建立食品生产经营者落实主体责任的机制，健全食品安全追溯体系。组织开展食品安全监督抽检、风险监测、核查处置和风险预警、风险交流工作。组织实施特殊食品注册、备案和监督管理。</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（十）负责药品零售、医疗器械经营的许可、检查和处罚，以及化妆品经营和药品、医疗器械使用环节质量的检查和处罚。</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（十一）负责统一监督管理计量工作。推行法定计量单位和国家计量制度,执行地方计量检定规程和计量技术规范，依法管理计量器具及量值传递。规范、监督商品量和市场计量行为。</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（十二）负责统一管理标准化工作。组织实施国家标准、地方标准、行业标准，对标准实施情况进行监督检查。负责商品条码监督管理工作。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（十三）负责统一监督管理检验检测工作。规范检验检测市场,组织实施检验检测机构改革,指导协调检验检测行业发展。</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（十四）负责统一监督管理认证认可工作。负责组织实施认证认可和合格评定的证后监督管理工作。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（十五）组织实施本市市场监督管理的科技发展和信息化建设规划。负责本区市场监督管理相关的新闻宣传、教育培训、对外合作交流和信息发布工作。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六）协助单位、个人进行专利申请。管理专利代理、中介、咨询、服务机构。组织重大专利技术项目的产业化开发与推广运用。指导企、事业单位的知识产权工作。调查、统计全区知识产权及其知识产权实施状况。做好专利工作的对外联络、合作与交流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（十七）负责本领域安全生产监督管理工作。</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（十八）配合有关部门推动招商引资工作。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（十九）负责市场监管体系人才队伍建设工作。</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eastAsia="zh-CN"/>
        </w:rPr>
        <w:t>（二十）完成区委、区政府交办的其他任务。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天津市静海区市场监督管理局内设17个职能科室；下辖3个预算单位。纳入天津市静海区市场监督管理局2023年度部门决算编制范围的单位包括：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1.天津市静海区市场监督管理局（本级），行政单位。</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2.天津市静海区产品质量监督检验所，事业单位。</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3.天津市静海区计量检定所，事业单位</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widowControl w:val="0"/>
        <w:wordWrap/>
        <w:autoSpaceDE w:val="0"/>
        <w:autoSpaceDN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1.天津市静海区市场监督管理局2022年度政府性基金预算财政拨款收入支出决算表为空表。</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2.天津市静海区市场监督管理局2022年度国有资本经营预算财政拨款收入支出决算表为空表。</w:t>
      </w:r>
    </w:p>
    <w:p>
      <w:pPr>
        <w:widowControl w:val="0"/>
        <w:wordWrap/>
        <w:autoSpaceDE w:val="0"/>
        <w:autoSpaceDN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天津市静海区市场监督管理局2023年度收入、支出决算总计</w:t>
      </w:r>
      <w:r>
        <w:rPr>
          <w:rFonts w:hint="eastAsia" w:ascii="Times New Roman" w:hAnsi="Times New Roman" w:eastAsia="仿宋_GB2312" w:cs="仿宋_GB2312"/>
          <w:sz w:val="30"/>
          <w:szCs w:val="30"/>
          <w:highlight w:val="none"/>
          <w:lang w:eastAsia="zh-CN"/>
        </w:rPr>
        <w:t>89,905,577.29元，与2022年度相比，收、支总计各增加2,822,306.28元，增长3.24%，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：财政拨款增加，偿还部分以前年度欠款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天津市静海区市场监督管理局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88,443,968.23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增加2,123,196.00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财政拨款增加，偿还部分以前年度欠款</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85,232,270.80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96.37</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1,454,965.34元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1.65%；</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1,756,732.09元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1.99%</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天津市静海区市场监督管理局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88,044,562.90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645,495.25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财政拨款增加，偿还部分以前年度欠款</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82,481,791.58元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93.68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4,460,220.81元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占5.07%；</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1,102,550.51元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占1.25%。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天津市静海区市场监督管理局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86,570,096.99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1,622,820.86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1.91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财政拨款增加，偿还部分以前年度欠款</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天津市静海区市场监督管理局2023年度部门决算一般公共预算财政拨款支出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计85,062,697.43元，占本年支出合计的96.61%，与2022年度相比，一般公共预算财政拨款支出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1,453,247.49元，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1.74%，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：财政拨款增加，偿还部分以前年度欠款</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85,062,697.43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一般公共服务支出70640557.71元，占83.05%，社会保障和就业支出10121599.33元，占11.9%，卫生健康支出4300540.39元，占5.06%。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92,868,000.00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85,062,697.43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91.6%</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1.一般公共服务支出（类）市场监督管理事务（款）行政运行（项）年初预算为54503617.87元，支出决算为51039164.04元，完成年初预算的93.64%，决算数小于年初预算数的主要原因是落实过紧日子要求，控制开支。</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一般公共服务支出（类）市场监督管理事务（款）市场秩序执法（项）年初预算为650605.4元，支出决算为268021.02元，完成年初预算的41.2%，决算数小于年初预算数的主要原因落实过紧日子要求，大力压减开支。</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3.一般公共服务支出（类）市场监督管理事务（款）药品事务（项）年初预算为80000.00元，支出决算为80000元，完成年初预算的100%，决算数等于年初预算数的主要原因严格按照预算执行。</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4.一般公共服务支出（类）市场监督管理事务（款）医疗器械事务（项）年初预算为80000.00元，支出决算为80000元，完成年初预算的100%，决算数等于年初预算数的主要原因严格按照预算执行。</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5.一般公共服务支出（类）市场监督管理事务（款）质量安全监管（项）年初预算为240000元，支出决算为254967.98元，完成年初预算的106.24%，决算数大于年初预算数的主要原因调整预算。</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6.一般公共服务支出（类）市场监督管理事务（款）食品安全监管（项）年初预算为4460000元，支出决算为3067111元，完成年初预算的68.77%，决算数小于年初预算数的主要原因落实过紧日子要求，控制开支。</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7.一般公共服务支出（类）市场监督管理事务（款）事业运行（项）年初预算为16668745.15元，支出决算为15851293.67元，完成年初预算的95.1%，决算数小于年初预算数的主要原因落实过紧日子要求，控制开支。</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8.社会保障和就业支出（类）行政事业单位养老支出（款） 行政单位离退休（项）年初预算为830508.72元，支出决算为1499192.2元，完成年初预算的180.51%，决算数大于年初预算数的主要原因退休人员增加，退休费增加且抚恤金未纳入预算。</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9.社会保障和就业支出（类）行政事业单位养老支出（款）   事业单位离退休（项）年初预算为153760.92元，支出决算为184278.04元，完成年初预算的119.85%，决算数大于年初预算数的主要原因退休费增加。</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 社会保障和就业支出（类）行政事业单位养老支出（款）机关事业单位基本养老保险缴费支出（项）年初预算为6063529.34元，支出决算为5633400.21元，完成年初预算的92.9%，决算数小于年初预算数的主要原因在职转退休。</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 社会保障和就业支出（类）行政事业单位养老支出（款）机关事业单位职业年金缴费支出（项）年初预算为3031764.68元，支出决算为2804728.88元，完成年初预算的92.51%，决算数小于年初预算数的主要原因在职转退休。</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 卫生健康支出（类）行政事业单位医疗（款）行政单位医疗（项）年初预算为2863490.62元，支出决算为2740157.29元，完成年初预算的95.69%，决算数小于年初预算数的主要原因在职转退休。</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 卫生健康支出（类）行政事业单位医疗（款）事业单位医疗（项）年初预算为1218550.52元，支出决算为1034354.16元，完成年初预算的84.88%，决算数小于年初预算数的主要原因在职转退休。</w:t>
      </w:r>
      <w:r>
        <w:rPr>
          <w:rFonts w:hint="eastAsia" w:ascii="Times New Roman" w:hAnsi="Times New Roman" w:eastAsia="仿宋_GB2312" w:cs="仿宋_GB2312"/>
          <w:sz w:val="30"/>
          <w:szCs w:val="30"/>
          <w:highlight w:val="none"/>
          <w:lang w:eastAsia="zh-CN"/>
        </w:rPr>
        <w:br/>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 卫生健康支出（类）行政事业单位医疗（款）公务员医疗补助（项）年初预算为545426.78元，支出决算为526028.94元，完成年初预算的96.44%，决算数小于年初预算数的主要原因在职转退休。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天津市静海区市场监督管理局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80,654,687.03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1,489,940.35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落实过紧日子要求，控制开支。</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73,103,108.91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离休费、退休费、抚恤金、生活补助、医疗费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7,551,578.12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办公费、手续费、水费、电费、邮电费、取暖费、差旅费、维修(护)费、培训费、劳务费、工会经费、福利费、公务用车运行维护费、其他交通费用、税金及附加费用、其他商品和服务支出、办公设备购置。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天津市静海区市场监督管理局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天津市静海区市场监督管理局2022年度无政府性基金预算财政拨款收入、支出和结转结余。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天津市静海区市场监督管理局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元。主要原因是</w:t>
      </w:r>
      <w:r>
        <w:rPr>
          <w:rFonts w:hint="eastAsia" w:ascii="Times New Roman" w:hAnsi="Times New Roman" w:eastAsia="楷体_GB2312" w:cs="楷体_GB2312"/>
          <w:sz w:val="30"/>
          <w:szCs w:val="30"/>
          <w:highlight w:val="none"/>
          <w:lang w:val="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天津市静海区市场监督管理局2022年度无国有资本经营预算财政拨款收入、支出和结转结余。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587,300.00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380,447.45</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206,852.55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64.78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50,024.43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11.62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减少用车次数，“三公”经费支出减少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减少用车次数，“三公”经费支出减少。</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本年度及以前年度未用一般公共预算列支因公出国（境）费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本年度及以前年度未用一般公共预算列支因公出国（境）费。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585,000.00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380,447.45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204,552.55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65.03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50,024.43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11.62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减少用车次数，“三公”经费支出减少</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减少用车次数，“三公”经费支出减少。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585,000.00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380,447.45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204,552.55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65.03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50,024.43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11.62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减少用车次数，“三公”经费支出减少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减少用车次数，“三公”经费支出减少。</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38</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本年度及上年度未用一般公共预算列支公务用车购置费。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本年度及上年度未用一般公共预算列支公务用车购置费。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2,300.00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2,300.00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本年度未用一般公共预算列支公务接待费。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天津市静海区市场监督管理局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7,095,867.93</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1,028,672.51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16.95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财政拨款增加，偿还部分以前年度欠款</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天津市静海区市场监督管理局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3,492,285.00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176,293.00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3,315,992.00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2,431,685.00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69.63%</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1,745,905.00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49.99%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68.02</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天津市静海区市场监督管理局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27</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食品检测车</w:t>
      </w:r>
      <w:bookmarkStart w:id="0" w:name="_GoBack"/>
      <w:bookmarkEnd w:id="0"/>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根据预算绩效管理要求，天津市静海区市场监督管理局(本级）2023年度已对20个区级项目开展绩效自评，涉及金额4408010.4元，自评结果已随部门决算一并公开。本部门2023年度未自行组织开展绩效评价。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天津市静海区市场监督管理局2023年度无教育、医疗卫生、社会保障和就业、住房保障、涉农补贴等民生支出情况。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3F7344"/>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4FF572BC"/>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B66FC9"/>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2024-08-01T07:34:39Z</dcterms:modified>
  <dc:title>天津市静海区市场监督管理局2023年度部门决算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A44E0A178634409BBBA50D5636087390_13</vt:lpwstr>
  </property>
</Properties>
</file>