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rPr>
          <w:rFonts w:hint="eastAsia" w:ascii="黑体" w:hAnsi="黑体" w:eastAsia="黑体" w:cs="黑体"/>
          <w:w w:val="95"/>
          <w:sz w:val="32"/>
          <w:szCs w:val="32"/>
          <w:lang w:val="en"/>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天津市津南区市场监督管理局（本级）</w:t>
      </w:r>
    </w:p>
    <w:p>
      <w:pPr>
        <w:spacing w:line="580" w:lineRule="exact"/>
        <w:jc w:val="center"/>
        <w:rPr>
          <w:rFonts w:ascii="方正小标宋简体" w:hAnsi="方正小标宋简体" w:eastAsia="方正小标宋简体" w:cs="方正小标宋简体"/>
          <w:sz w:val="48"/>
          <w:szCs w:val="48"/>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r>
        <w:rPr>
          <w:rFonts w:hint="eastAsia" w:ascii="方正小标宋简体" w:hAnsi="方正小标宋简体" w:eastAsia="方正小标宋简体" w:cs="方正小标宋简体"/>
          <w:sz w:val="48"/>
          <w:szCs w:val="48"/>
        </w:rPr>
        <w:t>2022年度部门决算</w:t>
      </w:r>
    </w:p>
    <w:p>
      <w:pPr>
        <w:spacing w:line="600" w:lineRule="exact"/>
        <w:jc w:val="center"/>
        <w:rPr>
          <w:rFonts w:ascii="黑体" w:eastAsia="黑体"/>
          <w:sz w:val="44"/>
          <w:szCs w:val="44"/>
        </w:rPr>
      </w:pPr>
    </w:p>
    <w:p>
      <w:pPr>
        <w:spacing w:line="600" w:lineRule="exact"/>
        <w:jc w:val="center"/>
        <w:rPr>
          <w:rFonts w:ascii="黑体" w:eastAsia="黑体"/>
          <w:sz w:val="44"/>
          <w:szCs w:val="44"/>
        </w:rPr>
      </w:pPr>
      <w:r>
        <w:rPr>
          <w:rFonts w:hint="eastAsia" w:ascii="黑体" w:eastAsia="黑体"/>
          <w:sz w:val="44"/>
          <w:szCs w:val="44"/>
        </w:rPr>
        <w:t>目   录</w:t>
      </w:r>
    </w:p>
    <w:p>
      <w:pPr>
        <w:spacing w:line="600" w:lineRule="exact"/>
        <w:rPr>
          <w:rFonts w:ascii="黑体" w:eastAsia="黑体"/>
          <w:sz w:val="30"/>
          <w:szCs w:val="30"/>
        </w:rPr>
      </w:pPr>
    </w:p>
    <w:p>
      <w:pPr>
        <w:pStyle w:val="9"/>
        <w:tabs>
          <w:tab w:val="right" w:leader="dot" w:pos="8306"/>
          <w:tab w:val="clear" w:pos="8296"/>
        </w:tabs>
        <w:rPr>
          <w:rFonts w:ascii="仿宋_GB2312" w:hAnsi="Times New Roman" w:eastAsia="仿宋_GB2312" w:cs="Times New Roman"/>
          <w:sz w:val="30"/>
          <w:szCs w:val="30"/>
        </w:rPr>
      </w:pPr>
      <w:r>
        <w:rPr>
          <w:rFonts w:hint="eastAsia" w:ascii="仿宋_GB2312" w:hAnsi="Times New Roman" w:eastAsia="仿宋_GB2312" w:cs="Times New Roman"/>
          <w:sz w:val="30"/>
          <w:szCs w:val="30"/>
        </w:rPr>
        <w:fldChar w:fldCharType="begin"/>
      </w:r>
      <w:r>
        <w:rPr>
          <w:rFonts w:hint="eastAsia" w:ascii="仿宋_GB2312" w:hAnsi="Times New Roman" w:eastAsia="仿宋_GB2312" w:cs="Times New Roman"/>
          <w:sz w:val="30"/>
          <w:szCs w:val="30"/>
        </w:rPr>
        <w:instrText xml:space="preserve"> TOC \o "1-3" \h \z \u </w:instrText>
      </w:r>
      <w:r>
        <w:rPr>
          <w:rFonts w:hint="eastAsia" w:ascii="仿宋_GB2312" w:hAnsi="Times New Roman" w:eastAsia="仿宋_GB2312" w:cs="Times New Roman"/>
          <w:sz w:val="30"/>
          <w:szCs w:val="30"/>
        </w:rPr>
        <w:fldChar w:fldCharType="separate"/>
      </w:r>
      <w:r>
        <w:fldChar w:fldCharType="begin"/>
      </w:r>
      <w:r>
        <w:instrText xml:space="preserve"> HYPERLINK \l "_Toc859" </w:instrText>
      </w:r>
      <w:r>
        <w:fldChar w:fldCharType="separate"/>
      </w:r>
      <w:r>
        <w:rPr>
          <w:rFonts w:hint="eastAsia" w:ascii="仿宋_GB2312" w:hAnsi="Times New Roman" w:eastAsia="仿宋_GB2312" w:cs="Times New Roman"/>
          <w:sz w:val="30"/>
          <w:szCs w:val="30"/>
        </w:rPr>
        <w:t>第一部分  概 况</w:t>
      </w:r>
      <w:r>
        <w:rPr>
          <w:rFonts w:hint="eastAsia" w:ascii="仿宋_GB2312" w:hAnsi="Times New Roman" w:eastAsia="仿宋_GB2312" w:cs="Times New Roman"/>
          <w:sz w:val="30"/>
          <w:szCs w:val="30"/>
        </w:rPr>
        <w:tab/>
      </w:r>
      <w:r>
        <w:rPr>
          <w:rFonts w:hint="eastAsia" w:ascii="仿宋_GB2312" w:hAnsi="Times New Roman" w:eastAsia="仿宋_GB2312" w:cs="Times New Roman"/>
          <w:sz w:val="30"/>
          <w:szCs w:val="30"/>
        </w:rPr>
        <w:fldChar w:fldCharType="begin"/>
      </w:r>
      <w:r>
        <w:rPr>
          <w:rFonts w:hint="eastAsia" w:ascii="仿宋_GB2312" w:hAnsi="Times New Roman" w:eastAsia="仿宋_GB2312" w:cs="Times New Roman"/>
          <w:sz w:val="30"/>
          <w:szCs w:val="30"/>
        </w:rPr>
        <w:instrText xml:space="preserve"> PAGEREF _Toc859 \h </w:instrText>
      </w:r>
      <w:r>
        <w:rPr>
          <w:rFonts w:hint="eastAsia" w:ascii="仿宋_GB2312" w:hAnsi="Times New Roman" w:eastAsia="仿宋_GB2312" w:cs="Times New Roman"/>
          <w:sz w:val="30"/>
          <w:szCs w:val="30"/>
        </w:rPr>
        <w:fldChar w:fldCharType="separate"/>
      </w:r>
      <w:r>
        <w:rPr>
          <w:rFonts w:ascii="仿宋_GB2312" w:hAnsi="Times New Roman" w:eastAsia="仿宋_GB2312" w:cs="Times New Roman"/>
          <w:sz w:val="30"/>
          <w:szCs w:val="30"/>
        </w:rPr>
        <w:t>1</w:t>
      </w:r>
      <w:r>
        <w:rPr>
          <w:rFonts w:hint="eastAsia" w:ascii="仿宋_GB2312" w:hAnsi="Times New Roman" w:eastAsia="仿宋_GB2312" w:cs="Times New Roman"/>
          <w:sz w:val="30"/>
          <w:szCs w:val="30"/>
        </w:rPr>
        <w:fldChar w:fldCharType="end"/>
      </w:r>
      <w:r>
        <w:rPr>
          <w:rFonts w:hint="eastAsia" w:ascii="仿宋_GB2312" w:hAnsi="Times New Roman" w:eastAsia="仿宋_GB2312" w:cs="Times New Roman"/>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"_Toc21919" </w:instrText>
      </w:r>
      <w:r>
        <w:fldChar w:fldCharType="separate"/>
      </w:r>
      <w:r>
        <w:rPr>
          <w:rFonts w:hint="eastAsia" w:ascii="仿宋_GB2312" w:hAnsi="Times New Roman" w:eastAsia="仿宋_GB2312"/>
          <w:sz w:val="30"/>
          <w:szCs w:val="30"/>
        </w:rPr>
        <w:t>一、主要职责</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_Toc21919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1</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"_Toc17388" </w:instrText>
      </w:r>
      <w:r>
        <w:fldChar w:fldCharType="separate"/>
      </w:r>
      <w:r>
        <w:rPr>
          <w:rFonts w:hint="eastAsia" w:ascii="仿宋_GB2312" w:hAnsi="Times New Roman" w:eastAsia="仿宋_GB2312"/>
          <w:sz w:val="30"/>
          <w:szCs w:val="30"/>
        </w:rPr>
        <w:t>二、机构设置</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_Toc17388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1</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9"/>
        <w:tabs>
          <w:tab w:val="right" w:leader="dot" w:pos="8306"/>
          <w:tab w:val="clear" w:pos="8296"/>
        </w:tabs>
        <w:rPr>
          <w:rFonts w:ascii="仿宋_GB2312" w:hAnsi="Times New Roman" w:eastAsia="仿宋_GB2312" w:cs="Times New Roman"/>
          <w:sz w:val="30"/>
          <w:szCs w:val="30"/>
        </w:rPr>
      </w:pPr>
      <w:r>
        <w:fldChar w:fldCharType="begin"/>
      </w:r>
      <w:r>
        <w:instrText xml:space="preserve"> HYPERLINK \l "_Toc24747" </w:instrText>
      </w:r>
      <w:r>
        <w:fldChar w:fldCharType="separate"/>
      </w:r>
      <w:r>
        <w:rPr>
          <w:rFonts w:hint="eastAsia" w:ascii="仿宋_GB2312" w:hAnsi="Times New Roman" w:eastAsia="仿宋_GB2312" w:cs="Times New Roman"/>
          <w:sz w:val="30"/>
          <w:szCs w:val="30"/>
        </w:rPr>
        <w:t>第二部分  2022年度部门决算表</w:t>
      </w:r>
      <w:r>
        <w:rPr>
          <w:rFonts w:hint="eastAsia" w:ascii="仿宋_GB2312" w:hAnsi="Times New Roman" w:eastAsia="仿宋_GB2312" w:cs="Times New Roman"/>
          <w:sz w:val="30"/>
          <w:szCs w:val="30"/>
        </w:rPr>
        <w:tab/>
      </w:r>
      <w:r>
        <w:rPr>
          <w:rFonts w:hint="eastAsia" w:ascii="仿宋_GB2312" w:hAnsi="Times New Roman" w:eastAsia="仿宋_GB2312" w:cs="Times New Roman"/>
          <w:sz w:val="30"/>
          <w:szCs w:val="30"/>
        </w:rPr>
        <w:fldChar w:fldCharType="begin"/>
      </w:r>
      <w:r>
        <w:rPr>
          <w:rFonts w:hint="eastAsia" w:ascii="仿宋_GB2312" w:hAnsi="Times New Roman" w:eastAsia="仿宋_GB2312" w:cs="Times New Roman"/>
          <w:sz w:val="30"/>
          <w:szCs w:val="30"/>
        </w:rPr>
        <w:instrText xml:space="preserve"> PAGEREF _Toc24747 \h </w:instrText>
      </w:r>
      <w:r>
        <w:rPr>
          <w:rFonts w:hint="eastAsia" w:ascii="仿宋_GB2312" w:hAnsi="Times New Roman" w:eastAsia="仿宋_GB2312" w:cs="Times New Roman"/>
          <w:sz w:val="30"/>
          <w:szCs w:val="30"/>
        </w:rPr>
        <w:fldChar w:fldCharType="separate"/>
      </w:r>
      <w:r>
        <w:rPr>
          <w:rFonts w:ascii="仿宋_GB2312" w:hAnsi="Times New Roman" w:eastAsia="仿宋_GB2312" w:cs="Times New Roman"/>
          <w:sz w:val="30"/>
          <w:szCs w:val="30"/>
        </w:rPr>
        <w:t>2</w:t>
      </w:r>
      <w:r>
        <w:rPr>
          <w:rFonts w:hint="eastAsia" w:ascii="仿宋_GB2312" w:hAnsi="Times New Roman" w:eastAsia="仿宋_GB2312" w:cs="Times New Roman"/>
          <w:sz w:val="30"/>
          <w:szCs w:val="30"/>
        </w:rPr>
        <w:fldChar w:fldCharType="end"/>
      </w:r>
      <w:r>
        <w:rPr>
          <w:rFonts w:hint="eastAsia" w:ascii="仿宋_GB2312" w:hAnsi="Times New Roman" w:eastAsia="仿宋_GB2312" w:cs="Times New Roman"/>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"_Toc20142" </w:instrText>
      </w:r>
      <w:r>
        <w:fldChar w:fldCharType="separate"/>
      </w:r>
      <w:r>
        <w:rPr>
          <w:rFonts w:hint="eastAsia" w:ascii="仿宋_GB2312" w:hAnsi="Times New Roman" w:eastAsia="仿宋_GB2312"/>
          <w:sz w:val="30"/>
          <w:szCs w:val="30"/>
        </w:rPr>
        <w:t>一、《收入支出决算总表》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_Toc20142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"_Toc1616" </w:instrText>
      </w:r>
      <w:r>
        <w:fldChar w:fldCharType="separate"/>
      </w:r>
      <w:r>
        <w:rPr>
          <w:rFonts w:hint="eastAsia" w:ascii="仿宋_GB2312" w:hAnsi="Times New Roman" w:eastAsia="仿宋_GB2312"/>
          <w:sz w:val="30"/>
          <w:szCs w:val="30"/>
        </w:rPr>
        <w:t>二、《收入决算表（按功能分类列示）》</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_Toc1616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"_Toc12050" </w:instrText>
      </w:r>
      <w:r>
        <w:fldChar w:fldCharType="separate"/>
      </w:r>
      <w:r>
        <w:rPr>
          <w:rFonts w:hint="eastAsia" w:ascii="仿宋_GB2312" w:hAnsi="Times New Roman" w:eastAsia="仿宋_GB2312"/>
          <w:sz w:val="30"/>
          <w:szCs w:val="30"/>
        </w:rPr>
        <w:t>三、《收入决算表（按单位列示）》</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_Toc12050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"_Toc1989" </w:instrText>
      </w:r>
      <w:r>
        <w:fldChar w:fldCharType="separate"/>
      </w:r>
      <w:r>
        <w:rPr>
          <w:rFonts w:hint="eastAsia" w:ascii="仿宋_GB2312" w:hAnsi="Times New Roman" w:eastAsia="仿宋_GB2312"/>
          <w:sz w:val="30"/>
          <w:szCs w:val="30"/>
        </w:rPr>
        <w:t>四、《支出决算表》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_Toc1989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"_Toc32498" </w:instrText>
      </w:r>
      <w:r>
        <w:fldChar w:fldCharType="separate"/>
      </w:r>
      <w:r>
        <w:rPr>
          <w:rFonts w:hint="eastAsia" w:ascii="仿宋_GB2312" w:hAnsi="Times New Roman" w:eastAsia="仿宋_GB2312"/>
          <w:sz w:val="30"/>
          <w:szCs w:val="30"/>
        </w:rPr>
        <w:t>五、《财政拨款收入支出决算总表》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_Toc32498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"_Toc26379" </w:instrText>
      </w:r>
      <w:r>
        <w:fldChar w:fldCharType="separate"/>
      </w:r>
      <w:r>
        <w:rPr>
          <w:rFonts w:hint="eastAsia" w:ascii="仿宋_GB2312" w:hAnsi="Times New Roman" w:eastAsia="仿宋_GB2312"/>
          <w:sz w:val="30"/>
          <w:szCs w:val="30"/>
        </w:rPr>
        <w:t>六、《一般公共预算财政拨款支出决算表》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_Toc26379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"_Toc4498" </w:instrText>
      </w:r>
      <w:r>
        <w:fldChar w:fldCharType="separate"/>
      </w:r>
      <w:r>
        <w:rPr>
          <w:rFonts w:hint="eastAsia" w:ascii="仿宋_GB2312" w:hAnsi="Times New Roman" w:eastAsia="仿宋_GB2312"/>
          <w:sz w:val="30"/>
          <w:szCs w:val="30"/>
        </w:rPr>
        <w:t>七、《一般公共预算财政拨款基本支出决算表》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_Toc4498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"_Toc18038" </w:instrText>
      </w:r>
      <w:r>
        <w:fldChar w:fldCharType="separate"/>
      </w:r>
      <w:r>
        <w:rPr>
          <w:rFonts w:hint="eastAsia" w:ascii="仿宋_GB2312" w:hAnsi="Times New Roman" w:eastAsia="仿宋_GB2312"/>
          <w:sz w:val="30"/>
          <w:szCs w:val="30"/>
        </w:rPr>
        <w:t>八、《政府性基金预算财政拨款收入支出决算表》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_Toc18038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"_Toc13200" </w:instrText>
      </w:r>
      <w:r>
        <w:fldChar w:fldCharType="separate"/>
      </w:r>
      <w:r>
        <w:rPr>
          <w:rFonts w:hint="eastAsia" w:ascii="仿宋_GB2312" w:hAnsi="Times New Roman" w:eastAsia="仿宋_GB2312"/>
          <w:sz w:val="30"/>
          <w:szCs w:val="30"/>
        </w:rPr>
        <w:t>九、《国有资本经营预算财政拨款收入支出决算表》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_Toc13200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"_Toc3423" </w:instrText>
      </w:r>
      <w:r>
        <w:fldChar w:fldCharType="separate"/>
      </w:r>
      <w:r>
        <w:rPr>
          <w:rFonts w:hint="eastAsia" w:ascii="仿宋_GB2312" w:hAnsi="Times New Roman" w:eastAsia="仿宋_GB2312"/>
          <w:sz w:val="30"/>
          <w:szCs w:val="30"/>
        </w:rPr>
        <w:t>十、《一般公共预算财政拨款“三公”经费支出决算表》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_Toc3423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"_Toc3915" </w:instrText>
      </w:r>
      <w:r>
        <w:fldChar w:fldCharType="separate"/>
      </w:r>
      <w:r>
        <w:rPr>
          <w:rFonts w:hint="eastAsia" w:ascii="仿宋_GB2312" w:hAnsi="Times New Roman" w:eastAsia="仿宋_GB2312"/>
          <w:sz w:val="30"/>
          <w:szCs w:val="30"/>
        </w:rPr>
        <w:t>十一、《项目支出决算表》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_Toc3915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"_Toc17260" </w:instrText>
      </w:r>
      <w:r>
        <w:fldChar w:fldCharType="separate"/>
      </w:r>
      <w:r>
        <w:rPr>
          <w:rFonts w:hint="eastAsia" w:ascii="仿宋_GB2312" w:hAnsi="Times New Roman" w:eastAsia="仿宋_GB2312"/>
          <w:sz w:val="30"/>
          <w:szCs w:val="30"/>
        </w:rPr>
        <w:t>十二、关于空表的说明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_Toc17260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9"/>
        <w:tabs>
          <w:tab w:val="right" w:leader="dot" w:pos="8306"/>
          <w:tab w:val="clear" w:pos="8296"/>
        </w:tabs>
        <w:rPr>
          <w:rFonts w:ascii="仿宋_GB2312" w:hAnsi="Times New Roman" w:eastAsia="仿宋_GB2312" w:cs="Times New Roman"/>
          <w:sz w:val="30"/>
          <w:szCs w:val="30"/>
        </w:rPr>
      </w:pPr>
      <w:r>
        <w:fldChar w:fldCharType="begin"/>
      </w:r>
      <w:r>
        <w:instrText xml:space="preserve"> HYPERLINK \l "_Toc396" </w:instrText>
      </w:r>
      <w:r>
        <w:fldChar w:fldCharType="separate"/>
      </w:r>
      <w:r>
        <w:rPr>
          <w:rFonts w:hint="eastAsia" w:ascii="仿宋_GB2312" w:hAnsi="Times New Roman" w:eastAsia="仿宋_GB2312" w:cs="Times New Roman"/>
          <w:sz w:val="30"/>
          <w:szCs w:val="30"/>
        </w:rPr>
        <w:t>第三部分  2022年度部门决算情况说明</w:t>
      </w:r>
      <w:r>
        <w:rPr>
          <w:rFonts w:hint="eastAsia" w:ascii="仿宋_GB2312" w:hAnsi="Times New Roman" w:eastAsia="仿宋_GB2312" w:cs="Times New Roman"/>
          <w:sz w:val="30"/>
          <w:szCs w:val="30"/>
        </w:rPr>
        <w:tab/>
      </w:r>
      <w:r>
        <w:rPr>
          <w:rFonts w:hint="eastAsia" w:ascii="仿宋_GB2312" w:hAnsi="Times New Roman" w:eastAsia="仿宋_GB2312" w:cs="Times New Roman"/>
          <w:sz w:val="30"/>
          <w:szCs w:val="30"/>
        </w:rPr>
        <w:fldChar w:fldCharType="begin"/>
      </w:r>
      <w:r>
        <w:rPr>
          <w:rFonts w:hint="eastAsia" w:ascii="仿宋_GB2312" w:hAnsi="Times New Roman" w:eastAsia="仿宋_GB2312" w:cs="Times New Roman"/>
          <w:sz w:val="30"/>
          <w:szCs w:val="30"/>
        </w:rPr>
        <w:instrText xml:space="preserve"> PAGEREF _Toc396 \h </w:instrText>
      </w:r>
      <w:r>
        <w:rPr>
          <w:rFonts w:hint="eastAsia" w:ascii="仿宋_GB2312" w:hAnsi="Times New Roman" w:eastAsia="仿宋_GB2312" w:cs="Times New Roman"/>
          <w:sz w:val="30"/>
          <w:szCs w:val="30"/>
        </w:rPr>
        <w:fldChar w:fldCharType="separate"/>
      </w:r>
      <w:r>
        <w:rPr>
          <w:rFonts w:ascii="仿宋_GB2312" w:hAnsi="Times New Roman" w:eastAsia="仿宋_GB2312" w:cs="Times New Roman"/>
          <w:sz w:val="30"/>
          <w:szCs w:val="30"/>
        </w:rPr>
        <w:t>3</w:t>
      </w:r>
      <w:r>
        <w:rPr>
          <w:rFonts w:hint="eastAsia" w:ascii="仿宋_GB2312" w:hAnsi="Times New Roman" w:eastAsia="仿宋_GB2312" w:cs="Times New Roman"/>
          <w:sz w:val="30"/>
          <w:szCs w:val="30"/>
        </w:rPr>
        <w:fldChar w:fldCharType="end"/>
      </w:r>
      <w:r>
        <w:rPr>
          <w:rFonts w:hint="eastAsia" w:ascii="仿宋_GB2312" w:hAnsi="Times New Roman" w:eastAsia="仿宋_GB2312" w:cs="Times New Roman"/>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"_Toc24340" </w:instrText>
      </w:r>
      <w:r>
        <w:fldChar w:fldCharType="separate"/>
      </w:r>
      <w:r>
        <w:rPr>
          <w:rFonts w:hint="eastAsia" w:ascii="仿宋_GB2312" w:hAnsi="Times New Roman" w:eastAsia="仿宋_GB2312"/>
          <w:sz w:val="30"/>
          <w:szCs w:val="30"/>
        </w:rPr>
        <w:t>一、收入支出决算总体情况说明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_Toc24340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3</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"_Toc18552" </w:instrText>
      </w:r>
      <w:r>
        <w:fldChar w:fldCharType="separate"/>
      </w:r>
      <w:r>
        <w:rPr>
          <w:rFonts w:hint="eastAsia" w:ascii="仿宋_GB2312" w:hAnsi="Times New Roman" w:eastAsia="仿宋_GB2312"/>
          <w:sz w:val="30"/>
          <w:szCs w:val="30"/>
        </w:rPr>
        <w:t>二、收入决算情况说明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_Toc18552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3</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"_Toc26952" </w:instrText>
      </w:r>
      <w:r>
        <w:fldChar w:fldCharType="separate"/>
      </w:r>
      <w:r>
        <w:rPr>
          <w:rFonts w:hint="eastAsia" w:ascii="仿宋_GB2312" w:hAnsi="Times New Roman" w:eastAsia="仿宋_GB2312"/>
          <w:sz w:val="30"/>
          <w:szCs w:val="30"/>
        </w:rPr>
        <w:t>三、支出决算情况说明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_Toc26952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3</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"_Toc1812" </w:instrText>
      </w:r>
      <w:r>
        <w:fldChar w:fldCharType="separate"/>
      </w:r>
      <w:r>
        <w:rPr>
          <w:rFonts w:hint="eastAsia" w:ascii="仿宋_GB2312" w:hAnsi="Times New Roman" w:eastAsia="仿宋_GB2312"/>
          <w:sz w:val="30"/>
          <w:szCs w:val="30"/>
        </w:rPr>
        <w:t>四、财政拨款收支决算总体情况说明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_Toc1812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3</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"_Toc10091" </w:instrText>
      </w:r>
      <w:r>
        <w:fldChar w:fldCharType="separate"/>
      </w:r>
      <w:r>
        <w:rPr>
          <w:rFonts w:hint="eastAsia" w:ascii="仿宋_GB2312" w:hAnsi="Times New Roman" w:eastAsia="仿宋_GB2312"/>
          <w:sz w:val="30"/>
          <w:szCs w:val="30"/>
        </w:rPr>
        <w:t>五、一般公共预算财政拨款支出决算情况说明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_Toc10091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4</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"_Toc10721" </w:instrText>
      </w:r>
      <w:r>
        <w:fldChar w:fldCharType="separate"/>
      </w:r>
      <w:r>
        <w:rPr>
          <w:rFonts w:hint="eastAsia" w:ascii="仿宋_GB2312" w:hAnsi="Times New Roman" w:eastAsia="仿宋_GB2312"/>
          <w:sz w:val="30"/>
          <w:szCs w:val="30"/>
        </w:rPr>
        <w:t>六、一般公共预算财政拨款基本支出决算情况说明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_Toc10721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8</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"_Toc17918" </w:instrText>
      </w:r>
      <w:r>
        <w:fldChar w:fldCharType="separate"/>
      </w:r>
      <w:r>
        <w:rPr>
          <w:rFonts w:hint="eastAsia" w:ascii="仿宋_GB2312" w:hAnsi="Times New Roman" w:eastAsia="仿宋_GB2312"/>
          <w:sz w:val="30"/>
          <w:szCs w:val="30"/>
        </w:rPr>
        <w:t>七、政府性基金预算财政拨款收支决算情况说明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_Toc17918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8</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"_Toc23897" </w:instrText>
      </w:r>
      <w:r>
        <w:fldChar w:fldCharType="separate"/>
      </w:r>
      <w:r>
        <w:rPr>
          <w:rFonts w:hint="eastAsia" w:ascii="仿宋_GB2312" w:hAnsi="Times New Roman" w:eastAsia="仿宋_GB2312"/>
          <w:sz w:val="30"/>
          <w:szCs w:val="30"/>
        </w:rPr>
        <w:t>八、国有资本经营预算财政拨款收支决算情况说明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_Toc23897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9</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"_Toc4518" </w:instrText>
      </w:r>
      <w:r>
        <w:fldChar w:fldCharType="separate"/>
      </w:r>
      <w:r>
        <w:rPr>
          <w:rFonts w:hint="eastAsia" w:ascii="仿宋_GB2312" w:hAnsi="Times New Roman" w:eastAsia="仿宋_GB2312"/>
          <w:sz w:val="30"/>
          <w:szCs w:val="30"/>
        </w:rPr>
        <w:t>九、一般公共预算财政拨款“三公”经费支出决算情况说明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_Toc4518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9</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"_Toc3411" </w:instrText>
      </w:r>
      <w:r>
        <w:fldChar w:fldCharType="separate"/>
      </w:r>
      <w:r>
        <w:rPr>
          <w:rFonts w:hint="eastAsia" w:ascii="仿宋_GB2312" w:hAnsi="Times New Roman" w:eastAsia="仿宋_GB2312"/>
          <w:sz w:val="30"/>
          <w:szCs w:val="30"/>
        </w:rPr>
        <w:t>十、机关运行经费支出情况说明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_Toc3411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10</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"_Toc31102" </w:instrText>
      </w:r>
      <w:r>
        <w:fldChar w:fldCharType="separate"/>
      </w:r>
      <w:r>
        <w:rPr>
          <w:rFonts w:hint="eastAsia" w:ascii="仿宋_GB2312" w:hAnsi="Times New Roman" w:eastAsia="仿宋_GB2312"/>
          <w:sz w:val="30"/>
          <w:szCs w:val="30"/>
        </w:rPr>
        <w:t>十一、政府采购支出情况说明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_Toc31102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11</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"_Toc23709" </w:instrText>
      </w:r>
      <w:r>
        <w:fldChar w:fldCharType="separate"/>
      </w:r>
      <w:r>
        <w:rPr>
          <w:rFonts w:hint="eastAsia" w:ascii="仿宋_GB2312" w:hAnsi="Times New Roman" w:eastAsia="仿宋_GB2312"/>
          <w:sz w:val="30"/>
          <w:szCs w:val="30"/>
        </w:rPr>
        <w:t>十二、国有资产占有使用情况说明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_Toc23709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11</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"_Toc11467" </w:instrText>
      </w:r>
      <w:r>
        <w:fldChar w:fldCharType="separate"/>
      </w:r>
      <w:r>
        <w:rPr>
          <w:rFonts w:hint="eastAsia" w:ascii="仿宋_GB2312" w:hAnsi="Times New Roman" w:eastAsia="仿宋_GB2312"/>
          <w:sz w:val="30"/>
          <w:szCs w:val="30"/>
        </w:rPr>
        <w:t>十三、预算绩效情况说明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_Toc11467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11</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"_Toc15949" </w:instrText>
      </w:r>
      <w:r>
        <w:fldChar w:fldCharType="separate"/>
      </w:r>
      <w:r>
        <w:rPr>
          <w:rFonts w:hint="eastAsia" w:ascii="仿宋_GB2312" w:hAnsi="Times New Roman" w:eastAsia="仿宋_GB2312"/>
          <w:sz w:val="30"/>
          <w:szCs w:val="30"/>
        </w:rPr>
        <w:t>十四、教育、医疗卫生、社会保障和就业、住房保障、涉农补贴等民生支出情况说明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_Toc15949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12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9"/>
        <w:tabs>
          <w:tab w:val="right" w:leader="dot" w:pos="8306"/>
          <w:tab w:val="clear" w:pos="8296"/>
        </w:tabs>
        <w:rPr>
          <w:rFonts w:ascii="仿宋_GB2312" w:hAnsi="Times New Roman" w:eastAsia="仿宋_GB2312" w:cs="Times New Roman"/>
          <w:sz w:val="30"/>
          <w:szCs w:val="30"/>
        </w:rPr>
      </w:pPr>
      <w:r>
        <w:fldChar w:fldCharType="begin"/>
      </w:r>
      <w:r>
        <w:instrText xml:space="preserve"> HYPERLINK \l "_Toc30612" </w:instrText>
      </w:r>
      <w:r>
        <w:fldChar w:fldCharType="separate"/>
      </w:r>
      <w:r>
        <w:rPr>
          <w:rFonts w:hint="eastAsia" w:ascii="仿宋_GB2312" w:hAnsi="Times New Roman" w:eastAsia="仿宋_GB2312" w:cs="Times New Roman"/>
          <w:sz w:val="30"/>
          <w:szCs w:val="30"/>
        </w:rPr>
        <w:t>第四部分  名词解释</w:t>
      </w:r>
      <w:r>
        <w:rPr>
          <w:rFonts w:hint="eastAsia" w:ascii="仿宋_GB2312" w:hAnsi="Times New Roman" w:eastAsia="仿宋_GB2312" w:cs="Times New Roman"/>
          <w:sz w:val="30"/>
          <w:szCs w:val="30"/>
        </w:rPr>
        <w:tab/>
      </w:r>
      <w:r>
        <w:rPr>
          <w:rFonts w:hint="eastAsia" w:ascii="仿宋_GB2312" w:hAnsi="Times New Roman" w:eastAsia="仿宋_GB2312" w:cs="Times New Roman"/>
          <w:sz w:val="30"/>
          <w:szCs w:val="30"/>
        </w:rPr>
        <w:fldChar w:fldCharType="begin"/>
      </w:r>
      <w:r>
        <w:rPr>
          <w:rFonts w:hint="eastAsia" w:ascii="仿宋_GB2312" w:hAnsi="Times New Roman" w:eastAsia="仿宋_GB2312" w:cs="Times New Roman"/>
          <w:sz w:val="30"/>
          <w:szCs w:val="30"/>
        </w:rPr>
        <w:instrText xml:space="preserve"> PAGEREF _Toc30612 \h </w:instrText>
      </w:r>
      <w:r>
        <w:rPr>
          <w:rFonts w:hint="eastAsia" w:ascii="仿宋_GB2312" w:hAnsi="Times New Roman" w:eastAsia="仿宋_GB2312" w:cs="Times New Roman"/>
          <w:sz w:val="30"/>
          <w:szCs w:val="30"/>
        </w:rPr>
        <w:fldChar w:fldCharType="separate"/>
      </w:r>
      <w:r>
        <w:rPr>
          <w:rFonts w:ascii="仿宋_GB2312" w:hAnsi="Times New Roman" w:eastAsia="仿宋_GB2312" w:cs="Times New Roman"/>
          <w:sz w:val="30"/>
          <w:szCs w:val="30"/>
        </w:rPr>
        <w:t>13</w:t>
      </w:r>
      <w:r>
        <w:rPr>
          <w:rFonts w:hint="eastAsia" w:ascii="仿宋_GB2312" w:hAnsi="Times New Roman" w:eastAsia="仿宋_GB2312" w:cs="Times New Roman"/>
          <w:sz w:val="30"/>
          <w:szCs w:val="30"/>
        </w:rPr>
        <w:fldChar w:fldCharType="end"/>
      </w:r>
      <w:r>
        <w:rPr>
          <w:rFonts w:hint="eastAsia" w:ascii="仿宋_GB2312" w:hAnsi="Times New Roman" w:eastAsia="仿宋_GB2312" w:cs="Times New Roman"/>
          <w:sz w:val="30"/>
          <w:szCs w:val="30"/>
        </w:rPr>
        <w:fldChar w:fldCharType="end"/>
      </w:r>
    </w:p>
    <w:p>
      <w:pPr>
        <w:pStyle w:val="10"/>
        <w:tabs>
          <w:tab w:val="right" w:leader="dot" w:pos="8296"/>
        </w:tabs>
        <w:spacing w:after="0" w:line="600" w:lineRule="exact"/>
        <w:rPr>
          <w:rFonts w:ascii="Times New Roman" w:hAnsi="Times New Roman" w:eastAsia="仿宋_GB2312"/>
          <w:sz w:val="32"/>
          <w:szCs w:val="32"/>
        </w:rPr>
        <w:sectPr>
          <w:footerReference r:id="rId7" w:type="default"/>
          <w:pgSz w:w="11906" w:h="16838"/>
          <w:pgMar w:top="1440" w:right="1800" w:bottom="1440" w:left="1800" w:header="851" w:footer="992" w:gutter="0"/>
          <w:pgNumType w:start="1"/>
          <w:cols w:space="720" w:num="1"/>
          <w:docGrid w:type="lines" w:linePitch="312" w:charSpace="0"/>
        </w:sectPr>
      </w:pPr>
      <w:r>
        <w:rPr>
          <w:rFonts w:hint="eastAsia" w:ascii="仿宋_GB2312" w:hAnsi="Times New Roman" w:eastAsia="仿宋_GB2312"/>
          <w:sz w:val="30"/>
          <w:szCs w:val="30"/>
        </w:rPr>
        <w:fldChar w:fldCharType="end"/>
      </w:r>
    </w:p>
    <w:p/>
    <w:p>
      <w:pPr>
        <w:pStyle w:val="2"/>
        <w:spacing w:before="0" w:after="0" w:line="600" w:lineRule="exact"/>
        <w:jc w:val="center"/>
        <w:rPr>
          <w:rFonts w:ascii="方正小标宋简体" w:hAnsi="方正小标宋简体" w:eastAsia="方正小标宋简体" w:cs="方正小标宋简体"/>
          <w:b w:val="0"/>
          <w:sz w:val="48"/>
          <w:szCs w:val="48"/>
        </w:rPr>
      </w:pPr>
    </w:p>
    <w:p>
      <w:pPr>
        <w:pStyle w:val="2"/>
        <w:spacing w:before="0" w:after="0" w:line="600" w:lineRule="exact"/>
        <w:jc w:val="center"/>
        <w:rPr>
          <w:rFonts w:ascii="方正小标宋简体" w:hAnsi="方正小标宋简体" w:eastAsia="方正小标宋简体" w:cs="方正小标宋简体"/>
          <w:b w:val="0"/>
        </w:rPr>
      </w:pPr>
      <w:bookmarkStart w:id="0" w:name="_Toc859"/>
      <w:r>
        <w:rPr>
          <w:rFonts w:hint="eastAsia" w:ascii="方正小标宋简体" w:hAnsi="方正小标宋简体" w:eastAsia="方正小标宋简体" w:cs="方正小标宋简体"/>
          <w:b w:val="0"/>
        </w:rPr>
        <w:t>第一部分  概 况</w:t>
      </w:r>
      <w:bookmarkEnd w:id="0"/>
    </w:p>
    <w:p>
      <w:pPr>
        <w:spacing w:line="600" w:lineRule="exact"/>
      </w:pPr>
    </w:p>
    <w:p>
      <w:pPr>
        <w:pStyle w:val="3"/>
        <w:spacing w:before="0" w:after="0" w:line="600" w:lineRule="exact"/>
        <w:ind w:firstLine="600" w:firstLineChars="200"/>
        <w:rPr>
          <w:rFonts w:ascii="黑体" w:hAnsi="黑体" w:eastAsia="黑体"/>
          <w:b w:val="0"/>
          <w:bCs w:val="0"/>
          <w:sz w:val="30"/>
          <w:szCs w:val="30"/>
        </w:rPr>
      </w:pPr>
      <w:bookmarkStart w:id="1" w:name="_Toc21919"/>
      <w:r>
        <w:rPr>
          <w:rFonts w:hint="eastAsia" w:ascii="黑体" w:hAnsi="黑体" w:eastAsia="黑体"/>
          <w:b w:val="0"/>
          <w:bCs w:val="0"/>
          <w:sz w:val="30"/>
          <w:szCs w:val="30"/>
        </w:rPr>
        <w:t>一、主要职责</w:t>
      </w:r>
      <w:bookmarkEnd w:id="1"/>
    </w:p>
    <w:p>
      <w:pPr>
        <w:spacing w:line="600" w:lineRule="exact"/>
        <w:ind w:firstLine="600" w:firstLineChars="200"/>
        <w:rPr>
          <w:rFonts w:ascii="仿宋_GB2312" w:eastAsia="仿宋_GB2312"/>
          <w:sz w:val="30"/>
          <w:szCs w:val="30"/>
        </w:rPr>
      </w:pPr>
      <w:bookmarkStart w:id="2" w:name="_Toc17388"/>
      <w:r>
        <w:rPr>
          <w:rFonts w:ascii="仿宋_GB2312" w:eastAsia="仿宋_GB2312"/>
          <w:sz w:val="30"/>
          <w:szCs w:val="30"/>
        </w:rPr>
        <w:t>负责市场综合监督管理，市场主体统一登记注册，市场监管综合执法，反垄断执法，监督管理市场秩序，产品质量安全监督管理，特种设备安全监督管理，食品安全监督管理综合协调，食品安全监督管理，统一管理计量工作，统一管理标准化工作，管理、监督认证认可工作，药品零售、医疗器械的许可、检查和处罚，以及化妆品经营和药品、医疗器械使用环节质量的检查和处罚，有关商标、专利、原产地地理标志、集成电路布图设计等知识产权的保护、运用，安全生产监督管理工作，市场监管体系人才队伍建设工作等。</w:t>
      </w:r>
    </w:p>
    <w:p>
      <w:pPr>
        <w:pStyle w:val="3"/>
        <w:spacing w:before="0" w:after="0" w:line="600" w:lineRule="exact"/>
        <w:ind w:firstLine="600" w:firstLineChars="200"/>
        <w:rPr>
          <w:rFonts w:ascii="黑体" w:hAnsi="黑体" w:eastAsia="黑体"/>
          <w:b w:val="0"/>
          <w:bCs w:val="0"/>
          <w:sz w:val="30"/>
          <w:szCs w:val="30"/>
        </w:rPr>
      </w:pPr>
      <w:r>
        <w:rPr>
          <w:rFonts w:hint="eastAsia" w:ascii="黑体" w:hAnsi="黑体" w:eastAsia="黑体"/>
          <w:b w:val="0"/>
          <w:bCs w:val="0"/>
          <w:sz w:val="30"/>
          <w:szCs w:val="30"/>
        </w:rPr>
        <w:t>二、机构设置</w:t>
      </w:r>
      <w:bookmarkEnd w:id="2"/>
    </w:p>
    <w:p>
      <w:pPr>
        <w:spacing w:line="600" w:lineRule="exact"/>
        <w:ind w:firstLine="600" w:firstLineChars="200"/>
        <w:rPr>
          <w:rFonts w:eastAsia="仿宋_GB2312"/>
          <w:sz w:val="30"/>
          <w:szCs w:val="30"/>
        </w:rPr>
      </w:pPr>
      <w:r>
        <w:rPr>
          <w:rFonts w:hint="eastAsia" w:ascii="仿宋_GB2312" w:eastAsia="仿宋_GB2312" w:cs="仿宋_GB2312"/>
          <w:sz w:val="30"/>
          <w:szCs w:val="30"/>
        </w:rPr>
        <w:t>天津市津南区市场监督管理局（本级）部门</w:t>
      </w:r>
      <w:r>
        <w:rPr>
          <w:rFonts w:eastAsia="仿宋_GB2312"/>
          <w:sz w:val="30"/>
          <w:szCs w:val="30"/>
        </w:rPr>
        <w:t>内设</w:t>
      </w:r>
      <w:r>
        <w:rPr>
          <w:rFonts w:eastAsia="仿宋_GB2312"/>
          <w:sz w:val="30"/>
          <w:szCs w:val="30"/>
          <w:u w:val="single"/>
        </w:rPr>
        <w:t xml:space="preserve"> 21 </w:t>
      </w:r>
      <w:r>
        <w:rPr>
          <w:rFonts w:eastAsia="仿宋_GB2312"/>
          <w:sz w:val="30"/>
          <w:szCs w:val="30"/>
        </w:rPr>
        <w:t>个职能处室</w:t>
      </w:r>
      <w:r>
        <w:rPr>
          <w:rFonts w:hint="eastAsia" w:ascii="仿宋_GB2312" w:eastAsia="仿宋_GB2312" w:cs="仿宋_GB2312"/>
          <w:sz w:val="30"/>
          <w:szCs w:val="30"/>
        </w:rPr>
        <w:t>。</w:t>
      </w:r>
    </w:p>
    <w:p>
      <w:pPr>
        <w:spacing w:line="600" w:lineRule="exact"/>
        <w:rPr>
          <w:rFonts w:eastAsia="楷体_GB2312"/>
          <w:b/>
          <w:sz w:val="30"/>
          <w:szCs w:val="30"/>
        </w:rPr>
        <w:sectPr>
          <w:footerReference r:id="rId8" w:type="default"/>
          <w:pgSz w:w="11906" w:h="16838"/>
          <w:pgMar w:top="1440" w:right="1800" w:bottom="1440" w:left="1800" w:header="851" w:footer="992" w:gutter="0"/>
          <w:pgNumType w:start="1"/>
          <w:cols w:space="720" w:num="1"/>
          <w:docGrid w:type="lines" w:linePitch="312" w:charSpace="0"/>
        </w:sectPr>
      </w:pPr>
      <w:r>
        <w:rPr>
          <w:rFonts w:eastAsia="楷体_GB2312"/>
          <w:b/>
          <w:sz w:val="30"/>
          <w:szCs w:val="30"/>
        </w:rPr>
        <w:br w:type="textWrapping"/>
      </w:r>
    </w:p>
    <w:p>
      <w:pPr>
        <w:spacing w:line="600" w:lineRule="exact"/>
        <w:rPr>
          <w:rFonts w:eastAsia="楷体_GB2312"/>
          <w:b/>
          <w:sz w:val="30"/>
          <w:szCs w:val="30"/>
        </w:rPr>
      </w:pPr>
    </w:p>
    <w:p>
      <w:pPr>
        <w:pStyle w:val="2"/>
        <w:spacing w:before="0" w:after="0" w:line="600" w:lineRule="exact"/>
        <w:jc w:val="center"/>
        <w:rPr>
          <w:rFonts w:ascii="方正小标宋简体" w:hAnsi="方正小标宋简体" w:eastAsia="方正小标宋简体" w:cs="方正小标宋简体"/>
          <w:b w:val="0"/>
        </w:rPr>
      </w:pPr>
      <w:bookmarkStart w:id="3" w:name="_Toc24747"/>
      <w:r>
        <w:rPr>
          <w:rFonts w:ascii="方正小标宋简体" w:hAnsi="方正小标宋简体" w:eastAsia="方正小标宋简体" w:cs="方正小标宋简体"/>
          <w:b w:val="0"/>
        </w:rPr>
        <w:t>第</w:t>
      </w:r>
      <w:r>
        <w:rPr>
          <w:rFonts w:hint="eastAsia" w:ascii="方正小标宋简体" w:hAnsi="方正小标宋简体" w:eastAsia="方正小标宋简体" w:cs="方正小标宋简体"/>
          <w:b w:val="0"/>
        </w:rPr>
        <w:t>二</w:t>
      </w:r>
      <w:r>
        <w:rPr>
          <w:rFonts w:ascii="方正小标宋简体" w:hAnsi="方正小标宋简体" w:eastAsia="方正小标宋简体" w:cs="方正小标宋简体"/>
          <w:b w:val="0"/>
        </w:rPr>
        <w:t xml:space="preserve">部分  </w:t>
      </w:r>
      <w:r>
        <w:rPr>
          <w:rFonts w:hint="eastAsia" w:ascii="方正小标宋简体" w:hAnsi="方正小标宋简体" w:eastAsia="方正小标宋简体" w:cs="方正小标宋简体"/>
          <w:b w:val="0"/>
        </w:rPr>
        <w:t>2022</w:t>
      </w:r>
      <w:r>
        <w:rPr>
          <w:rFonts w:ascii="方正小标宋简体" w:hAnsi="方正小标宋简体" w:eastAsia="方正小标宋简体" w:cs="方正小标宋简体"/>
          <w:b w:val="0"/>
        </w:rPr>
        <w:t>年度部门决算</w:t>
      </w:r>
      <w:r>
        <w:rPr>
          <w:rFonts w:hint="eastAsia" w:ascii="方正小标宋简体" w:hAnsi="方正小标宋简体" w:eastAsia="方正小标宋简体" w:cs="方正小标宋简体"/>
          <w:b w:val="0"/>
        </w:rPr>
        <w:t>表</w:t>
      </w:r>
      <w:bookmarkEnd w:id="3"/>
    </w:p>
    <w:p>
      <w:pPr>
        <w:spacing w:line="600" w:lineRule="exact"/>
      </w:pPr>
    </w:p>
    <w:p>
      <w:pPr>
        <w:pStyle w:val="3"/>
        <w:spacing w:before="0" w:after="0" w:line="800" w:lineRule="exact"/>
        <w:ind w:firstLine="600" w:firstLineChars="200"/>
        <w:rPr>
          <w:rFonts w:ascii="黑体" w:hAnsi="黑体" w:eastAsia="黑体"/>
          <w:b w:val="0"/>
          <w:sz w:val="30"/>
          <w:szCs w:val="30"/>
        </w:rPr>
      </w:pPr>
      <w:bookmarkStart w:id="4" w:name="_Toc20142"/>
      <w:r>
        <w:rPr>
          <w:rFonts w:ascii="黑体" w:hAnsi="黑体" w:eastAsia="黑体"/>
          <w:b w:val="0"/>
          <w:sz w:val="30"/>
          <w:szCs w:val="30"/>
        </w:rPr>
        <w:t>一</w:t>
      </w:r>
      <w:r>
        <w:rPr>
          <w:rFonts w:hint="eastAsia" w:ascii="黑体" w:hAnsi="黑体" w:eastAsia="黑体"/>
          <w:b w:val="0"/>
          <w:sz w:val="30"/>
          <w:szCs w:val="30"/>
        </w:rPr>
        <w:t>、</w:t>
      </w:r>
      <w:r>
        <w:rPr>
          <w:rFonts w:ascii="黑体" w:hAnsi="黑体" w:eastAsia="黑体"/>
          <w:b w:val="0"/>
          <w:sz w:val="30"/>
          <w:szCs w:val="30"/>
        </w:rPr>
        <w:t>《</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决算总</w:t>
      </w:r>
      <w:r>
        <w:rPr>
          <w:rFonts w:ascii="黑体" w:hAnsi="黑体" w:eastAsia="黑体"/>
          <w:b w:val="0"/>
          <w:sz w:val="30"/>
          <w:szCs w:val="30"/>
        </w:rPr>
        <w:t>表》</w:t>
      </w:r>
      <w:bookmarkEnd w:id="4"/>
    </w:p>
    <w:p>
      <w:pPr>
        <w:pStyle w:val="3"/>
        <w:spacing w:before="0" w:after="0" w:line="800" w:lineRule="exact"/>
        <w:ind w:firstLine="600" w:firstLineChars="200"/>
        <w:rPr>
          <w:rFonts w:ascii="黑体" w:hAnsi="黑体" w:eastAsia="黑体"/>
          <w:b w:val="0"/>
          <w:sz w:val="30"/>
          <w:szCs w:val="30"/>
        </w:rPr>
      </w:pPr>
      <w:bookmarkStart w:id="5" w:name="_Toc1616"/>
      <w:r>
        <w:rPr>
          <w:rFonts w:ascii="黑体" w:hAnsi="黑体" w:eastAsia="黑体"/>
          <w:b w:val="0"/>
          <w:sz w:val="30"/>
          <w:szCs w:val="30"/>
        </w:rPr>
        <w:t>二、《收入</w:t>
      </w:r>
      <w:r>
        <w:rPr>
          <w:rFonts w:hint="eastAsia" w:ascii="黑体" w:hAnsi="黑体" w:eastAsia="黑体"/>
          <w:b w:val="0"/>
          <w:sz w:val="30"/>
          <w:szCs w:val="30"/>
        </w:rPr>
        <w:t>决算</w:t>
      </w:r>
      <w:r>
        <w:rPr>
          <w:rFonts w:ascii="黑体" w:hAnsi="黑体" w:eastAsia="黑体"/>
          <w:b w:val="0"/>
          <w:sz w:val="30"/>
          <w:szCs w:val="30"/>
        </w:rPr>
        <w:t>表</w:t>
      </w:r>
      <w:r>
        <w:rPr>
          <w:rFonts w:hint="eastAsia" w:ascii="黑体" w:hAnsi="黑体" w:eastAsia="黑体"/>
          <w:b w:val="0"/>
          <w:sz w:val="30"/>
          <w:szCs w:val="30"/>
        </w:rPr>
        <w:t>（按功能分类列示）</w:t>
      </w:r>
      <w:r>
        <w:rPr>
          <w:rFonts w:ascii="黑体" w:hAnsi="黑体" w:eastAsia="黑体"/>
          <w:b w:val="0"/>
          <w:sz w:val="30"/>
          <w:szCs w:val="30"/>
        </w:rPr>
        <w:t>》</w:t>
      </w:r>
      <w:bookmarkEnd w:id="5"/>
    </w:p>
    <w:p>
      <w:pPr>
        <w:pStyle w:val="3"/>
        <w:spacing w:before="0" w:after="0" w:line="800" w:lineRule="exact"/>
        <w:ind w:firstLine="600" w:firstLineChars="200"/>
        <w:rPr>
          <w:rFonts w:ascii="黑体" w:hAnsi="黑体" w:eastAsia="黑体"/>
          <w:b w:val="0"/>
          <w:sz w:val="30"/>
          <w:szCs w:val="30"/>
        </w:rPr>
      </w:pPr>
      <w:bookmarkStart w:id="6" w:name="_Toc12050"/>
      <w:r>
        <w:rPr>
          <w:rFonts w:hint="eastAsia" w:ascii="黑体" w:hAnsi="黑体" w:eastAsia="黑体"/>
          <w:b w:val="0"/>
          <w:sz w:val="30"/>
          <w:szCs w:val="30"/>
        </w:rPr>
        <w:t>三</w:t>
      </w:r>
      <w:r>
        <w:rPr>
          <w:rFonts w:ascii="黑体" w:hAnsi="黑体" w:eastAsia="黑体"/>
          <w:b w:val="0"/>
          <w:sz w:val="30"/>
          <w:szCs w:val="30"/>
        </w:rPr>
        <w:t>、《收入</w:t>
      </w:r>
      <w:r>
        <w:rPr>
          <w:rFonts w:hint="eastAsia" w:ascii="黑体" w:hAnsi="黑体" w:eastAsia="黑体"/>
          <w:b w:val="0"/>
          <w:sz w:val="30"/>
          <w:szCs w:val="30"/>
        </w:rPr>
        <w:t>决算</w:t>
      </w:r>
      <w:r>
        <w:rPr>
          <w:rFonts w:ascii="黑体" w:hAnsi="黑体" w:eastAsia="黑体"/>
          <w:b w:val="0"/>
          <w:sz w:val="30"/>
          <w:szCs w:val="30"/>
        </w:rPr>
        <w:t>表</w:t>
      </w:r>
      <w:r>
        <w:rPr>
          <w:rFonts w:hint="eastAsia" w:ascii="黑体" w:hAnsi="黑体" w:eastAsia="黑体"/>
          <w:b w:val="0"/>
          <w:sz w:val="30"/>
          <w:szCs w:val="30"/>
        </w:rPr>
        <w:t>（按单位列示）</w:t>
      </w:r>
      <w:r>
        <w:rPr>
          <w:rFonts w:ascii="黑体" w:hAnsi="黑体" w:eastAsia="黑体"/>
          <w:b w:val="0"/>
          <w:sz w:val="30"/>
          <w:szCs w:val="30"/>
        </w:rPr>
        <w:t>》</w:t>
      </w:r>
      <w:bookmarkEnd w:id="6"/>
    </w:p>
    <w:p>
      <w:pPr>
        <w:pStyle w:val="3"/>
        <w:spacing w:before="0" w:after="0" w:line="800" w:lineRule="exact"/>
        <w:ind w:firstLine="600" w:firstLineChars="200"/>
        <w:rPr>
          <w:rFonts w:ascii="黑体" w:hAnsi="黑体" w:eastAsia="黑体"/>
          <w:b w:val="0"/>
          <w:sz w:val="30"/>
          <w:szCs w:val="30"/>
        </w:rPr>
      </w:pPr>
      <w:bookmarkStart w:id="7" w:name="_Toc1989"/>
      <w:r>
        <w:rPr>
          <w:rFonts w:hint="eastAsia" w:ascii="黑体" w:hAnsi="黑体" w:eastAsia="黑体"/>
          <w:b w:val="0"/>
          <w:sz w:val="30"/>
          <w:szCs w:val="30"/>
        </w:rPr>
        <w:t>四、</w:t>
      </w:r>
      <w:r>
        <w:rPr>
          <w:rFonts w:ascii="黑体" w:hAnsi="黑体" w:eastAsia="黑体"/>
          <w:b w:val="0"/>
          <w:sz w:val="30"/>
          <w:szCs w:val="30"/>
        </w:rPr>
        <w:t>《支出</w:t>
      </w:r>
      <w:r>
        <w:rPr>
          <w:rFonts w:hint="eastAsia" w:ascii="黑体" w:hAnsi="黑体" w:eastAsia="黑体"/>
          <w:b w:val="0"/>
          <w:sz w:val="30"/>
          <w:szCs w:val="30"/>
        </w:rPr>
        <w:t>决算</w:t>
      </w:r>
      <w:r>
        <w:rPr>
          <w:rFonts w:ascii="黑体" w:hAnsi="黑体" w:eastAsia="黑体"/>
          <w:b w:val="0"/>
          <w:sz w:val="30"/>
          <w:szCs w:val="30"/>
        </w:rPr>
        <w:t>表》</w:t>
      </w:r>
      <w:bookmarkEnd w:id="7"/>
    </w:p>
    <w:p>
      <w:pPr>
        <w:pStyle w:val="3"/>
        <w:spacing w:before="0" w:after="0" w:line="800" w:lineRule="exact"/>
        <w:ind w:firstLine="600" w:firstLineChars="200"/>
        <w:rPr>
          <w:rFonts w:ascii="黑体" w:hAnsi="黑体" w:eastAsia="黑体"/>
          <w:b w:val="0"/>
          <w:sz w:val="30"/>
          <w:szCs w:val="30"/>
        </w:rPr>
      </w:pPr>
      <w:bookmarkStart w:id="8" w:name="_Toc32498"/>
      <w:r>
        <w:rPr>
          <w:rFonts w:ascii="黑体" w:hAnsi="黑体" w:eastAsia="黑体"/>
          <w:b w:val="0"/>
          <w:sz w:val="30"/>
          <w:szCs w:val="30"/>
        </w:rPr>
        <w:t>五</w:t>
      </w:r>
      <w:r>
        <w:rPr>
          <w:rFonts w:hint="eastAsia" w:ascii="黑体" w:hAnsi="黑体" w:eastAsia="黑体"/>
          <w:b w:val="0"/>
          <w:sz w:val="30"/>
          <w:szCs w:val="30"/>
        </w:rPr>
        <w:t>、</w:t>
      </w:r>
      <w:r>
        <w:rPr>
          <w:rFonts w:ascii="黑体" w:hAnsi="黑体" w:eastAsia="黑体"/>
          <w:b w:val="0"/>
          <w:sz w:val="30"/>
          <w:szCs w:val="30"/>
        </w:rPr>
        <w:t>《财政拨款</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决算总</w:t>
      </w:r>
      <w:r>
        <w:rPr>
          <w:rFonts w:ascii="黑体" w:hAnsi="黑体" w:eastAsia="黑体"/>
          <w:b w:val="0"/>
          <w:sz w:val="30"/>
          <w:szCs w:val="30"/>
        </w:rPr>
        <w:t>表》</w:t>
      </w:r>
      <w:bookmarkEnd w:id="8"/>
    </w:p>
    <w:p>
      <w:pPr>
        <w:pStyle w:val="3"/>
        <w:spacing w:before="0" w:after="0" w:line="800" w:lineRule="exact"/>
        <w:ind w:firstLine="600" w:firstLineChars="200"/>
        <w:rPr>
          <w:rFonts w:ascii="黑体" w:hAnsi="黑体" w:eastAsia="黑体"/>
          <w:b w:val="0"/>
          <w:sz w:val="30"/>
          <w:szCs w:val="30"/>
        </w:rPr>
      </w:pPr>
      <w:bookmarkStart w:id="9" w:name="_Toc26379"/>
      <w:r>
        <w:rPr>
          <w:rFonts w:ascii="黑体" w:hAnsi="黑体" w:eastAsia="黑体"/>
          <w:b w:val="0"/>
          <w:sz w:val="30"/>
          <w:szCs w:val="30"/>
        </w:rPr>
        <w:t>六</w:t>
      </w:r>
      <w:r>
        <w:rPr>
          <w:rFonts w:hint="eastAsia" w:ascii="黑体" w:hAnsi="黑体" w:eastAsia="黑体"/>
          <w:b w:val="0"/>
          <w:sz w:val="30"/>
          <w:szCs w:val="30"/>
        </w:rPr>
        <w:t>、</w:t>
      </w:r>
      <w:r>
        <w:rPr>
          <w:rFonts w:ascii="黑体" w:hAnsi="黑体" w:eastAsia="黑体"/>
          <w:b w:val="0"/>
          <w:sz w:val="30"/>
          <w:szCs w:val="30"/>
        </w:rPr>
        <w:t>《一般公共预算财政拨款支出</w:t>
      </w:r>
      <w:r>
        <w:rPr>
          <w:rFonts w:hint="eastAsia" w:ascii="黑体" w:hAnsi="黑体" w:eastAsia="黑体"/>
          <w:b w:val="0"/>
          <w:sz w:val="30"/>
          <w:szCs w:val="30"/>
        </w:rPr>
        <w:t>决算</w:t>
      </w:r>
      <w:r>
        <w:rPr>
          <w:rFonts w:ascii="黑体" w:hAnsi="黑体" w:eastAsia="黑体"/>
          <w:b w:val="0"/>
          <w:sz w:val="30"/>
          <w:szCs w:val="30"/>
        </w:rPr>
        <w:t>表》</w:t>
      </w:r>
      <w:bookmarkEnd w:id="9"/>
    </w:p>
    <w:p>
      <w:pPr>
        <w:pStyle w:val="3"/>
        <w:spacing w:before="0" w:after="0" w:line="800" w:lineRule="exact"/>
        <w:ind w:firstLine="600" w:firstLineChars="200"/>
        <w:rPr>
          <w:rFonts w:ascii="黑体" w:hAnsi="黑体" w:eastAsia="黑体"/>
          <w:b w:val="0"/>
          <w:sz w:val="30"/>
          <w:szCs w:val="30"/>
        </w:rPr>
      </w:pPr>
      <w:bookmarkStart w:id="10" w:name="_Toc4498"/>
      <w:r>
        <w:rPr>
          <w:rFonts w:ascii="黑体" w:hAnsi="黑体" w:eastAsia="黑体"/>
          <w:b w:val="0"/>
          <w:sz w:val="30"/>
          <w:szCs w:val="30"/>
        </w:rPr>
        <w:t>七</w:t>
      </w:r>
      <w:r>
        <w:rPr>
          <w:rFonts w:hint="eastAsia" w:ascii="黑体" w:hAnsi="黑体" w:eastAsia="黑体"/>
          <w:b w:val="0"/>
          <w:sz w:val="30"/>
          <w:szCs w:val="30"/>
        </w:rPr>
        <w:t>、</w:t>
      </w:r>
      <w:r>
        <w:rPr>
          <w:rFonts w:ascii="黑体" w:hAnsi="黑体" w:eastAsia="黑体"/>
          <w:b w:val="0"/>
          <w:sz w:val="30"/>
          <w:szCs w:val="30"/>
        </w:rPr>
        <w:t>《一般公共预算财政拨款基本支出</w:t>
      </w:r>
      <w:r>
        <w:rPr>
          <w:rFonts w:hint="eastAsia" w:ascii="黑体" w:hAnsi="黑体" w:eastAsia="黑体"/>
          <w:b w:val="0"/>
          <w:sz w:val="30"/>
          <w:szCs w:val="30"/>
        </w:rPr>
        <w:t>决算</w:t>
      </w:r>
      <w:r>
        <w:rPr>
          <w:rFonts w:ascii="黑体" w:hAnsi="黑体" w:eastAsia="黑体"/>
          <w:b w:val="0"/>
          <w:sz w:val="30"/>
          <w:szCs w:val="30"/>
        </w:rPr>
        <w:t>表》</w:t>
      </w:r>
      <w:bookmarkEnd w:id="10"/>
    </w:p>
    <w:p>
      <w:pPr>
        <w:pStyle w:val="3"/>
        <w:spacing w:before="0" w:after="0" w:line="800" w:lineRule="exact"/>
        <w:ind w:firstLine="600" w:firstLineChars="200"/>
        <w:rPr>
          <w:rFonts w:ascii="黑体" w:hAnsi="黑体" w:eastAsia="黑体"/>
          <w:b w:val="0"/>
          <w:sz w:val="30"/>
          <w:szCs w:val="30"/>
        </w:rPr>
      </w:pPr>
      <w:bookmarkStart w:id="11" w:name="_Toc18038"/>
      <w:r>
        <w:rPr>
          <w:rFonts w:hint="eastAsia" w:ascii="黑体" w:hAnsi="黑体" w:eastAsia="黑体"/>
          <w:b w:val="0"/>
          <w:sz w:val="30"/>
          <w:szCs w:val="30"/>
        </w:rPr>
        <w:t>八、</w:t>
      </w:r>
      <w:r>
        <w:rPr>
          <w:rFonts w:ascii="黑体" w:hAnsi="黑体" w:eastAsia="黑体"/>
          <w:b w:val="0"/>
          <w:sz w:val="30"/>
          <w:szCs w:val="30"/>
        </w:rPr>
        <w:t>《政府性基金预算财政拨款</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w:t>
      </w:r>
      <w:r>
        <w:rPr>
          <w:rFonts w:ascii="黑体" w:hAnsi="黑体" w:eastAsia="黑体"/>
          <w:b w:val="0"/>
          <w:sz w:val="30"/>
          <w:szCs w:val="30"/>
        </w:rPr>
        <w:t>表》</w:t>
      </w:r>
      <w:bookmarkEnd w:id="11"/>
    </w:p>
    <w:p>
      <w:pPr>
        <w:pStyle w:val="3"/>
        <w:spacing w:before="0" w:after="0" w:line="800" w:lineRule="exact"/>
        <w:ind w:firstLine="600" w:firstLineChars="200"/>
        <w:rPr>
          <w:rFonts w:ascii="黑体" w:hAnsi="黑体" w:eastAsia="黑体"/>
          <w:b w:val="0"/>
          <w:sz w:val="30"/>
          <w:szCs w:val="30"/>
        </w:rPr>
      </w:pPr>
      <w:bookmarkStart w:id="12" w:name="_Toc13200"/>
      <w:r>
        <w:rPr>
          <w:rFonts w:hint="eastAsia" w:ascii="黑体" w:hAnsi="黑体" w:eastAsia="黑体"/>
          <w:b w:val="0"/>
          <w:sz w:val="30"/>
          <w:szCs w:val="30"/>
        </w:rPr>
        <w:t>九、</w:t>
      </w:r>
      <w:r>
        <w:rPr>
          <w:rFonts w:ascii="黑体" w:hAnsi="黑体" w:eastAsia="黑体"/>
          <w:b w:val="0"/>
          <w:sz w:val="30"/>
          <w:szCs w:val="30"/>
        </w:rPr>
        <w:t>《国有资本经营预算财政拨款</w:t>
      </w:r>
      <w:r>
        <w:rPr>
          <w:rFonts w:hint="eastAsia" w:ascii="黑体" w:hAnsi="黑体" w:eastAsia="黑体"/>
          <w:b w:val="0"/>
          <w:sz w:val="30"/>
          <w:szCs w:val="30"/>
        </w:rPr>
        <w:t>收入支出决算</w:t>
      </w:r>
      <w:r>
        <w:rPr>
          <w:rFonts w:ascii="黑体" w:hAnsi="黑体" w:eastAsia="黑体"/>
          <w:b w:val="0"/>
          <w:sz w:val="30"/>
          <w:szCs w:val="30"/>
        </w:rPr>
        <w:t>表》</w:t>
      </w:r>
      <w:bookmarkEnd w:id="12"/>
    </w:p>
    <w:p>
      <w:pPr>
        <w:pStyle w:val="3"/>
        <w:spacing w:before="0" w:after="0" w:line="800" w:lineRule="exact"/>
        <w:ind w:firstLine="600" w:firstLineChars="200"/>
        <w:rPr>
          <w:rFonts w:ascii="黑体" w:hAnsi="黑体" w:eastAsia="黑体"/>
          <w:b w:val="0"/>
          <w:sz w:val="30"/>
          <w:szCs w:val="30"/>
        </w:rPr>
      </w:pPr>
      <w:bookmarkStart w:id="13" w:name="_Toc3423"/>
      <w:r>
        <w:rPr>
          <w:rFonts w:hint="eastAsia" w:ascii="黑体" w:hAnsi="黑体" w:eastAsia="黑体"/>
          <w:b w:val="0"/>
          <w:sz w:val="30"/>
          <w:szCs w:val="30"/>
        </w:rPr>
        <w:t>十、</w:t>
      </w:r>
      <w:r>
        <w:rPr>
          <w:rFonts w:ascii="黑体" w:hAnsi="黑体" w:eastAsia="黑体"/>
          <w:b w:val="0"/>
          <w:sz w:val="30"/>
          <w:szCs w:val="30"/>
        </w:rPr>
        <w:t>《一般公共预算财政拨款“三公”经费支出</w:t>
      </w:r>
      <w:r>
        <w:rPr>
          <w:rFonts w:hint="eastAsia" w:ascii="黑体" w:hAnsi="黑体" w:eastAsia="黑体"/>
          <w:b w:val="0"/>
          <w:sz w:val="30"/>
          <w:szCs w:val="30"/>
        </w:rPr>
        <w:t>决算</w:t>
      </w:r>
      <w:r>
        <w:rPr>
          <w:rFonts w:ascii="黑体" w:hAnsi="黑体" w:eastAsia="黑体"/>
          <w:b w:val="0"/>
          <w:sz w:val="30"/>
          <w:szCs w:val="30"/>
        </w:rPr>
        <w:t>表》</w:t>
      </w:r>
      <w:bookmarkEnd w:id="13"/>
    </w:p>
    <w:p>
      <w:pPr>
        <w:pStyle w:val="3"/>
        <w:spacing w:before="0" w:after="0" w:line="800" w:lineRule="exact"/>
        <w:ind w:firstLine="600" w:firstLineChars="200"/>
        <w:rPr>
          <w:rFonts w:ascii="黑体" w:hAnsi="黑体" w:eastAsia="黑体"/>
          <w:b w:val="0"/>
          <w:sz w:val="30"/>
          <w:szCs w:val="30"/>
        </w:rPr>
      </w:pPr>
      <w:bookmarkStart w:id="14" w:name="_Toc3915"/>
      <w:r>
        <w:rPr>
          <w:rFonts w:ascii="黑体" w:hAnsi="黑体" w:eastAsia="黑体"/>
          <w:b w:val="0"/>
          <w:sz w:val="30"/>
          <w:szCs w:val="30"/>
        </w:rPr>
        <w:t>十</w:t>
      </w:r>
      <w:r>
        <w:rPr>
          <w:rFonts w:hint="eastAsia" w:ascii="黑体" w:hAnsi="黑体" w:eastAsia="黑体"/>
          <w:b w:val="0"/>
          <w:sz w:val="30"/>
          <w:szCs w:val="30"/>
        </w:rPr>
        <w:t>一、</w:t>
      </w:r>
      <w:r>
        <w:rPr>
          <w:rFonts w:ascii="黑体" w:hAnsi="黑体" w:eastAsia="黑体"/>
          <w:b w:val="0"/>
          <w:sz w:val="30"/>
          <w:szCs w:val="30"/>
        </w:rPr>
        <w:t>《项目支出决算表》</w:t>
      </w:r>
      <w:bookmarkEnd w:id="14"/>
    </w:p>
    <w:p>
      <w:pPr>
        <w:pStyle w:val="3"/>
        <w:numPr>
          <w:ilvl w:val="0"/>
          <w:numId w:val="1"/>
        </w:numPr>
        <w:spacing w:before="0" w:after="0" w:line="800" w:lineRule="exact"/>
        <w:ind w:firstLine="600" w:firstLineChars="200"/>
        <w:rPr>
          <w:rFonts w:ascii="黑体" w:hAnsi="黑体" w:eastAsia="黑体"/>
          <w:b w:val="0"/>
          <w:bCs w:val="0"/>
          <w:sz w:val="30"/>
          <w:szCs w:val="30"/>
        </w:rPr>
      </w:pPr>
      <w:bookmarkStart w:id="15" w:name="_Toc17260"/>
      <w:r>
        <w:rPr>
          <w:rFonts w:hint="eastAsia" w:ascii="黑体" w:hAnsi="黑体" w:eastAsia="黑体"/>
          <w:b w:val="0"/>
          <w:bCs w:val="0"/>
          <w:sz w:val="30"/>
          <w:szCs w:val="30"/>
        </w:rPr>
        <w:t>关于空表的说明</w:t>
      </w:r>
      <w:bookmarkEnd w:id="15"/>
    </w:p>
    <w:p>
      <w:pPr>
        <w:spacing w:line="600" w:lineRule="exact"/>
        <w:rPr>
          <w:rFonts w:ascii="仿宋_GB2312" w:eastAsia="仿宋_GB2312" w:cs="仿宋_GB2312"/>
          <w:sz w:val="30"/>
          <w:szCs w:val="30"/>
        </w:rPr>
        <w:sectPr>
          <w:pgSz w:w="11906" w:h="16838"/>
          <w:pgMar w:top="1440" w:right="1800" w:bottom="1440" w:left="1800" w:header="851" w:footer="992" w:gutter="0"/>
          <w:cols w:space="720" w:num="1"/>
          <w:docGrid w:type="lines" w:linePitch="312" w:charSpace="0"/>
        </w:sectPr>
      </w:pPr>
      <w:r>
        <w:rPr>
          <w:rFonts w:hint="eastAsia" w:ascii="仿宋_GB2312" w:eastAsia="仿宋_GB2312" w:cs="仿宋_GB2312"/>
          <w:sz w:val="30"/>
          <w:szCs w:val="30"/>
        </w:rPr>
        <w:t xml:space="preserve">    天津市津南区市场监督管理局（本级）2022年度政府性基金预算财政拨款收入支出决算表为空表。</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天津市津南区市场监督管理局（本级）2022年度国有资本经营预算财政拨款收入支出决算表为空表。</w:t>
      </w:r>
    </w:p>
    <w:p>
      <w:pPr>
        <w:spacing w:line="600" w:lineRule="exact"/>
        <w:rPr>
          <w:rFonts w:ascii="仿宋_GB2312" w:eastAsia="仿宋_GB2312" w:cs="仿宋_GB2312"/>
          <w:sz w:val="30"/>
          <w:szCs w:val="30"/>
        </w:rPr>
      </w:pPr>
    </w:p>
    <w:p>
      <w:pPr>
        <w:pStyle w:val="2"/>
        <w:spacing w:before="0" w:after="0" w:line="600" w:lineRule="exact"/>
        <w:jc w:val="center"/>
        <w:rPr>
          <w:rFonts w:ascii="方正小标宋简体" w:hAnsi="方正小标宋简体" w:eastAsia="方正小标宋简体" w:cs="方正小标宋简体"/>
          <w:b w:val="0"/>
        </w:rPr>
      </w:pPr>
      <w:bookmarkStart w:id="16" w:name="_Toc396"/>
      <w:r>
        <w:rPr>
          <w:rFonts w:ascii="方正小标宋简体" w:hAnsi="方正小标宋简体" w:eastAsia="方正小标宋简体" w:cs="方正小标宋简体"/>
          <w:b w:val="0"/>
        </w:rPr>
        <w:t>第</w:t>
      </w:r>
      <w:r>
        <w:rPr>
          <w:rFonts w:hint="eastAsia" w:ascii="方正小标宋简体" w:hAnsi="方正小标宋简体" w:eastAsia="方正小标宋简体" w:cs="方正小标宋简体"/>
          <w:b w:val="0"/>
        </w:rPr>
        <w:t>三</w:t>
      </w:r>
      <w:r>
        <w:rPr>
          <w:rFonts w:ascii="方正小标宋简体" w:hAnsi="方正小标宋简体" w:eastAsia="方正小标宋简体" w:cs="方正小标宋简体"/>
          <w:b w:val="0"/>
        </w:rPr>
        <w:t xml:space="preserve">部分  </w:t>
      </w:r>
      <w:r>
        <w:rPr>
          <w:rFonts w:hint="eastAsia" w:ascii="方正小标宋简体" w:hAnsi="方正小标宋简体" w:eastAsia="方正小标宋简体" w:cs="方正小标宋简体"/>
          <w:b w:val="0"/>
        </w:rPr>
        <w:t>2022</w:t>
      </w:r>
      <w:r>
        <w:rPr>
          <w:rFonts w:ascii="方正小标宋简体" w:hAnsi="方正小标宋简体" w:eastAsia="方正小标宋简体" w:cs="方正小标宋简体"/>
          <w:b w:val="0"/>
        </w:rPr>
        <w:t>年度部门决算</w:t>
      </w:r>
      <w:r>
        <w:rPr>
          <w:rFonts w:hint="eastAsia" w:ascii="方正小标宋简体" w:hAnsi="方正小标宋简体" w:eastAsia="方正小标宋简体" w:cs="方正小标宋简体"/>
          <w:b w:val="0"/>
        </w:rPr>
        <w:t>情况</w:t>
      </w:r>
      <w:r>
        <w:rPr>
          <w:rFonts w:ascii="方正小标宋简体" w:hAnsi="方正小标宋简体" w:eastAsia="方正小标宋简体" w:cs="方正小标宋简体"/>
          <w:b w:val="0"/>
        </w:rPr>
        <w:t>说明</w:t>
      </w:r>
      <w:bookmarkEnd w:id="16"/>
    </w:p>
    <w:p>
      <w:pPr>
        <w:spacing w:line="600" w:lineRule="exact"/>
        <w:ind w:firstLine="600" w:firstLineChars="200"/>
        <w:rPr>
          <w:rFonts w:ascii="黑体" w:eastAsia="黑体"/>
          <w:sz w:val="30"/>
          <w:szCs w:val="30"/>
        </w:rPr>
      </w:pPr>
    </w:p>
    <w:p>
      <w:pPr>
        <w:pStyle w:val="3"/>
        <w:spacing w:before="0" w:after="0" w:line="600" w:lineRule="exact"/>
        <w:ind w:firstLine="600" w:firstLineChars="200"/>
        <w:rPr>
          <w:rFonts w:ascii="黑体" w:hAnsi="黑体" w:eastAsia="黑体"/>
          <w:b w:val="0"/>
          <w:sz w:val="30"/>
          <w:szCs w:val="30"/>
        </w:rPr>
      </w:pPr>
      <w:bookmarkStart w:id="17" w:name="_Toc24340"/>
      <w:r>
        <w:rPr>
          <w:rFonts w:hint="eastAsia" w:ascii="黑体" w:hAnsi="黑体" w:eastAsia="黑体"/>
          <w:b w:val="0"/>
          <w:sz w:val="30"/>
          <w:szCs w:val="30"/>
        </w:rPr>
        <w:t>一、收入支出决算总体情况说明</w:t>
      </w:r>
      <w:bookmarkEnd w:id="17"/>
    </w:p>
    <w:p>
      <w:pPr>
        <w:spacing w:line="600" w:lineRule="exact"/>
        <w:rPr>
          <w:rFonts w:eastAsia="楷体_GB2312"/>
          <w:b/>
          <w:sz w:val="30"/>
          <w:szCs w:val="30"/>
        </w:rPr>
      </w:pPr>
      <w:r>
        <w:rPr>
          <w:rFonts w:hint="eastAsia" w:eastAsia="仿宋_GB2312"/>
          <w:sz w:val="30"/>
          <w:szCs w:val="30"/>
        </w:rPr>
        <w:t xml:space="preserve">    </w:t>
      </w:r>
      <w:r>
        <w:rPr>
          <w:rFonts w:hint="eastAsia" w:ascii="仿宋_GB2312" w:eastAsia="仿宋_GB2312" w:cs="仿宋_GB2312"/>
          <w:sz w:val="30"/>
          <w:szCs w:val="30"/>
        </w:rPr>
        <w:t>天津市津南区市场监督管理局（本级）</w:t>
      </w:r>
      <w:r>
        <w:rPr>
          <w:rFonts w:hint="eastAsia" w:eastAsia="楷体"/>
          <w:sz w:val="30"/>
          <w:szCs w:val="30"/>
        </w:rPr>
        <w:t>2022</w:t>
      </w:r>
      <w:r>
        <w:rPr>
          <w:rFonts w:hint="eastAsia" w:ascii="仿宋_GB2312" w:eastAsia="仿宋_GB2312" w:cs="仿宋_GB2312"/>
          <w:sz w:val="30"/>
          <w:szCs w:val="30"/>
        </w:rPr>
        <w:t>年度收入、支出决算总计73904273.61元。与2021年度相比，收、支总计各减少4931921.46元，下降6.26%，主要原因是压</w:t>
      </w:r>
      <w:r>
        <w:rPr>
          <w:rFonts w:ascii="仿宋_GB2312" w:eastAsia="仿宋_GB2312" w:cs="仿宋_GB2312"/>
          <w:sz w:val="30"/>
          <w:szCs w:val="30"/>
        </w:rPr>
        <w:t>减</w:t>
      </w:r>
      <w:r>
        <w:rPr>
          <w:rFonts w:hint="eastAsia" w:ascii="仿宋_GB2312" w:eastAsia="仿宋_GB2312" w:cs="仿宋_GB2312"/>
          <w:sz w:val="30"/>
          <w:szCs w:val="30"/>
        </w:rPr>
        <w:t>预算</w:t>
      </w:r>
      <w:r>
        <w:rPr>
          <w:rFonts w:ascii="仿宋_GB2312" w:eastAsia="仿宋_GB2312" w:cs="仿宋_GB2312"/>
          <w:sz w:val="30"/>
          <w:szCs w:val="30"/>
        </w:rPr>
        <w:t>资金</w:t>
      </w:r>
      <w:r>
        <w:rPr>
          <w:rFonts w:hint="eastAsia" w:eastAsia="仿宋_GB2312"/>
          <w:sz w:val="30"/>
          <w:szCs w:val="30"/>
        </w:rPr>
        <w:t>。</w:t>
      </w:r>
    </w:p>
    <w:p>
      <w:pPr>
        <w:pStyle w:val="3"/>
        <w:spacing w:before="0" w:after="0" w:line="600" w:lineRule="exact"/>
        <w:ind w:firstLine="600" w:firstLineChars="200"/>
        <w:rPr>
          <w:rFonts w:ascii="黑体" w:hAnsi="黑体" w:eastAsia="黑体" w:cs="仿宋_GB2312"/>
          <w:b w:val="0"/>
          <w:sz w:val="30"/>
          <w:szCs w:val="30"/>
        </w:rPr>
      </w:pPr>
      <w:bookmarkStart w:id="18" w:name="_Toc18552"/>
      <w:r>
        <w:rPr>
          <w:rFonts w:hint="eastAsia" w:ascii="黑体" w:hAnsi="黑体" w:eastAsia="黑体" w:cs="仿宋_GB2312"/>
          <w:b w:val="0"/>
          <w:sz w:val="30"/>
          <w:szCs w:val="30"/>
        </w:rPr>
        <w:t>二、收入决算情况说明</w:t>
      </w:r>
      <w:bookmarkEnd w:id="18"/>
    </w:p>
    <w:p>
      <w:pPr>
        <w:spacing w:line="600" w:lineRule="exact"/>
        <w:ind w:firstLine="600" w:firstLineChars="200"/>
        <w:rPr>
          <w:rFonts w:eastAsia="仿宋_GB2312"/>
          <w:sz w:val="30"/>
          <w:szCs w:val="30"/>
        </w:rPr>
      </w:pPr>
      <w:r>
        <w:rPr>
          <w:rFonts w:hint="eastAsia" w:ascii="仿宋_GB2312" w:eastAsia="仿宋_GB2312" w:cs="仿宋_GB2312"/>
          <w:sz w:val="30"/>
          <w:szCs w:val="30"/>
        </w:rPr>
        <w:t>天津市津南区市场监督管理局（本级）</w:t>
      </w:r>
      <w:r>
        <w:rPr>
          <w:rFonts w:hint="eastAsia" w:eastAsia="楷体"/>
          <w:sz w:val="30"/>
          <w:szCs w:val="30"/>
        </w:rPr>
        <w:t>2022</w:t>
      </w:r>
      <w:r>
        <w:rPr>
          <w:rFonts w:hint="eastAsia" w:ascii="仿宋_GB2312" w:eastAsia="仿宋_GB2312" w:cs="仿宋_GB2312"/>
          <w:sz w:val="30"/>
          <w:szCs w:val="30"/>
        </w:rPr>
        <w:t>年度本年收入合计73886141.97元，与2021年度相比减少4896059.15元，主要原因是压</w:t>
      </w:r>
      <w:r>
        <w:rPr>
          <w:rFonts w:ascii="仿宋_GB2312" w:eastAsia="仿宋_GB2312" w:cs="仿宋_GB2312"/>
          <w:sz w:val="30"/>
          <w:szCs w:val="30"/>
        </w:rPr>
        <w:t>减</w:t>
      </w:r>
      <w:r>
        <w:rPr>
          <w:rFonts w:hint="eastAsia" w:ascii="仿宋_GB2312" w:eastAsia="仿宋_GB2312" w:cs="仿宋_GB2312"/>
          <w:sz w:val="30"/>
          <w:szCs w:val="30"/>
        </w:rPr>
        <w:t>预算</w:t>
      </w:r>
      <w:r>
        <w:rPr>
          <w:rFonts w:ascii="仿宋_GB2312" w:eastAsia="仿宋_GB2312" w:cs="仿宋_GB2312"/>
          <w:sz w:val="30"/>
          <w:szCs w:val="30"/>
        </w:rPr>
        <w:t>资金</w:t>
      </w:r>
      <w:r>
        <w:rPr>
          <w:rFonts w:hint="eastAsia" w:eastAsia="仿宋_GB2312"/>
          <w:sz w:val="30"/>
          <w:szCs w:val="30"/>
        </w:rPr>
        <w:t>。</w:t>
      </w:r>
      <w:r>
        <w:rPr>
          <w:rFonts w:hint="eastAsia" w:ascii="仿宋_GB2312" w:eastAsia="仿宋_GB2312" w:cs="仿宋_GB2312"/>
          <w:sz w:val="30"/>
          <w:szCs w:val="30"/>
        </w:rPr>
        <w:t>其中：一般公共预算财政拨款收入73860530.54元，占99.97%；其他收入25611.43元，占0.03%。</w:t>
      </w:r>
    </w:p>
    <w:p>
      <w:pPr>
        <w:pStyle w:val="3"/>
        <w:spacing w:before="0" w:after="0" w:line="600" w:lineRule="exact"/>
        <w:ind w:firstLine="600" w:firstLineChars="200"/>
        <w:rPr>
          <w:rFonts w:ascii="黑体" w:hAnsi="黑体" w:eastAsia="黑体" w:cs="仿宋_GB2312"/>
          <w:b w:val="0"/>
          <w:sz w:val="30"/>
          <w:szCs w:val="30"/>
        </w:rPr>
      </w:pPr>
      <w:bookmarkStart w:id="19" w:name="_Toc26952"/>
      <w:r>
        <w:rPr>
          <w:rFonts w:hint="eastAsia" w:ascii="黑体" w:hAnsi="黑体" w:eastAsia="黑体" w:cs="仿宋_GB2312"/>
          <w:b w:val="0"/>
          <w:sz w:val="30"/>
          <w:szCs w:val="30"/>
        </w:rPr>
        <w:t>三、</w:t>
      </w:r>
      <w:r>
        <w:rPr>
          <w:rFonts w:ascii="黑体" w:hAnsi="黑体" w:eastAsia="黑体" w:cs="仿宋_GB2312"/>
          <w:b w:val="0"/>
          <w:sz w:val="30"/>
          <w:szCs w:val="30"/>
        </w:rPr>
        <w:t>支出</w:t>
      </w:r>
      <w:r>
        <w:rPr>
          <w:rFonts w:hint="eastAsia" w:ascii="黑体" w:hAnsi="黑体" w:eastAsia="黑体" w:cs="仿宋_GB2312"/>
          <w:b w:val="0"/>
          <w:sz w:val="30"/>
          <w:szCs w:val="30"/>
        </w:rPr>
        <w:t>决算</w:t>
      </w:r>
      <w:r>
        <w:rPr>
          <w:rFonts w:ascii="黑体" w:hAnsi="黑体" w:eastAsia="黑体" w:cs="仿宋_GB2312"/>
          <w:b w:val="0"/>
          <w:sz w:val="30"/>
          <w:szCs w:val="30"/>
        </w:rPr>
        <w:t>情况</w:t>
      </w:r>
      <w:r>
        <w:rPr>
          <w:rFonts w:hint="eastAsia" w:ascii="黑体" w:hAnsi="黑体" w:eastAsia="黑体" w:cs="仿宋_GB2312"/>
          <w:b w:val="0"/>
          <w:sz w:val="30"/>
          <w:szCs w:val="30"/>
        </w:rPr>
        <w:t>说明</w:t>
      </w:r>
      <w:bookmarkEnd w:id="19"/>
    </w:p>
    <w:p>
      <w:pPr>
        <w:spacing w:line="600" w:lineRule="exact"/>
        <w:ind w:firstLine="600" w:firstLineChars="200"/>
        <w:rPr>
          <w:rFonts w:eastAsia="仿宋_GB2312"/>
          <w:sz w:val="30"/>
          <w:szCs w:val="30"/>
        </w:rPr>
      </w:pPr>
      <w:r>
        <w:rPr>
          <w:rFonts w:hint="eastAsia" w:ascii="仿宋_GB2312" w:eastAsia="仿宋_GB2312" w:cs="仿宋_GB2312"/>
          <w:sz w:val="30"/>
          <w:szCs w:val="30"/>
        </w:rPr>
        <w:t>天津市津南区市场监督管理局（本级）</w:t>
      </w:r>
      <w:r>
        <w:rPr>
          <w:rFonts w:hint="eastAsia" w:eastAsia="楷体"/>
          <w:sz w:val="30"/>
          <w:szCs w:val="30"/>
        </w:rPr>
        <w:t>2022</w:t>
      </w:r>
      <w:r>
        <w:rPr>
          <w:rFonts w:hint="eastAsia" w:ascii="仿宋_GB2312" w:eastAsia="仿宋_GB2312" w:cs="仿宋_GB2312"/>
          <w:sz w:val="30"/>
          <w:szCs w:val="30"/>
        </w:rPr>
        <w:t>年度本年支出合计72401827.20元，与2021年度相比减少3196134.13元，主要原因是</w:t>
      </w:r>
      <w:r>
        <w:rPr>
          <w:rFonts w:hint="eastAsia" w:eastAsia="仿宋_GB2312"/>
          <w:sz w:val="30"/>
          <w:szCs w:val="30"/>
        </w:rPr>
        <w:t>一般</w:t>
      </w:r>
      <w:r>
        <w:rPr>
          <w:rFonts w:eastAsia="仿宋_GB2312"/>
          <w:sz w:val="30"/>
          <w:szCs w:val="30"/>
        </w:rPr>
        <w:t>公共服务支出减少（</w:t>
      </w:r>
      <w:r>
        <w:rPr>
          <w:rFonts w:hint="eastAsia" w:eastAsia="仿宋_GB2312"/>
          <w:sz w:val="30"/>
          <w:szCs w:val="30"/>
        </w:rPr>
        <w:t>压缩</w:t>
      </w:r>
      <w:r>
        <w:rPr>
          <w:rFonts w:eastAsia="仿宋_GB2312"/>
          <w:sz w:val="30"/>
          <w:szCs w:val="30"/>
        </w:rPr>
        <w:t>开支）</w:t>
      </w:r>
      <w:r>
        <w:rPr>
          <w:rFonts w:hint="eastAsia" w:eastAsia="仿宋_GB2312"/>
          <w:sz w:val="30"/>
          <w:szCs w:val="30"/>
        </w:rPr>
        <w:t>。</w:t>
      </w:r>
      <w:r>
        <w:rPr>
          <w:rFonts w:hint="eastAsia" w:ascii="仿宋_GB2312" w:eastAsia="仿宋_GB2312" w:cs="仿宋_GB2312"/>
          <w:sz w:val="30"/>
          <w:szCs w:val="30"/>
        </w:rPr>
        <w:t>其中：基本支出64864564.59元，占89.59%；项目支出7537262.61元，占10.41%。</w:t>
      </w:r>
    </w:p>
    <w:p>
      <w:pPr>
        <w:pStyle w:val="3"/>
        <w:spacing w:before="0" w:after="0" w:line="600" w:lineRule="exact"/>
        <w:ind w:firstLine="600" w:firstLineChars="200"/>
        <w:rPr>
          <w:rFonts w:ascii="黑体" w:hAnsi="黑体" w:eastAsia="黑体"/>
          <w:b w:val="0"/>
          <w:sz w:val="30"/>
          <w:szCs w:val="30"/>
        </w:rPr>
      </w:pPr>
      <w:bookmarkStart w:id="20" w:name="_Toc1812"/>
      <w:r>
        <w:rPr>
          <w:rFonts w:hint="eastAsia" w:ascii="黑体" w:hAnsi="黑体" w:eastAsia="黑体"/>
          <w:b w:val="0"/>
          <w:sz w:val="30"/>
          <w:szCs w:val="30"/>
        </w:rPr>
        <w:t>四、财政拨款收支决算总体情况说明</w:t>
      </w:r>
      <w:bookmarkEnd w:id="20"/>
    </w:p>
    <w:p>
      <w:pPr>
        <w:spacing w:line="600" w:lineRule="exact"/>
        <w:rPr>
          <w:rFonts w:eastAsia="楷体_GB2312"/>
          <w:b/>
          <w:sz w:val="30"/>
          <w:szCs w:val="30"/>
        </w:rPr>
      </w:pPr>
      <w:r>
        <w:rPr>
          <w:rFonts w:hint="eastAsia" w:eastAsia="仿宋_GB2312"/>
          <w:sz w:val="30"/>
          <w:szCs w:val="30"/>
        </w:rPr>
        <w:t xml:space="preserve">    </w:t>
      </w:r>
      <w:r>
        <w:rPr>
          <w:rFonts w:hint="eastAsia" w:ascii="仿宋_GB2312" w:eastAsia="仿宋_GB2312" w:cs="仿宋_GB2312"/>
          <w:sz w:val="30"/>
          <w:szCs w:val="30"/>
        </w:rPr>
        <w:t>天津市津南区市场监督管理局（本级）</w:t>
      </w:r>
      <w:r>
        <w:rPr>
          <w:rFonts w:hint="eastAsia" w:eastAsia="楷体"/>
          <w:sz w:val="30"/>
          <w:szCs w:val="30"/>
        </w:rPr>
        <w:t>2022</w:t>
      </w:r>
      <w:r>
        <w:rPr>
          <w:rFonts w:hint="eastAsia" w:ascii="仿宋_GB2312" w:eastAsia="仿宋_GB2312" w:cs="仿宋_GB2312"/>
          <w:sz w:val="30"/>
          <w:szCs w:val="30"/>
        </w:rPr>
        <w:t>年度财政拨款收入、支出决算总计73860530.54元。与2021年度相比，财政拨款收、支总计各减少2631181.41元，下降3.44%，主要原因是</w:t>
      </w:r>
      <w:r>
        <w:rPr>
          <w:rFonts w:hint="eastAsia" w:eastAsia="仿宋_GB2312"/>
          <w:sz w:val="30"/>
          <w:szCs w:val="30"/>
        </w:rPr>
        <w:t>一般</w:t>
      </w:r>
      <w:r>
        <w:rPr>
          <w:rFonts w:eastAsia="仿宋_GB2312"/>
          <w:sz w:val="30"/>
          <w:szCs w:val="30"/>
        </w:rPr>
        <w:t>公共服务支出减少（</w:t>
      </w:r>
      <w:r>
        <w:rPr>
          <w:rFonts w:hint="eastAsia" w:eastAsia="仿宋_GB2312"/>
          <w:sz w:val="30"/>
          <w:szCs w:val="30"/>
        </w:rPr>
        <w:t>压缩</w:t>
      </w:r>
      <w:r>
        <w:rPr>
          <w:rFonts w:eastAsia="仿宋_GB2312"/>
          <w:sz w:val="30"/>
          <w:szCs w:val="30"/>
        </w:rPr>
        <w:t>开支）</w:t>
      </w:r>
      <w:r>
        <w:rPr>
          <w:rFonts w:hint="eastAsia" w:eastAsia="仿宋_GB2312"/>
          <w:sz w:val="30"/>
          <w:szCs w:val="30"/>
        </w:rPr>
        <w:t>。</w:t>
      </w:r>
    </w:p>
    <w:p>
      <w:pPr>
        <w:pStyle w:val="3"/>
        <w:spacing w:before="0" w:after="0" w:line="600" w:lineRule="exact"/>
        <w:ind w:firstLine="600" w:firstLineChars="200"/>
        <w:rPr>
          <w:rFonts w:ascii="黑体" w:hAnsi="黑体" w:eastAsia="黑体"/>
          <w:b w:val="0"/>
          <w:sz w:val="30"/>
          <w:szCs w:val="30"/>
        </w:rPr>
      </w:pPr>
      <w:bookmarkStart w:id="21" w:name="_Toc10091"/>
      <w:r>
        <w:rPr>
          <w:rFonts w:ascii="黑体" w:hAnsi="黑体" w:eastAsia="黑体"/>
          <w:b w:val="0"/>
          <w:sz w:val="30"/>
          <w:szCs w:val="30"/>
        </w:rPr>
        <w:t>五</w:t>
      </w:r>
      <w:r>
        <w:rPr>
          <w:rFonts w:hint="eastAsia" w:ascii="黑体" w:hAnsi="黑体" w:eastAsia="黑体"/>
          <w:b w:val="0"/>
          <w:sz w:val="30"/>
          <w:szCs w:val="30"/>
        </w:rPr>
        <w:t>、</w:t>
      </w:r>
      <w:r>
        <w:rPr>
          <w:rFonts w:ascii="黑体" w:hAnsi="黑体" w:eastAsia="黑体"/>
          <w:b w:val="0"/>
          <w:sz w:val="30"/>
          <w:szCs w:val="30"/>
        </w:rPr>
        <w:t>一般公共预算财政拨款支出决算情况</w:t>
      </w:r>
      <w:r>
        <w:rPr>
          <w:rFonts w:hint="eastAsia" w:ascii="黑体" w:hAnsi="黑体" w:eastAsia="黑体"/>
          <w:b w:val="0"/>
          <w:sz w:val="30"/>
          <w:szCs w:val="30"/>
        </w:rPr>
        <w:t>说明</w:t>
      </w:r>
      <w:bookmarkEnd w:id="21"/>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eastAsia="仿宋_GB2312"/>
          <w:sz w:val="30"/>
          <w:szCs w:val="30"/>
        </w:rPr>
      </w:pPr>
      <w:r>
        <w:rPr>
          <w:rFonts w:hint="eastAsia" w:ascii="仿宋_GB2312" w:eastAsia="仿宋_GB2312" w:cs="仿宋_GB2312"/>
          <w:sz w:val="30"/>
          <w:szCs w:val="30"/>
        </w:rPr>
        <w:t>天津市津南区市场监督管理局（本级）</w:t>
      </w:r>
      <w:r>
        <w:rPr>
          <w:rFonts w:hint="eastAsia" w:eastAsia="楷体"/>
          <w:sz w:val="30"/>
          <w:szCs w:val="30"/>
        </w:rPr>
        <w:t>2022</w:t>
      </w:r>
      <w:r>
        <w:rPr>
          <w:rFonts w:hint="eastAsia" w:ascii="仿宋_GB2312" w:eastAsia="仿宋_GB2312" w:cs="仿宋_GB2312"/>
          <w:sz w:val="30"/>
          <w:szCs w:val="30"/>
        </w:rPr>
        <w:t>年度一般公共预算财政拨款支出合计72377055.84元，占本年支出合计的</w:t>
      </w:r>
      <w:r>
        <w:rPr>
          <w:rFonts w:hint="default" w:ascii="仿宋_GB2312" w:eastAsia="仿宋_GB2312" w:cs="仿宋_GB2312"/>
          <w:sz w:val="30"/>
          <w:szCs w:val="30"/>
          <w:lang w:val="en"/>
        </w:rPr>
        <w:t>99.97</w:t>
      </w:r>
      <w:r>
        <w:rPr>
          <w:rFonts w:hint="eastAsia" w:ascii="仿宋_GB2312" w:eastAsia="仿宋_GB2312" w:cs="仿宋_GB2312"/>
          <w:sz w:val="30"/>
          <w:szCs w:val="30"/>
        </w:rPr>
        <w:t>%。与2021年度相比，一般公共预算财政拨款支出减少3186248.02元，下降4.22%，主要原因是</w:t>
      </w:r>
      <w:r>
        <w:rPr>
          <w:rFonts w:hint="eastAsia" w:eastAsia="仿宋_GB2312"/>
          <w:sz w:val="30"/>
          <w:szCs w:val="30"/>
        </w:rPr>
        <w:t>压</w:t>
      </w:r>
      <w:r>
        <w:rPr>
          <w:rFonts w:eastAsia="仿宋_GB2312"/>
          <w:sz w:val="30"/>
          <w:szCs w:val="30"/>
        </w:rPr>
        <w:t>减一般公共服务支出</w:t>
      </w:r>
      <w:r>
        <w:rPr>
          <w:rFonts w:hint="eastAsia" w:eastAsia="仿宋_GB2312"/>
          <w:sz w:val="30"/>
          <w:szCs w:val="30"/>
        </w:rPr>
        <w:t>。</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45"/>
        <w:jc w:val="both"/>
        <w:rPr>
          <w:rFonts w:ascii="仿宋_GB2312" w:eastAsia="仿宋_GB2312" w:cs="仿宋_GB2312"/>
          <w:sz w:val="30"/>
          <w:szCs w:val="30"/>
        </w:rPr>
      </w:pPr>
      <w:r>
        <w:rPr>
          <w:rFonts w:hint="eastAsia" w:eastAsia="楷体"/>
          <w:sz w:val="30"/>
          <w:szCs w:val="30"/>
        </w:rPr>
        <w:t>2022</w:t>
      </w:r>
      <w:r>
        <w:rPr>
          <w:rFonts w:hint="eastAsia" w:ascii="仿宋_GB2312" w:eastAsia="仿宋_GB2312" w:cs="仿宋_GB2312"/>
          <w:sz w:val="30"/>
          <w:szCs w:val="30"/>
        </w:rPr>
        <w:t>年度一般公共预算财政拨款支出72377055.84元，主要用于以下方面：</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一般公共服务支出（类）支出59994685.54元，占82.89%；</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科学技术支出（类）支出42300.00元，占0.06%；</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社会保障和就业支出（类）支出5440059.69元，占7.52%；</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卫生健康支出（类）支出3119294.61元，占4.31%；</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住房保障支出（类）支出3780716.00元，占5.22%。</w:t>
      </w:r>
    </w:p>
    <w:p>
      <w:pPr>
        <w:numPr>
          <w:ilvl w:val="0"/>
          <w:numId w:val="2"/>
        </w:numPr>
        <w:spacing w:line="600" w:lineRule="exact"/>
        <w:ind w:firstLine="602" w:firstLineChars="200"/>
        <w:rPr>
          <w:rFonts w:ascii="楷体" w:hAnsi="楷体" w:eastAsia="楷体" w:cs="仿宋_GB2312"/>
          <w:b/>
          <w:sz w:val="30"/>
          <w:szCs w:val="30"/>
        </w:rPr>
      </w:pPr>
      <w:r>
        <w:rPr>
          <w:rFonts w:ascii="楷体" w:hAnsi="楷体" w:eastAsia="楷体" w:cs="仿宋_GB2312"/>
          <w:b/>
          <w:sz w:val="30"/>
          <w:szCs w:val="30"/>
        </w:rPr>
        <w:t>具体情况</w:t>
      </w:r>
    </w:p>
    <w:p>
      <w:pPr>
        <w:spacing w:line="600" w:lineRule="exact"/>
        <w:ind w:firstLine="645"/>
        <w:jc w:val="both"/>
        <w:rPr>
          <w:rFonts w:ascii="仿宋_GB2312" w:eastAsia="仿宋_GB2312" w:cs="仿宋_GB2312"/>
          <w:sz w:val="30"/>
          <w:szCs w:val="30"/>
        </w:rPr>
      </w:pPr>
      <w:r>
        <w:rPr>
          <w:rFonts w:hint="eastAsia" w:eastAsia="楷体"/>
          <w:sz w:val="30"/>
          <w:szCs w:val="30"/>
        </w:rPr>
        <w:t>2022</w:t>
      </w:r>
      <w:r>
        <w:rPr>
          <w:rFonts w:hint="eastAsia" w:ascii="仿宋_GB2312" w:eastAsia="仿宋_GB2312" w:cs="仿宋_GB2312"/>
          <w:sz w:val="30"/>
          <w:szCs w:val="30"/>
        </w:rPr>
        <w:t>年度一般公共预算财政拨款支出年初预算为74528049.36元，支出决算为72377055.84元，完成年初预算的97.11%。其中：</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一般公共服务支出（类）组织事务（款）其他组织事务支出（项）年初预算为</w:t>
      </w:r>
      <w:r>
        <w:rPr>
          <w:rFonts w:ascii="仿宋_GB2312" w:eastAsia="仿宋_GB2312" w:cs="仿宋_GB2312"/>
          <w:sz w:val="30"/>
          <w:szCs w:val="30"/>
        </w:rPr>
        <w:t>0</w:t>
      </w:r>
      <w:r>
        <w:rPr>
          <w:rFonts w:hint="eastAsia" w:ascii="仿宋_GB2312" w:eastAsia="仿宋_GB2312" w:cs="仿宋_GB2312"/>
          <w:sz w:val="30"/>
          <w:szCs w:val="30"/>
        </w:rPr>
        <w:t>元，支出决算为24000.00元，决算数大于年初预算数的主要原因是异地</w:t>
      </w:r>
      <w:r>
        <w:rPr>
          <w:rFonts w:ascii="仿宋_GB2312" w:eastAsia="仿宋_GB2312" w:cs="仿宋_GB2312"/>
          <w:sz w:val="30"/>
          <w:szCs w:val="30"/>
        </w:rPr>
        <w:t>派遣干部</w:t>
      </w:r>
      <w:r>
        <w:rPr>
          <w:rFonts w:hint="eastAsia" w:ascii="仿宋_GB2312" w:eastAsia="仿宋_GB2312" w:cs="仿宋_GB2312"/>
          <w:sz w:val="30"/>
          <w:szCs w:val="30"/>
        </w:rPr>
        <w:t>来</w:t>
      </w:r>
      <w:r>
        <w:rPr>
          <w:rFonts w:ascii="仿宋_GB2312" w:eastAsia="仿宋_GB2312" w:cs="仿宋_GB2312"/>
          <w:sz w:val="30"/>
          <w:szCs w:val="30"/>
        </w:rPr>
        <w:t>我局工作，追加预算</w:t>
      </w:r>
      <w:r>
        <w:rPr>
          <w:rFonts w:hint="eastAsia" w:ascii="仿宋_GB2312" w:eastAsia="仿宋_GB2312" w:cs="仿宋_GB2312"/>
          <w:sz w:val="30"/>
          <w:szCs w:val="30"/>
        </w:rPr>
        <w:t>24000.00元</w:t>
      </w:r>
      <w:r>
        <w:rPr>
          <w:rFonts w:ascii="仿宋_GB2312" w:eastAsia="仿宋_GB2312" w:cs="仿宋_GB2312"/>
          <w:sz w:val="30"/>
          <w:szCs w:val="30"/>
        </w:rPr>
        <w:t>生活补助</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一般公共服务支出（类）市场监督管理事务（款）行政运行（项）年初预算为</w:t>
      </w:r>
      <w:r>
        <w:rPr>
          <w:rFonts w:ascii="仿宋_GB2312" w:eastAsia="仿宋_GB2312" w:cs="仿宋_GB2312"/>
          <w:sz w:val="30"/>
          <w:szCs w:val="30"/>
        </w:rPr>
        <w:t>46427737.28</w:t>
      </w:r>
      <w:r>
        <w:rPr>
          <w:rFonts w:hint="eastAsia" w:ascii="仿宋_GB2312" w:eastAsia="仿宋_GB2312" w:cs="仿宋_GB2312"/>
          <w:sz w:val="30"/>
          <w:szCs w:val="30"/>
        </w:rPr>
        <w:t>元，支出决算为52300062.99元，完成年初预算数的</w:t>
      </w:r>
      <w:r>
        <w:rPr>
          <w:rFonts w:ascii="仿宋_GB2312" w:eastAsia="仿宋_GB2312" w:cs="仿宋_GB2312"/>
          <w:sz w:val="30"/>
          <w:szCs w:val="30"/>
        </w:rPr>
        <w:t>112.65</w:t>
      </w:r>
      <w:r>
        <w:rPr>
          <w:rFonts w:hint="eastAsia" w:ascii="仿宋_GB2312" w:eastAsia="仿宋_GB2312" w:cs="仿宋_GB2312"/>
          <w:sz w:val="30"/>
          <w:szCs w:val="30"/>
        </w:rPr>
        <w:t>%，决算数大于年初预算数的主要原因是根据</w:t>
      </w:r>
      <w:r>
        <w:rPr>
          <w:rFonts w:ascii="仿宋_GB2312" w:eastAsia="仿宋_GB2312" w:cs="仿宋_GB2312"/>
          <w:sz w:val="30"/>
          <w:szCs w:val="30"/>
        </w:rPr>
        <w:t>年度考核结果，追加公务员（</w:t>
      </w:r>
      <w:r>
        <w:rPr>
          <w:rFonts w:hint="eastAsia" w:ascii="仿宋_GB2312" w:eastAsia="仿宋_GB2312" w:cs="仿宋_GB2312"/>
          <w:sz w:val="30"/>
          <w:szCs w:val="30"/>
        </w:rPr>
        <w:t>含</w:t>
      </w:r>
      <w:r>
        <w:rPr>
          <w:rFonts w:ascii="仿宋_GB2312" w:eastAsia="仿宋_GB2312" w:cs="仿宋_GB2312"/>
          <w:sz w:val="30"/>
          <w:szCs w:val="30"/>
        </w:rPr>
        <w:t>参公人员）</w:t>
      </w:r>
      <w:r>
        <w:rPr>
          <w:rFonts w:hint="eastAsia" w:ascii="仿宋_GB2312" w:eastAsia="仿宋_GB2312" w:cs="仿宋_GB2312"/>
          <w:sz w:val="30"/>
          <w:szCs w:val="30"/>
        </w:rPr>
        <w:t>绩效</w:t>
      </w:r>
      <w:r>
        <w:rPr>
          <w:rFonts w:ascii="仿宋_GB2312" w:eastAsia="仿宋_GB2312" w:cs="仿宋_GB2312"/>
          <w:sz w:val="30"/>
          <w:szCs w:val="30"/>
        </w:rPr>
        <w:t>奖励（</w:t>
      </w:r>
      <w:r>
        <w:rPr>
          <w:rFonts w:hint="eastAsia" w:ascii="仿宋_GB2312" w:eastAsia="仿宋_GB2312" w:cs="仿宋_GB2312"/>
          <w:sz w:val="30"/>
          <w:szCs w:val="30"/>
        </w:rPr>
        <w:t>公务员</w:t>
      </w:r>
      <w:r>
        <w:rPr>
          <w:rFonts w:ascii="仿宋_GB2312" w:eastAsia="仿宋_GB2312" w:cs="仿宋_GB2312"/>
          <w:sz w:val="30"/>
          <w:szCs w:val="30"/>
        </w:rPr>
        <w:t>绩效奖励未包括在预算里）</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一般公共服务支出（类）市场监督管理事务（款）市场主体管理（项）年初预算为</w:t>
      </w:r>
      <w:r>
        <w:rPr>
          <w:rFonts w:ascii="仿宋_GB2312" w:eastAsia="仿宋_GB2312" w:cs="仿宋_GB2312"/>
          <w:sz w:val="30"/>
          <w:szCs w:val="30"/>
        </w:rPr>
        <w:t>560140.00</w:t>
      </w:r>
      <w:r>
        <w:rPr>
          <w:rFonts w:hint="eastAsia" w:ascii="仿宋_GB2312" w:eastAsia="仿宋_GB2312" w:cs="仿宋_GB2312"/>
          <w:sz w:val="30"/>
          <w:szCs w:val="30"/>
        </w:rPr>
        <w:t>元，支出决算为503326.20元，完成年初预算数的</w:t>
      </w:r>
      <w:r>
        <w:rPr>
          <w:rFonts w:ascii="仿宋_GB2312" w:eastAsia="仿宋_GB2312" w:cs="仿宋_GB2312"/>
          <w:sz w:val="30"/>
          <w:szCs w:val="30"/>
        </w:rPr>
        <w:t>89.86</w:t>
      </w:r>
      <w:r>
        <w:rPr>
          <w:rFonts w:hint="eastAsia" w:ascii="仿宋_GB2312" w:eastAsia="仿宋_GB2312" w:cs="仿宋_GB2312"/>
          <w:sz w:val="30"/>
          <w:szCs w:val="30"/>
        </w:rPr>
        <w:t>%，决算数小于年初预算数的主要原因是压缩</w:t>
      </w:r>
      <w:r>
        <w:rPr>
          <w:rFonts w:ascii="仿宋_GB2312" w:eastAsia="仿宋_GB2312" w:cs="仿宋_GB2312"/>
          <w:sz w:val="30"/>
          <w:szCs w:val="30"/>
        </w:rPr>
        <w:t>开支</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一般公共服务支出（类）市场监督管理事务（款）市场秩序执法（项）年初预算为</w:t>
      </w:r>
      <w:r>
        <w:rPr>
          <w:rFonts w:ascii="仿宋_GB2312" w:eastAsia="仿宋_GB2312" w:cs="仿宋_GB2312"/>
          <w:sz w:val="30"/>
          <w:szCs w:val="30"/>
        </w:rPr>
        <w:t>270000.00</w:t>
      </w:r>
      <w:r>
        <w:rPr>
          <w:rFonts w:hint="eastAsia" w:ascii="仿宋_GB2312" w:eastAsia="仿宋_GB2312" w:cs="仿宋_GB2312"/>
          <w:sz w:val="30"/>
          <w:szCs w:val="30"/>
        </w:rPr>
        <w:t>元，支出决算为104256.40元，完成年初预算数的</w:t>
      </w:r>
      <w:r>
        <w:rPr>
          <w:rFonts w:ascii="仿宋_GB2312" w:eastAsia="仿宋_GB2312" w:cs="仿宋_GB2312"/>
          <w:sz w:val="30"/>
          <w:szCs w:val="30"/>
        </w:rPr>
        <w:t>38.61</w:t>
      </w:r>
      <w:r>
        <w:rPr>
          <w:rFonts w:hint="eastAsia" w:ascii="仿宋_GB2312" w:eastAsia="仿宋_GB2312" w:cs="仿宋_GB2312"/>
          <w:sz w:val="30"/>
          <w:szCs w:val="30"/>
        </w:rPr>
        <w:t>%，决算数小于年初预算数的主要原因是压缩</w:t>
      </w:r>
      <w:r>
        <w:rPr>
          <w:rFonts w:ascii="仿宋_GB2312" w:eastAsia="仿宋_GB2312" w:cs="仿宋_GB2312"/>
          <w:sz w:val="30"/>
          <w:szCs w:val="30"/>
        </w:rPr>
        <w:t>开支</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一般公共服务支出（类）市场监督管理事务（款）质量基础（项）年初预算为</w:t>
      </w:r>
      <w:r>
        <w:rPr>
          <w:rFonts w:ascii="仿宋_GB2312" w:eastAsia="仿宋_GB2312" w:cs="仿宋_GB2312"/>
          <w:sz w:val="30"/>
          <w:szCs w:val="30"/>
        </w:rPr>
        <w:t>445150.00</w:t>
      </w:r>
      <w:r>
        <w:rPr>
          <w:rFonts w:hint="eastAsia" w:ascii="仿宋_GB2312" w:eastAsia="仿宋_GB2312" w:cs="仿宋_GB2312"/>
          <w:sz w:val="30"/>
          <w:szCs w:val="30"/>
        </w:rPr>
        <w:t>元，支出决算为328926.20元，完成年初预算数的</w:t>
      </w:r>
      <w:r>
        <w:rPr>
          <w:rFonts w:ascii="仿宋_GB2312" w:eastAsia="仿宋_GB2312" w:cs="仿宋_GB2312"/>
          <w:sz w:val="30"/>
          <w:szCs w:val="30"/>
        </w:rPr>
        <w:t>73.89</w:t>
      </w:r>
      <w:r>
        <w:rPr>
          <w:rFonts w:hint="eastAsia" w:ascii="仿宋_GB2312" w:eastAsia="仿宋_GB2312" w:cs="仿宋_GB2312"/>
          <w:sz w:val="30"/>
          <w:szCs w:val="30"/>
        </w:rPr>
        <w:t>%，决算数小于年初预算数的主要原因是压缩</w:t>
      </w:r>
      <w:r>
        <w:rPr>
          <w:rFonts w:ascii="仿宋_GB2312" w:eastAsia="仿宋_GB2312" w:cs="仿宋_GB2312"/>
          <w:sz w:val="30"/>
          <w:szCs w:val="30"/>
        </w:rPr>
        <w:t>开支</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一般公共服务支出（类）市场监督管理事务（款）药品事务（项）年初预算为</w:t>
      </w:r>
      <w:r>
        <w:rPr>
          <w:rFonts w:ascii="仿宋_GB2312" w:eastAsia="仿宋_GB2312" w:cs="仿宋_GB2312"/>
          <w:sz w:val="30"/>
          <w:szCs w:val="30"/>
        </w:rPr>
        <w:t>100000.00</w:t>
      </w:r>
      <w:r>
        <w:rPr>
          <w:rFonts w:hint="eastAsia" w:ascii="仿宋_GB2312" w:eastAsia="仿宋_GB2312" w:cs="仿宋_GB2312"/>
          <w:sz w:val="30"/>
          <w:szCs w:val="30"/>
        </w:rPr>
        <w:t>元，支出决算为94334.76元，完成年初预算数的</w:t>
      </w:r>
      <w:r>
        <w:rPr>
          <w:rFonts w:ascii="仿宋_GB2312" w:eastAsia="仿宋_GB2312" w:cs="仿宋_GB2312"/>
          <w:sz w:val="30"/>
          <w:szCs w:val="30"/>
        </w:rPr>
        <w:t>94.33</w:t>
      </w:r>
      <w:r>
        <w:rPr>
          <w:rFonts w:hint="eastAsia" w:ascii="仿宋_GB2312" w:eastAsia="仿宋_GB2312" w:cs="仿宋_GB2312"/>
          <w:sz w:val="30"/>
          <w:szCs w:val="30"/>
        </w:rPr>
        <w:t>%，决算数小于年初预算数的主要原因是压缩</w:t>
      </w:r>
      <w:r>
        <w:rPr>
          <w:rFonts w:ascii="仿宋_GB2312" w:eastAsia="仿宋_GB2312" w:cs="仿宋_GB2312"/>
          <w:sz w:val="30"/>
          <w:szCs w:val="30"/>
        </w:rPr>
        <w:t>开支</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一般公共服务支出（类）市场监督管理事务（款）医疗器械事务（项）年初预算为</w:t>
      </w:r>
      <w:r>
        <w:rPr>
          <w:rFonts w:ascii="仿宋_GB2312" w:eastAsia="仿宋_GB2312" w:cs="仿宋_GB2312"/>
          <w:sz w:val="30"/>
          <w:szCs w:val="30"/>
        </w:rPr>
        <w:t>150000.00</w:t>
      </w:r>
      <w:r>
        <w:rPr>
          <w:rFonts w:hint="eastAsia" w:ascii="仿宋_GB2312" w:eastAsia="仿宋_GB2312" w:cs="仿宋_GB2312"/>
          <w:sz w:val="30"/>
          <w:szCs w:val="30"/>
        </w:rPr>
        <w:t>元，支出决算为100000.00元，完成年初预算数的</w:t>
      </w:r>
      <w:r>
        <w:rPr>
          <w:rFonts w:ascii="仿宋_GB2312" w:eastAsia="仿宋_GB2312" w:cs="仿宋_GB2312"/>
          <w:sz w:val="30"/>
          <w:szCs w:val="30"/>
        </w:rPr>
        <w:t>66.67</w:t>
      </w:r>
      <w:r>
        <w:rPr>
          <w:rFonts w:hint="eastAsia" w:ascii="仿宋_GB2312" w:eastAsia="仿宋_GB2312" w:cs="仿宋_GB2312"/>
          <w:sz w:val="30"/>
          <w:szCs w:val="30"/>
        </w:rPr>
        <w:t>%，决算数小于年初预算数的主要原因是压缩</w:t>
      </w:r>
      <w:r>
        <w:rPr>
          <w:rFonts w:ascii="仿宋_GB2312" w:eastAsia="仿宋_GB2312" w:cs="仿宋_GB2312"/>
          <w:sz w:val="30"/>
          <w:szCs w:val="30"/>
        </w:rPr>
        <w:t>开支</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一般公共服务支出（类）市场监督管理事务（款）化妆品事务（项）年初预算为</w:t>
      </w:r>
      <w:r>
        <w:rPr>
          <w:rFonts w:ascii="仿宋_GB2312" w:eastAsia="仿宋_GB2312" w:cs="仿宋_GB2312"/>
          <w:sz w:val="30"/>
          <w:szCs w:val="30"/>
        </w:rPr>
        <w:t>20000.00</w:t>
      </w:r>
      <w:r>
        <w:rPr>
          <w:rFonts w:hint="eastAsia" w:ascii="仿宋_GB2312" w:eastAsia="仿宋_GB2312" w:cs="仿宋_GB2312"/>
          <w:sz w:val="30"/>
          <w:szCs w:val="30"/>
        </w:rPr>
        <w:t>元，支出决算为5974.43元，完成年初预算数的</w:t>
      </w:r>
      <w:r>
        <w:rPr>
          <w:rFonts w:ascii="仿宋_GB2312" w:eastAsia="仿宋_GB2312" w:cs="仿宋_GB2312"/>
          <w:sz w:val="30"/>
          <w:szCs w:val="30"/>
        </w:rPr>
        <w:t>29.87</w:t>
      </w:r>
      <w:r>
        <w:rPr>
          <w:rFonts w:hint="eastAsia" w:ascii="仿宋_GB2312" w:eastAsia="仿宋_GB2312" w:cs="仿宋_GB2312"/>
          <w:sz w:val="30"/>
          <w:szCs w:val="30"/>
        </w:rPr>
        <w:t>%，决算数小于年初预算数的主要原因是压缩</w:t>
      </w:r>
      <w:r>
        <w:rPr>
          <w:rFonts w:ascii="仿宋_GB2312" w:eastAsia="仿宋_GB2312" w:cs="仿宋_GB2312"/>
          <w:sz w:val="30"/>
          <w:szCs w:val="30"/>
        </w:rPr>
        <w:t>开支</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一般公共服务支出（类）市场监督管理事务（款）质量安全监管（项）年初预算为</w:t>
      </w:r>
      <w:r>
        <w:rPr>
          <w:rFonts w:ascii="仿宋_GB2312" w:eastAsia="仿宋_GB2312" w:cs="仿宋_GB2312"/>
          <w:sz w:val="30"/>
          <w:szCs w:val="30"/>
        </w:rPr>
        <w:t>980000.00</w:t>
      </w:r>
      <w:r>
        <w:rPr>
          <w:rFonts w:hint="eastAsia" w:ascii="仿宋_GB2312" w:eastAsia="仿宋_GB2312" w:cs="仿宋_GB2312"/>
          <w:sz w:val="30"/>
          <w:szCs w:val="30"/>
        </w:rPr>
        <w:t>元，支出决算为65100.00元，完成年初预算数的</w:t>
      </w:r>
      <w:r>
        <w:rPr>
          <w:rFonts w:ascii="仿宋_GB2312" w:eastAsia="仿宋_GB2312" w:cs="仿宋_GB2312"/>
          <w:sz w:val="30"/>
          <w:szCs w:val="30"/>
        </w:rPr>
        <w:t>6.64</w:t>
      </w:r>
      <w:r>
        <w:rPr>
          <w:rFonts w:hint="eastAsia" w:ascii="仿宋_GB2312" w:eastAsia="仿宋_GB2312" w:cs="仿宋_GB2312"/>
          <w:sz w:val="30"/>
          <w:szCs w:val="30"/>
        </w:rPr>
        <w:t>%，决算数小于（大于）年初预算数的主要原因是压缩</w:t>
      </w:r>
      <w:r>
        <w:rPr>
          <w:rFonts w:ascii="仿宋_GB2312" w:eastAsia="仿宋_GB2312" w:cs="仿宋_GB2312"/>
          <w:sz w:val="30"/>
          <w:szCs w:val="30"/>
        </w:rPr>
        <w:t>开支</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一般公共服务支出（类）市场监督管理事务（款）食品安全监管（项）年初预算为</w:t>
      </w:r>
      <w:r>
        <w:rPr>
          <w:rFonts w:ascii="仿宋_GB2312" w:eastAsia="仿宋_GB2312" w:cs="仿宋_GB2312"/>
          <w:sz w:val="30"/>
          <w:szCs w:val="30"/>
        </w:rPr>
        <w:t>7502000.00</w:t>
      </w:r>
      <w:r>
        <w:rPr>
          <w:rFonts w:hint="eastAsia" w:ascii="仿宋_GB2312" w:eastAsia="仿宋_GB2312" w:cs="仿宋_GB2312"/>
          <w:sz w:val="30"/>
          <w:szCs w:val="30"/>
        </w:rPr>
        <w:t>元，支出决算为2091468.22元，完成年初预算数的</w:t>
      </w:r>
      <w:r>
        <w:rPr>
          <w:rFonts w:ascii="仿宋_GB2312" w:eastAsia="仿宋_GB2312" w:cs="仿宋_GB2312"/>
          <w:sz w:val="30"/>
          <w:szCs w:val="30"/>
        </w:rPr>
        <w:t>27.88</w:t>
      </w:r>
      <w:r>
        <w:rPr>
          <w:rFonts w:hint="eastAsia" w:ascii="仿宋_GB2312" w:eastAsia="仿宋_GB2312" w:cs="仿宋_GB2312"/>
          <w:sz w:val="30"/>
          <w:szCs w:val="30"/>
        </w:rPr>
        <w:t>%，决算数小于年初预算数的主要原因是压缩</w:t>
      </w:r>
      <w:r>
        <w:rPr>
          <w:rFonts w:ascii="仿宋_GB2312" w:eastAsia="仿宋_GB2312" w:cs="仿宋_GB2312"/>
          <w:sz w:val="30"/>
          <w:szCs w:val="30"/>
        </w:rPr>
        <w:t>开支</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一般公共服务支出（类）市场监督管理事务（款）事业运行（项）年初预算为</w:t>
      </w:r>
      <w:r>
        <w:rPr>
          <w:rFonts w:ascii="仿宋_GB2312" w:eastAsia="仿宋_GB2312" w:cs="仿宋_GB2312"/>
          <w:sz w:val="30"/>
          <w:szCs w:val="30"/>
        </w:rPr>
        <w:t>1726577.24</w:t>
      </w:r>
      <w:r>
        <w:rPr>
          <w:rFonts w:hint="eastAsia" w:ascii="仿宋_GB2312" w:eastAsia="仿宋_GB2312" w:cs="仿宋_GB2312"/>
          <w:sz w:val="30"/>
          <w:szCs w:val="30"/>
        </w:rPr>
        <w:t>元，支出决算为1601533.52元，完成年初预算数的</w:t>
      </w:r>
      <w:r>
        <w:rPr>
          <w:rFonts w:ascii="仿宋_GB2312" w:eastAsia="仿宋_GB2312" w:cs="仿宋_GB2312"/>
          <w:sz w:val="30"/>
          <w:szCs w:val="30"/>
        </w:rPr>
        <w:t>92.76</w:t>
      </w:r>
      <w:r>
        <w:rPr>
          <w:rFonts w:hint="eastAsia" w:ascii="仿宋_GB2312" w:eastAsia="仿宋_GB2312" w:cs="仿宋_GB2312"/>
          <w:sz w:val="30"/>
          <w:szCs w:val="30"/>
        </w:rPr>
        <w:t>%，决算数小于年初预算数的主要原因是压缩</w:t>
      </w:r>
      <w:r>
        <w:rPr>
          <w:rFonts w:ascii="仿宋_GB2312" w:eastAsia="仿宋_GB2312" w:cs="仿宋_GB2312"/>
          <w:sz w:val="30"/>
          <w:szCs w:val="30"/>
        </w:rPr>
        <w:t>开支</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一般公共服务支出（类）市场监督管理事务（款）其他市场监督管理事务（项）年初预算为</w:t>
      </w:r>
      <w:r>
        <w:rPr>
          <w:rFonts w:ascii="仿宋_GB2312" w:eastAsia="仿宋_GB2312" w:cs="仿宋_GB2312"/>
          <w:sz w:val="30"/>
          <w:szCs w:val="30"/>
        </w:rPr>
        <w:t>2270395.00</w:t>
      </w:r>
      <w:r>
        <w:rPr>
          <w:rFonts w:hint="eastAsia" w:ascii="仿宋_GB2312" w:eastAsia="仿宋_GB2312" w:cs="仿宋_GB2312"/>
          <w:sz w:val="30"/>
          <w:szCs w:val="30"/>
        </w:rPr>
        <w:t>元，支出决算为2775702.82元，完成年初预算数的</w:t>
      </w:r>
      <w:r>
        <w:rPr>
          <w:rFonts w:ascii="仿宋_GB2312" w:eastAsia="仿宋_GB2312" w:cs="仿宋_GB2312"/>
          <w:sz w:val="30"/>
          <w:szCs w:val="30"/>
        </w:rPr>
        <w:t>122.26</w:t>
      </w:r>
      <w:r>
        <w:rPr>
          <w:rFonts w:hint="eastAsia" w:ascii="仿宋_GB2312" w:eastAsia="仿宋_GB2312" w:cs="仿宋_GB2312"/>
          <w:sz w:val="30"/>
          <w:szCs w:val="30"/>
        </w:rPr>
        <w:t>%，决算数大于年初预算数的主要原因是追加</w:t>
      </w:r>
      <w:r>
        <w:rPr>
          <w:rFonts w:ascii="仿宋_GB2312" w:eastAsia="仿宋_GB2312" w:cs="仿宋_GB2312"/>
          <w:sz w:val="30"/>
          <w:szCs w:val="30"/>
        </w:rPr>
        <w:t>制式</w:t>
      </w:r>
      <w:r>
        <w:rPr>
          <w:rFonts w:hint="eastAsia" w:ascii="仿宋_GB2312" w:eastAsia="仿宋_GB2312" w:cs="仿宋_GB2312"/>
          <w:sz w:val="30"/>
          <w:szCs w:val="30"/>
        </w:rPr>
        <w:t>服装</w:t>
      </w:r>
      <w:r>
        <w:rPr>
          <w:rFonts w:ascii="仿宋_GB2312" w:eastAsia="仿宋_GB2312" w:cs="仿宋_GB2312"/>
          <w:sz w:val="30"/>
          <w:szCs w:val="30"/>
        </w:rPr>
        <w:t>和标志经费</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科学技术支出（类）技术研究与开发（款）其他技术研究与开发支出（项）年初预算为</w:t>
      </w:r>
      <w:r>
        <w:rPr>
          <w:rFonts w:ascii="仿宋_GB2312" w:eastAsia="仿宋_GB2312" w:cs="仿宋_GB2312"/>
          <w:sz w:val="30"/>
          <w:szCs w:val="30"/>
        </w:rPr>
        <w:t>1500000.00</w:t>
      </w:r>
      <w:r>
        <w:rPr>
          <w:rFonts w:hint="eastAsia" w:ascii="仿宋_GB2312" w:eastAsia="仿宋_GB2312" w:cs="仿宋_GB2312"/>
          <w:sz w:val="30"/>
          <w:szCs w:val="30"/>
        </w:rPr>
        <w:t>元，支出决算为42300.00元，完成年初预算数的</w:t>
      </w:r>
      <w:r>
        <w:rPr>
          <w:rFonts w:ascii="仿宋_GB2312" w:eastAsia="仿宋_GB2312" w:cs="仿宋_GB2312"/>
          <w:sz w:val="30"/>
          <w:szCs w:val="30"/>
        </w:rPr>
        <w:t>2.82</w:t>
      </w:r>
      <w:r>
        <w:rPr>
          <w:rFonts w:hint="eastAsia" w:ascii="仿宋_GB2312" w:eastAsia="仿宋_GB2312" w:cs="仿宋_GB2312"/>
          <w:sz w:val="30"/>
          <w:szCs w:val="30"/>
        </w:rPr>
        <w:t>%，决算数小于年初预算数的主要原因是压缩</w:t>
      </w:r>
      <w:r>
        <w:rPr>
          <w:rFonts w:ascii="仿宋_GB2312" w:eastAsia="仿宋_GB2312" w:cs="仿宋_GB2312"/>
          <w:sz w:val="30"/>
          <w:szCs w:val="30"/>
        </w:rPr>
        <w:t>开支</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社会保障和就业支出（类）行政事业单位养老支出（款）机关事业单位基本养老保险缴费支出（项）年初预算为</w:t>
      </w:r>
      <w:r>
        <w:rPr>
          <w:rFonts w:ascii="仿宋_GB2312" w:eastAsia="仿宋_GB2312" w:cs="仿宋_GB2312"/>
          <w:sz w:val="30"/>
          <w:szCs w:val="30"/>
        </w:rPr>
        <w:t>3259568.52</w:t>
      </w:r>
      <w:r>
        <w:rPr>
          <w:rFonts w:hint="eastAsia" w:ascii="仿宋_GB2312" w:eastAsia="仿宋_GB2312" w:cs="仿宋_GB2312"/>
          <w:sz w:val="30"/>
          <w:szCs w:val="30"/>
        </w:rPr>
        <w:t>元，支出决算为3626714.17元，完成年初预算数的</w:t>
      </w:r>
      <w:r>
        <w:rPr>
          <w:rFonts w:ascii="仿宋_GB2312" w:eastAsia="仿宋_GB2312" w:cs="仿宋_GB2312"/>
          <w:sz w:val="30"/>
          <w:szCs w:val="30"/>
        </w:rPr>
        <w:t>111.26</w:t>
      </w:r>
      <w:r>
        <w:rPr>
          <w:rFonts w:hint="eastAsia" w:ascii="仿宋_GB2312" w:eastAsia="仿宋_GB2312" w:cs="仿宋_GB2312"/>
          <w:sz w:val="30"/>
          <w:szCs w:val="30"/>
        </w:rPr>
        <w:t>%，决算数大于年初预算数的主要原因是追加</w:t>
      </w:r>
      <w:r>
        <w:rPr>
          <w:rFonts w:ascii="仿宋_GB2312" w:eastAsia="仿宋_GB2312" w:cs="仿宋_GB2312"/>
          <w:sz w:val="30"/>
          <w:szCs w:val="30"/>
        </w:rPr>
        <w:t>新招录公务员养老保险缴费</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社会保障和就业支出（类）行政事业单位养老支出（款）机关事业单位职业年金缴费支出（项）年初预算为</w:t>
      </w:r>
      <w:r>
        <w:rPr>
          <w:rFonts w:ascii="仿宋_GB2312" w:eastAsia="仿宋_GB2312" w:cs="仿宋_GB2312"/>
          <w:sz w:val="30"/>
          <w:szCs w:val="30"/>
        </w:rPr>
        <w:t>1629781.64</w:t>
      </w:r>
      <w:r>
        <w:rPr>
          <w:rFonts w:hint="eastAsia" w:ascii="仿宋_GB2312" w:eastAsia="仿宋_GB2312" w:cs="仿宋_GB2312"/>
          <w:sz w:val="30"/>
          <w:szCs w:val="30"/>
        </w:rPr>
        <w:t>元，支出决算为1813345.52元，完成年初预算数的</w:t>
      </w:r>
      <w:r>
        <w:rPr>
          <w:rFonts w:ascii="仿宋_GB2312" w:eastAsia="仿宋_GB2312" w:cs="仿宋_GB2312"/>
          <w:sz w:val="30"/>
          <w:szCs w:val="30"/>
        </w:rPr>
        <w:t>111.26</w:t>
      </w:r>
      <w:r>
        <w:rPr>
          <w:rFonts w:hint="eastAsia" w:ascii="仿宋_GB2312" w:eastAsia="仿宋_GB2312" w:cs="仿宋_GB2312"/>
          <w:sz w:val="30"/>
          <w:szCs w:val="30"/>
        </w:rPr>
        <w:t>%，决算数大于年初预算数的主要原因是追加</w:t>
      </w:r>
      <w:r>
        <w:rPr>
          <w:rFonts w:ascii="仿宋_GB2312" w:eastAsia="仿宋_GB2312" w:cs="仿宋_GB2312"/>
          <w:sz w:val="30"/>
          <w:szCs w:val="30"/>
        </w:rPr>
        <w:t>新招录公务员</w:t>
      </w:r>
      <w:r>
        <w:rPr>
          <w:rFonts w:hint="eastAsia" w:ascii="仿宋_GB2312" w:eastAsia="仿宋_GB2312" w:cs="仿宋_GB2312"/>
          <w:sz w:val="30"/>
          <w:szCs w:val="30"/>
        </w:rPr>
        <w:t>职业</w:t>
      </w:r>
      <w:r>
        <w:rPr>
          <w:rFonts w:ascii="仿宋_GB2312" w:eastAsia="仿宋_GB2312" w:cs="仿宋_GB2312"/>
          <w:sz w:val="30"/>
          <w:szCs w:val="30"/>
        </w:rPr>
        <w:t>年金缴费</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卫生健康支出（类）行政事业单位医疗（款）行政单位医疗（项）年初预算为</w:t>
      </w:r>
      <w:r>
        <w:rPr>
          <w:rFonts w:ascii="仿宋_GB2312" w:eastAsia="仿宋_GB2312" w:cs="仿宋_GB2312"/>
          <w:sz w:val="30"/>
          <w:szCs w:val="30"/>
        </w:rPr>
        <w:t>2905465.44</w:t>
      </w:r>
      <w:r>
        <w:rPr>
          <w:rFonts w:hint="eastAsia" w:ascii="仿宋_GB2312" w:eastAsia="仿宋_GB2312" w:cs="仿宋_GB2312"/>
          <w:sz w:val="30"/>
          <w:szCs w:val="30"/>
        </w:rPr>
        <w:t>元，支出决算为2647730.55元，完成年初预算数的</w:t>
      </w:r>
      <w:r>
        <w:rPr>
          <w:rFonts w:ascii="仿宋_GB2312" w:eastAsia="仿宋_GB2312" w:cs="仿宋_GB2312"/>
          <w:sz w:val="30"/>
          <w:szCs w:val="30"/>
        </w:rPr>
        <w:t>71.90</w:t>
      </w:r>
      <w:r>
        <w:rPr>
          <w:rFonts w:hint="eastAsia" w:ascii="仿宋_GB2312" w:eastAsia="仿宋_GB2312" w:cs="仿宋_GB2312"/>
          <w:sz w:val="30"/>
          <w:szCs w:val="30"/>
        </w:rPr>
        <w:t>%，决算数小于年初预算数的主要原因是离休</w:t>
      </w:r>
      <w:r>
        <w:rPr>
          <w:rFonts w:ascii="仿宋_GB2312" w:eastAsia="仿宋_GB2312" w:cs="仿宋_GB2312"/>
          <w:sz w:val="30"/>
          <w:szCs w:val="30"/>
        </w:rPr>
        <w:t>干部药费支出减少</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卫生健康支出（类）行政事业单位医疗（款）事业单位医疗（项）年初预算为</w:t>
      </w:r>
      <w:r>
        <w:rPr>
          <w:rFonts w:ascii="仿宋_GB2312" w:eastAsia="仿宋_GB2312" w:cs="仿宋_GB2312"/>
          <w:sz w:val="30"/>
          <w:szCs w:val="30"/>
        </w:rPr>
        <w:t>91766.40</w:t>
      </w:r>
      <w:r>
        <w:rPr>
          <w:rFonts w:hint="eastAsia" w:ascii="仿宋_GB2312" w:eastAsia="仿宋_GB2312" w:cs="仿宋_GB2312"/>
          <w:sz w:val="30"/>
          <w:szCs w:val="30"/>
        </w:rPr>
        <w:t>元，支出决算为82325.68元，完成年初预算数的</w:t>
      </w:r>
      <w:r>
        <w:rPr>
          <w:rFonts w:ascii="仿宋_GB2312" w:eastAsia="仿宋_GB2312" w:cs="仿宋_GB2312"/>
          <w:sz w:val="30"/>
          <w:szCs w:val="30"/>
        </w:rPr>
        <w:t>89.71</w:t>
      </w:r>
      <w:r>
        <w:rPr>
          <w:rFonts w:hint="eastAsia" w:ascii="仿宋_GB2312" w:eastAsia="仿宋_GB2312" w:cs="仿宋_GB2312"/>
          <w:sz w:val="30"/>
          <w:szCs w:val="30"/>
        </w:rPr>
        <w:t>%，决算数小于年初预算数的主要原因是事业</w:t>
      </w:r>
      <w:r>
        <w:rPr>
          <w:rFonts w:ascii="仿宋_GB2312" w:eastAsia="仿宋_GB2312" w:cs="仿宋_GB2312"/>
          <w:sz w:val="30"/>
          <w:szCs w:val="30"/>
        </w:rPr>
        <w:t>单位人员调出</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卫生健康支出（类）行政事业单位医疗（款）公务员医疗补助（项）年初预算为</w:t>
      </w:r>
      <w:r>
        <w:rPr>
          <w:rFonts w:ascii="仿宋_GB2312" w:eastAsia="仿宋_GB2312" w:cs="仿宋_GB2312"/>
          <w:sz w:val="30"/>
          <w:szCs w:val="30"/>
        </w:rPr>
        <w:t>778186.92</w:t>
      </w:r>
      <w:r>
        <w:rPr>
          <w:rFonts w:hint="eastAsia" w:ascii="仿宋_GB2312" w:eastAsia="仿宋_GB2312" w:cs="仿宋_GB2312"/>
          <w:sz w:val="30"/>
          <w:szCs w:val="30"/>
        </w:rPr>
        <w:t>元，支出决算为377238.38元，完成年初预算数的</w:t>
      </w:r>
      <w:r>
        <w:rPr>
          <w:rFonts w:ascii="仿宋_GB2312" w:eastAsia="仿宋_GB2312" w:cs="仿宋_GB2312"/>
          <w:sz w:val="30"/>
          <w:szCs w:val="30"/>
        </w:rPr>
        <w:t>48.48</w:t>
      </w:r>
      <w:r>
        <w:rPr>
          <w:rFonts w:hint="eastAsia" w:ascii="仿宋_GB2312" w:eastAsia="仿宋_GB2312" w:cs="仿宋_GB2312"/>
          <w:sz w:val="30"/>
          <w:szCs w:val="30"/>
        </w:rPr>
        <w:t>%，决算数小于年初预算数的主要原因是社</w:t>
      </w:r>
      <w:r>
        <w:rPr>
          <w:rFonts w:ascii="仿宋_GB2312" w:eastAsia="仿宋_GB2312" w:cs="仿宋_GB2312"/>
          <w:sz w:val="30"/>
          <w:szCs w:val="30"/>
        </w:rPr>
        <w:t>保机构降低缴费比率</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卫生健康支出（类）行政事业单位医疗（款）其他行政事业单位医疗支出（项）年初预算为</w:t>
      </w:r>
      <w:r>
        <w:rPr>
          <w:rFonts w:ascii="仿宋_GB2312" w:eastAsia="仿宋_GB2312" w:cs="仿宋_GB2312"/>
          <w:sz w:val="30"/>
          <w:szCs w:val="30"/>
        </w:rPr>
        <w:t>12000.00</w:t>
      </w:r>
      <w:r>
        <w:rPr>
          <w:rFonts w:hint="eastAsia" w:ascii="仿宋_GB2312" w:eastAsia="仿宋_GB2312" w:cs="仿宋_GB2312"/>
          <w:sz w:val="30"/>
          <w:szCs w:val="30"/>
        </w:rPr>
        <w:t>元，支出决算为12000.00元，完成年初预算数的</w:t>
      </w:r>
      <w:r>
        <w:rPr>
          <w:rFonts w:ascii="仿宋_GB2312" w:eastAsia="仿宋_GB2312" w:cs="仿宋_GB2312"/>
          <w:sz w:val="30"/>
          <w:szCs w:val="30"/>
        </w:rPr>
        <w:t>100</w:t>
      </w:r>
      <w:r>
        <w:rPr>
          <w:rFonts w:hint="eastAsia" w:ascii="仿宋_GB2312" w:eastAsia="仿宋_GB2312" w:cs="仿宋_GB2312"/>
          <w:sz w:val="30"/>
          <w:szCs w:val="30"/>
        </w:rPr>
        <w:t>%，决算数等于年初预算数。</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住房保障支出（类）住房改革支出（款）住房公积金（项）年初预算为</w:t>
      </w:r>
      <w:r>
        <w:rPr>
          <w:rFonts w:ascii="仿宋_GB2312" w:eastAsia="仿宋_GB2312" w:cs="仿宋_GB2312"/>
          <w:sz w:val="30"/>
          <w:szCs w:val="30"/>
        </w:rPr>
        <w:t>3899280.00</w:t>
      </w:r>
      <w:r>
        <w:rPr>
          <w:rFonts w:hint="eastAsia" w:ascii="仿宋_GB2312" w:eastAsia="仿宋_GB2312" w:cs="仿宋_GB2312"/>
          <w:sz w:val="30"/>
          <w:szCs w:val="30"/>
        </w:rPr>
        <w:t>元，支出决算为3780716.00元，完成年初预算数的</w:t>
      </w:r>
      <w:r>
        <w:rPr>
          <w:rFonts w:ascii="仿宋_GB2312" w:eastAsia="仿宋_GB2312" w:cs="仿宋_GB2312"/>
          <w:sz w:val="30"/>
          <w:szCs w:val="30"/>
        </w:rPr>
        <w:t>96.96</w:t>
      </w:r>
      <w:r>
        <w:rPr>
          <w:rFonts w:hint="eastAsia" w:ascii="仿宋_GB2312" w:eastAsia="仿宋_GB2312" w:cs="仿宋_GB2312"/>
          <w:sz w:val="30"/>
          <w:szCs w:val="30"/>
        </w:rPr>
        <w:t>%，决算数小于年初预算数的主要原因是公积金</w:t>
      </w:r>
      <w:r>
        <w:rPr>
          <w:rFonts w:ascii="仿宋_GB2312" w:eastAsia="仿宋_GB2312" w:cs="仿宋_GB2312"/>
          <w:sz w:val="30"/>
          <w:szCs w:val="30"/>
        </w:rPr>
        <w:t>缴费基数减少</w:t>
      </w:r>
      <w:r>
        <w:rPr>
          <w:rFonts w:hint="eastAsia" w:ascii="仿宋_GB2312" w:eastAsia="仿宋_GB2312" w:cs="仿宋_GB2312"/>
          <w:sz w:val="30"/>
          <w:szCs w:val="30"/>
        </w:rPr>
        <w:t>。</w:t>
      </w:r>
    </w:p>
    <w:p>
      <w:pPr>
        <w:pStyle w:val="3"/>
        <w:spacing w:before="0" w:after="0" w:line="600" w:lineRule="exact"/>
        <w:ind w:firstLine="600" w:firstLineChars="200"/>
        <w:rPr>
          <w:rFonts w:ascii="黑体" w:hAnsi="黑体" w:eastAsia="黑体"/>
          <w:b w:val="0"/>
          <w:sz w:val="30"/>
          <w:szCs w:val="30"/>
        </w:rPr>
      </w:pPr>
      <w:bookmarkStart w:id="22" w:name="_Toc10721"/>
      <w:r>
        <w:rPr>
          <w:rFonts w:ascii="黑体" w:hAnsi="黑体" w:eastAsia="黑体"/>
          <w:b w:val="0"/>
          <w:sz w:val="30"/>
          <w:szCs w:val="30"/>
        </w:rPr>
        <w:t>六、一般公共预算财政拨款基本支出决算情况</w:t>
      </w:r>
      <w:r>
        <w:rPr>
          <w:rFonts w:hint="eastAsia" w:ascii="黑体" w:hAnsi="黑体" w:eastAsia="黑体"/>
          <w:b w:val="0"/>
          <w:sz w:val="30"/>
          <w:szCs w:val="30"/>
        </w:rPr>
        <w:t>说明</w:t>
      </w:r>
      <w:bookmarkEnd w:id="22"/>
    </w:p>
    <w:p>
      <w:pPr>
        <w:spacing w:line="600" w:lineRule="exact"/>
        <w:ind w:firstLine="645"/>
        <w:jc w:val="both"/>
        <w:rPr>
          <w:rFonts w:ascii="仿宋_GB2312" w:eastAsia="仿宋_GB2312" w:cs="仿宋_GB2312"/>
          <w:sz w:val="30"/>
          <w:szCs w:val="30"/>
        </w:rPr>
      </w:pPr>
      <w:r>
        <w:rPr>
          <w:rFonts w:hint="eastAsia" w:ascii="仿宋_GB2312" w:eastAsia="仿宋_GB2312" w:cs="仿宋_GB2312"/>
          <w:sz w:val="30"/>
          <w:szCs w:val="30"/>
        </w:rPr>
        <w:t>天津市津南区市场监督管理局（本级）</w:t>
      </w:r>
      <w:r>
        <w:rPr>
          <w:rFonts w:hint="eastAsia" w:eastAsia="楷体"/>
          <w:sz w:val="30"/>
          <w:szCs w:val="30"/>
        </w:rPr>
        <w:t>2022</w:t>
      </w:r>
      <w:r>
        <w:rPr>
          <w:rFonts w:hint="eastAsia" w:ascii="仿宋_GB2312" w:eastAsia="仿宋_GB2312" w:cs="仿宋_GB2312"/>
          <w:sz w:val="30"/>
          <w:szCs w:val="30"/>
        </w:rPr>
        <w:t>年度一般公共预算财政拨款基本支出合计64839793.23元，与2021年度相比减少2151705.69元，主要原因是压</w:t>
      </w:r>
      <w:r>
        <w:rPr>
          <w:rFonts w:ascii="仿宋_GB2312" w:eastAsia="仿宋_GB2312" w:cs="仿宋_GB2312"/>
          <w:sz w:val="30"/>
          <w:szCs w:val="30"/>
        </w:rPr>
        <w:t>减办公经费支出。</w:t>
      </w:r>
      <w:r>
        <w:rPr>
          <w:rFonts w:hint="eastAsia" w:ascii="仿宋_GB2312" w:eastAsia="仿宋_GB2312" w:cs="仿宋_GB2312"/>
          <w:sz w:val="30"/>
          <w:szCs w:val="30"/>
        </w:rPr>
        <w:t>其中：</w:t>
      </w:r>
      <w:r>
        <w:rPr>
          <w:rFonts w:hint="eastAsia" w:ascii="仿宋_GB2312" w:eastAsia="仿宋_GB2312" w:cs="仿宋_GB2312"/>
          <w:sz w:val="30"/>
          <w:szCs w:val="30"/>
        </w:rPr>
        <w:br w:type="textWrapping"/>
      </w:r>
      <w:r>
        <w:rPr>
          <w:rFonts w:hint="eastAsia" w:ascii="仿宋_GB2312" w:eastAsia="仿宋_GB2312" w:cs="仿宋_GB2312"/>
          <w:sz w:val="30"/>
          <w:szCs w:val="30"/>
        </w:rPr>
        <w:t>　　人员经费56620206.48元，主要包括基本工资、津贴补贴、奖金、绩效工资、机关事业单位养老保险缴费、职业年金缴费、职工基本医疗保险缴费、公务员医疗补助缴费、其他社会保障缴费、住房公积金、其他工资福利支出、离休费、退休费、抚恤金、生活补助；</w:t>
      </w:r>
      <w:r>
        <w:rPr>
          <w:rFonts w:hint="eastAsia" w:ascii="仿宋_GB2312" w:eastAsia="仿宋_GB2312" w:cs="仿宋_GB2312"/>
          <w:sz w:val="30"/>
          <w:szCs w:val="30"/>
        </w:rPr>
        <w:br w:type="textWrapping"/>
      </w:r>
      <w:r>
        <w:rPr>
          <w:rFonts w:hint="eastAsia" w:ascii="仿宋_GB2312" w:eastAsia="仿宋_GB2312" w:cs="仿宋_GB2312"/>
          <w:sz w:val="30"/>
          <w:szCs w:val="30"/>
        </w:rPr>
        <w:t>　　公用经费8219586.75元，主要包括办公费、印刷费、手续费、水费、电费、邮电费、取暖费、物业管理费、差旅费、维修（护）费、培训费、工会经费、福利费、公务用车运行维护费、其他交通费用、办公设备购置、其他资本性支出。</w:t>
      </w:r>
    </w:p>
    <w:p>
      <w:pPr>
        <w:pStyle w:val="3"/>
        <w:spacing w:before="0" w:after="0" w:line="600" w:lineRule="exact"/>
        <w:ind w:firstLine="600" w:firstLineChars="200"/>
        <w:rPr>
          <w:rFonts w:ascii="楷体" w:hAnsi="楷体" w:eastAsia="楷体" w:cs="仿宋_GB2312"/>
          <w:b w:val="0"/>
          <w:sz w:val="30"/>
          <w:szCs w:val="30"/>
        </w:rPr>
      </w:pPr>
      <w:bookmarkStart w:id="23" w:name="_Toc17918"/>
      <w:r>
        <w:rPr>
          <w:rFonts w:hint="eastAsia" w:ascii="黑体" w:hAnsi="黑体" w:eastAsia="黑体"/>
          <w:b w:val="0"/>
          <w:sz w:val="30"/>
          <w:szCs w:val="30"/>
        </w:rPr>
        <w:t>七</w:t>
      </w:r>
      <w:r>
        <w:rPr>
          <w:rFonts w:ascii="黑体" w:hAnsi="黑体" w:eastAsia="黑体"/>
          <w:b w:val="0"/>
          <w:sz w:val="30"/>
          <w:szCs w:val="30"/>
        </w:rPr>
        <w:t>、政府性基金预算财政拨款</w:t>
      </w:r>
      <w:r>
        <w:rPr>
          <w:rFonts w:hint="eastAsia" w:ascii="黑体" w:hAnsi="黑体" w:eastAsia="黑体"/>
          <w:b w:val="0"/>
          <w:sz w:val="30"/>
          <w:szCs w:val="30"/>
        </w:rPr>
        <w:t>收支决算</w:t>
      </w:r>
      <w:r>
        <w:rPr>
          <w:rFonts w:ascii="黑体" w:hAnsi="黑体" w:eastAsia="黑体"/>
          <w:b w:val="0"/>
          <w:sz w:val="30"/>
          <w:szCs w:val="30"/>
        </w:rPr>
        <w:t>情况</w:t>
      </w:r>
      <w:r>
        <w:rPr>
          <w:rFonts w:hint="eastAsia" w:ascii="黑体" w:hAnsi="黑体" w:eastAsia="黑体"/>
          <w:b w:val="0"/>
          <w:bCs w:val="0"/>
          <w:sz w:val="30"/>
          <w:szCs w:val="30"/>
        </w:rPr>
        <w:t>说明</w:t>
      </w:r>
      <w:bookmarkEnd w:id="23"/>
    </w:p>
    <w:p>
      <w:pPr>
        <w:spacing w:line="600" w:lineRule="exact"/>
        <w:ind w:firstLine="645"/>
        <w:jc w:val="both"/>
        <w:rPr>
          <w:rFonts w:ascii="仿宋_GB2312" w:eastAsia="仿宋_GB2312" w:cs="仿宋_GB2312"/>
          <w:sz w:val="30"/>
          <w:szCs w:val="30"/>
        </w:rPr>
      </w:pPr>
      <w:r>
        <w:rPr>
          <w:rFonts w:hint="eastAsia" w:ascii="仿宋_GB2312" w:eastAsia="仿宋_GB2312" w:cs="仿宋_GB2312"/>
          <w:sz w:val="30"/>
          <w:szCs w:val="30"/>
        </w:rPr>
        <w:t>天津市津南区市场监督管理局（本级）2022年度无政府性基金预算财政拨款收入、支出和结转结余。</w:t>
      </w:r>
    </w:p>
    <w:p>
      <w:pPr>
        <w:pStyle w:val="3"/>
        <w:spacing w:before="0" w:after="0" w:line="600" w:lineRule="exact"/>
        <w:ind w:firstLine="600" w:firstLineChars="200"/>
        <w:rPr>
          <w:rFonts w:eastAsia="黑体"/>
          <w:b w:val="0"/>
          <w:sz w:val="30"/>
          <w:szCs w:val="30"/>
        </w:rPr>
      </w:pPr>
      <w:bookmarkStart w:id="24" w:name="_Toc23897"/>
      <w:r>
        <w:rPr>
          <w:rFonts w:hint="eastAsia" w:eastAsia="黑体"/>
          <w:b w:val="0"/>
          <w:sz w:val="30"/>
          <w:szCs w:val="30"/>
        </w:rPr>
        <w:t>八、国有资本经营预算财政拨款收支决算情况</w:t>
      </w:r>
      <w:r>
        <w:rPr>
          <w:rFonts w:hint="eastAsia" w:ascii="黑体" w:hAnsi="黑体" w:eastAsia="黑体"/>
          <w:b w:val="0"/>
          <w:bCs w:val="0"/>
          <w:sz w:val="30"/>
          <w:szCs w:val="30"/>
        </w:rPr>
        <w:t>说明</w:t>
      </w:r>
      <w:bookmarkEnd w:id="24"/>
    </w:p>
    <w:p>
      <w:pPr>
        <w:spacing w:line="600" w:lineRule="exact"/>
        <w:ind w:firstLine="645"/>
        <w:jc w:val="both"/>
        <w:rPr>
          <w:rFonts w:ascii="仿宋_GB2312" w:eastAsia="仿宋_GB2312" w:cs="仿宋_GB2312"/>
          <w:sz w:val="30"/>
          <w:szCs w:val="30"/>
        </w:rPr>
      </w:pPr>
      <w:r>
        <w:rPr>
          <w:rFonts w:hint="eastAsia" w:ascii="仿宋_GB2312" w:eastAsia="仿宋_GB2312" w:cs="仿宋_GB2312"/>
          <w:sz w:val="30"/>
          <w:szCs w:val="30"/>
        </w:rPr>
        <w:t>天津市津南区市场监督管理局（本级）2022年度无国有资本经营预算财政拨款收入、支出和结转结余。</w:t>
      </w:r>
    </w:p>
    <w:p>
      <w:pPr>
        <w:pStyle w:val="3"/>
        <w:spacing w:before="0" w:after="0" w:line="600" w:lineRule="exact"/>
        <w:ind w:firstLine="600" w:firstLineChars="200"/>
        <w:rPr>
          <w:rFonts w:ascii="黑体" w:hAnsi="黑体" w:eastAsia="黑体"/>
          <w:b w:val="0"/>
          <w:sz w:val="30"/>
          <w:szCs w:val="30"/>
        </w:rPr>
      </w:pPr>
      <w:bookmarkStart w:id="25" w:name="_Toc4518"/>
      <w:r>
        <w:rPr>
          <w:rFonts w:hint="eastAsia" w:ascii="黑体" w:hAnsi="黑体" w:eastAsia="黑体"/>
          <w:b w:val="0"/>
          <w:sz w:val="30"/>
          <w:szCs w:val="30"/>
        </w:rPr>
        <w:t>九、</w:t>
      </w:r>
      <w:r>
        <w:rPr>
          <w:rFonts w:ascii="黑体" w:hAnsi="黑体" w:eastAsia="黑体"/>
          <w:b w:val="0"/>
          <w:sz w:val="30"/>
          <w:szCs w:val="30"/>
        </w:rPr>
        <w:t>一般公共预算财政拨款“三公”经费</w:t>
      </w:r>
      <w:r>
        <w:rPr>
          <w:rFonts w:hint="eastAsia" w:ascii="黑体" w:hAnsi="黑体" w:eastAsia="黑体"/>
          <w:b w:val="0"/>
          <w:sz w:val="30"/>
          <w:szCs w:val="30"/>
        </w:rPr>
        <w:t>支出决算</w:t>
      </w:r>
      <w:r>
        <w:rPr>
          <w:rFonts w:ascii="黑体" w:hAnsi="黑体" w:eastAsia="黑体"/>
          <w:b w:val="0"/>
          <w:sz w:val="30"/>
          <w:szCs w:val="30"/>
        </w:rPr>
        <w:t>情况</w:t>
      </w:r>
      <w:r>
        <w:rPr>
          <w:rFonts w:hint="eastAsia" w:ascii="黑体" w:hAnsi="黑体" w:eastAsia="黑体"/>
          <w:b w:val="0"/>
          <w:bCs w:val="0"/>
          <w:sz w:val="30"/>
          <w:szCs w:val="30"/>
        </w:rPr>
        <w:t>说明</w:t>
      </w:r>
      <w:bookmarkEnd w:id="25"/>
    </w:p>
    <w:p>
      <w:pPr>
        <w:spacing w:line="600" w:lineRule="exact"/>
        <w:ind w:firstLine="602" w:firstLineChars="200"/>
        <w:jc w:val="both"/>
        <w:rPr>
          <w:rFonts w:ascii="楷体" w:hAnsi="楷体" w:eastAsia="楷体" w:cs="楷体"/>
          <w:b/>
          <w:bCs/>
          <w:sz w:val="30"/>
          <w:szCs w:val="30"/>
        </w:rPr>
      </w:pPr>
      <w:r>
        <w:rPr>
          <w:rFonts w:hint="eastAsia" w:ascii="楷体" w:hAnsi="楷体" w:eastAsia="楷体" w:cs="楷体"/>
          <w:b/>
          <w:bCs/>
          <w:sz w:val="30"/>
          <w:szCs w:val="30"/>
        </w:rPr>
        <w:t>（一）总体情况</w:t>
      </w:r>
    </w:p>
    <w:p>
      <w:pPr>
        <w:spacing w:line="600" w:lineRule="exact"/>
        <w:ind w:firstLine="645"/>
        <w:jc w:val="both"/>
        <w:rPr>
          <w:rFonts w:ascii="仿宋_GB2312" w:eastAsia="仿宋_GB2312" w:cs="仿宋_GB2312"/>
          <w:sz w:val="30"/>
          <w:szCs w:val="30"/>
        </w:rPr>
      </w:pPr>
      <w:r>
        <w:rPr>
          <w:rFonts w:hint="eastAsia" w:eastAsia="楷体"/>
          <w:sz w:val="30"/>
          <w:szCs w:val="30"/>
        </w:rPr>
        <w:t>2022</w:t>
      </w:r>
      <w:r>
        <w:rPr>
          <w:rFonts w:hint="eastAsia" w:ascii="仿宋_GB2312" w:eastAsia="仿宋_GB2312" w:cs="仿宋_GB2312"/>
          <w:sz w:val="30"/>
          <w:szCs w:val="30"/>
        </w:rPr>
        <w:t>年一般公共预算财政拨款“三公”经费预算</w:t>
      </w:r>
      <w:r>
        <w:rPr>
          <w:rFonts w:hint="eastAsia" w:ascii="仿宋_GB2312" w:eastAsia="仿宋_GB2312" w:cs="仿宋_GB2312"/>
          <w:sz w:val="30"/>
          <w:szCs w:val="30"/>
          <w:lang w:val="en-US" w:eastAsia="zh-CN"/>
        </w:rPr>
        <w:t>810349.35</w:t>
      </w:r>
      <w:r>
        <w:rPr>
          <w:rFonts w:hint="eastAsia" w:ascii="仿宋_GB2312" w:eastAsia="仿宋_GB2312" w:cs="仿宋_GB2312"/>
          <w:sz w:val="30"/>
          <w:szCs w:val="30"/>
        </w:rPr>
        <w:t>元，支出决算810349.35元（去年同期543941.41元），支出决算与</w:t>
      </w:r>
      <w:r>
        <w:rPr>
          <w:rFonts w:hint="eastAsia" w:eastAsia="楷体"/>
          <w:sz w:val="30"/>
          <w:szCs w:val="30"/>
        </w:rPr>
        <w:t>2022</w:t>
      </w:r>
      <w:r>
        <w:rPr>
          <w:rFonts w:hint="eastAsia" w:ascii="仿宋_GB2312" w:eastAsia="仿宋_GB2312" w:cs="仿宋_GB2312"/>
          <w:sz w:val="30"/>
          <w:szCs w:val="30"/>
        </w:rPr>
        <w:t>年预算相比</w:t>
      </w:r>
      <w:r>
        <w:rPr>
          <w:rFonts w:hint="eastAsia" w:ascii="仿宋_GB2312" w:eastAsia="仿宋_GB2312" w:cs="仿宋_GB2312"/>
          <w:sz w:val="30"/>
          <w:szCs w:val="30"/>
          <w:lang w:eastAsia="zh-CN"/>
        </w:rPr>
        <w:t>持平</w:t>
      </w:r>
      <w:r>
        <w:rPr>
          <w:rFonts w:hint="eastAsia" w:ascii="仿宋_GB2312" w:eastAsia="仿宋_GB2312" w:cs="仿宋_GB2312"/>
          <w:sz w:val="30"/>
          <w:szCs w:val="30"/>
        </w:rPr>
        <w:t>,完成预算的</w:t>
      </w:r>
      <w:r>
        <w:rPr>
          <w:rFonts w:hint="eastAsia" w:ascii="仿宋_GB2312" w:eastAsia="仿宋_GB2312" w:cs="仿宋_GB2312"/>
          <w:sz w:val="30"/>
          <w:szCs w:val="30"/>
          <w:lang w:val="en-US" w:eastAsia="zh-CN"/>
        </w:rPr>
        <w:t>100</w:t>
      </w:r>
      <w:r>
        <w:rPr>
          <w:rFonts w:hint="eastAsia" w:ascii="仿宋_GB2312" w:eastAsia="仿宋_GB2312" w:cs="仿宋_GB2312"/>
          <w:sz w:val="30"/>
          <w:szCs w:val="30"/>
        </w:rPr>
        <w:t>%；支出决算较上年增加266407.94元，增长48.98%。决算数</w:t>
      </w:r>
      <w:r>
        <w:rPr>
          <w:rFonts w:hint="eastAsia" w:ascii="仿宋_GB2312" w:eastAsia="仿宋_GB2312" w:cs="仿宋_GB2312"/>
          <w:sz w:val="30"/>
          <w:szCs w:val="30"/>
          <w:lang w:eastAsia="zh-CN"/>
        </w:rPr>
        <w:t>等</w:t>
      </w:r>
      <w:r>
        <w:rPr>
          <w:rFonts w:hint="eastAsia" w:ascii="仿宋_GB2312" w:eastAsia="仿宋_GB2312" w:cs="仿宋_GB2312"/>
          <w:sz w:val="30"/>
          <w:szCs w:val="30"/>
        </w:rPr>
        <w:t>于预算数。决算数较上年增加的主要原因是</w:t>
      </w:r>
      <w:r>
        <w:rPr>
          <w:rFonts w:ascii="仿宋_GB2312" w:eastAsia="仿宋_GB2312" w:cs="仿宋_GB2312"/>
          <w:sz w:val="30"/>
          <w:szCs w:val="30"/>
        </w:rPr>
        <w:t>购置执法执勤用车2</w:t>
      </w:r>
      <w:r>
        <w:rPr>
          <w:rFonts w:hint="eastAsia" w:ascii="仿宋_GB2312" w:eastAsia="仿宋_GB2312" w:cs="仿宋_GB2312"/>
          <w:sz w:val="30"/>
          <w:szCs w:val="30"/>
        </w:rPr>
        <w:t>辆。</w:t>
      </w:r>
    </w:p>
    <w:p>
      <w:pPr>
        <w:spacing w:line="600" w:lineRule="exact"/>
        <w:ind w:firstLine="602" w:firstLineChars="200"/>
        <w:jc w:val="both"/>
        <w:rPr>
          <w:rFonts w:ascii="楷体" w:hAnsi="楷体" w:eastAsia="楷体" w:cs="楷体"/>
          <w:b/>
          <w:bCs/>
          <w:sz w:val="30"/>
          <w:szCs w:val="30"/>
        </w:rPr>
      </w:pPr>
      <w:r>
        <w:rPr>
          <w:rFonts w:hint="eastAsia" w:ascii="楷体" w:hAnsi="楷体" w:eastAsia="楷体" w:cs="楷体"/>
          <w:b/>
          <w:bCs/>
          <w:sz w:val="30"/>
          <w:szCs w:val="30"/>
        </w:rPr>
        <w:t>（二）具体情况</w:t>
      </w:r>
    </w:p>
    <w:p>
      <w:pPr>
        <w:spacing w:line="600" w:lineRule="exact"/>
        <w:ind w:firstLine="600" w:firstLineChars="200"/>
        <w:jc w:val="both"/>
        <w:rPr>
          <w:rFonts w:eastAsia="仿宋_GB2312"/>
          <w:sz w:val="30"/>
          <w:szCs w:val="30"/>
        </w:rPr>
      </w:pPr>
      <w:r>
        <w:rPr>
          <w:rFonts w:hint="eastAsia" w:eastAsia="仿宋_GB2312"/>
          <w:sz w:val="30"/>
          <w:szCs w:val="30"/>
        </w:rPr>
        <w:t>1.</w:t>
      </w:r>
      <w:r>
        <w:rPr>
          <w:rFonts w:hint="eastAsia" w:ascii="仿宋_GB2312" w:eastAsia="仿宋_GB2312" w:cs="仿宋_GB2312"/>
          <w:sz w:val="30"/>
          <w:szCs w:val="30"/>
        </w:rPr>
        <w:t>因公出国（境）费预算0.00元，支出决算0.00元（去年同期0.00元），支出决算与预算相比持平；支出决算较上年持平。</w:t>
      </w:r>
      <w:r>
        <w:rPr>
          <w:rFonts w:ascii="仿宋_GB2312" w:eastAsia="仿宋_GB2312" w:cs="仿宋_GB2312"/>
          <w:sz w:val="30"/>
          <w:szCs w:val="30"/>
        </w:rPr>
        <w:t>因本年及去年同期均未使用一般公共预算财政拨款列支“因公出国（境）”经费，故本年支出决算与本年预算、上年支出决算均持平为0。2022</w:t>
      </w:r>
      <w:r>
        <w:rPr>
          <w:rFonts w:hint="eastAsia" w:ascii="仿宋_GB2312" w:eastAsia="仿宋_GB2312" w:cs="仿宋_GB2312"/>
          <w:sz w:val="30"/>
          <w:szCs w:val="30"/>
        </w:rPr>
        <w:t>年本单位组织的出国团组0个，出国0人次。</w:t>
      </w:r>
    </w:p>
    <w:p>
      <w:pPr>
        <w:spacing w:line="600" w:lineRule="exact"/>
        <w:ind w:firstLine="600" w:firstLineChars="200"/>
        <w:jc w:val="both"/>
        <w:rPr>
          <w:rFonts w:eastAsia="仿宋_GB2312"/>
          <w:sz w:val="30"/>
          <w:szCs w:val="30"/>
        </w:rPr>
      </w:pPr>
      <w:r>
        <w:rPr>
          <w:rFonts w:hint="eastAsia" w:eastAsia="仿宋_GB2312"/>
          <w:sz w:val="30"/>
          <w:szCs w:val="30"/>
        </w:rPr>
        <w:t>2.</w:t>
      </w:r>
      <w:r>
        <w:rPr>
          <w:rFonts w:hint="eastAsia" w:ascii="仿宋_GB2312" w:eastAsia="仿宋_GB2312" w:cs="仿宋_GB2312"/>
          <w:sz w:val="30"/>
          <w:szCs w:val="30"/>
        </w:rPr>
        <w:t>公务用车购置及运行维护费预算</w:t>
      </w:r>
      <w:r>
        <w:rPr>
          <w:rFonts w:hint="eastAsia" w:ascii="仿宋_GB2312" w:eastAsia="仿宋_GB2312" w:cs="仿宋_GB2312"/>
          <w:sz w:val="30"/>
          <w:szCs w:val="30"/>
          <w:lang w:val="en-US" w:eastAsia="zh-CN"/>
        </w:rPr>
        <w:t>810349.35</w:t>
      </w:r>
      <w:r>
        <w:rPr>
          <w:rFonts w:hint="eastAsia" w:ascii="仿宋_GB2312" w:eastAsia="仿宋_GB2312" w:cs="仿宋_GB2312"/>
          <w:sz w:val="30"/>
          <w:szCs w:val="30"/>
        </w:rPr>
        <w:t>元，支出决算810349.35元（去年同期543941.41元），支出决算与预算相比</w:t>
      </w:r>
      <w:r>
        <w:rPr>
          <w:rFonts w:hint="eastAsia" w:ascii="仿宋_GB2312" w:eastAsia="仿宋_GB2312" w:cs="仿宋_GB2312"/>
          <w:sz w:val="30"/>
          <w:szCs w:val="30"/>
          <w:lang w:eastAsia="zh-CN"/>
        </w:rPr>
        <w:t>持平</w:t>
      </w:r>
      <w:r>
        <w:rPr>
          <w:rFonts w:hint="eastAsia" w:ascii="仿宋_GB2312" w:eastAsia="仿宋_GB2312" w:cs="仿宋_GB2312"/>
          <w:sz w:val="30"/>
          <w:szCs w:val="30"/>
        </w:rPr>
        <w:t>,完成预算的</w:t>
      </w:r>
      <w:r>
        <w:rPr>
          <w:rFonts w:hint="eastAsia" w:ascii="仿宋_GB2312" w:eastAsia="仿宋_GB2312" w:cs="仿宋_GB2312"/>
          <w:sz w:val="30"/>
          <w:szCs w:val="30"/>
          <w:lang w:val="en-US" w:eastAsia="zh-CN"/>
        </w:rPr>
        <w:t>100</w:t>
      </w:r>
      <w:r>
        <w:rPr>
          <w:rFonts w:hint="eastAsia" w:ascii="仿宋_GB2312" w:eastAsia="仿宋_GB2312" w:cs="仿宋_GB2312"/>
          <w:sz w:val="30"/>
          <w:szCs w:val="30"/>
        </w:rPr>
        <w:t>%；支出决算较上年增加266407.94元，增长48.98%。其中：</w:t>
      </w:r>
    </w:p>
    <w:p>
      <w:pPr>
        <w:spacing w:line="600" w:lineRule="exact"/>
        <w:ind w:firstLine="600" w:firstLineChars="200"/>
        <w:jc w:val="both"/>
        <w:rPr>
          <w:rFonts w:eastAsia="仿宋_GB2312"/>
          <w:sz w:val="30"/>
          <w:szCs w:val="30"/>
        </w:rPr>
      </w:pPr>
      <w:r>
        <w:rPr>
          <w:rFonts w:hint="eastAsia" w:ascii="仿宋_GB2312" w:eastAsia="仿宋_GB2312" w:cs="仿宋_GB2312"/>
          <w:sz w:val="30"/>
          <w:szCs w:val="30"/>
        </w:rPr>
        <w:t>公务用车运行维护费预算511349.35元，支出决算511349.35元（去年同期543941.41元），支出决算与预算相比</w:t>
      </w:r>
      <w:r>
        <w:rPr>
          <w:rFonts w:hint="eastAsia" w:ascii="仿宋_GB2312" w:eastAsia="仿宋_GB2312" w:cs="仿宋_GB2312"/>
          <w:sz w:val="30"/>
          <w:szCs w:val="30"/>
          <w:lang w:eastAsia="zh-CN"/>
        </w:rPr>
        <w:t>持平，</w:t>
      </w:r>
      <w:r>
        <w:rPr>
          <w:rFonts w:hint="eastAsia" w:ascii="仿宋_GB2312" w:eastAsia="仿宋_GB2312" w:cs="仿宋_GB2312"/>
          <w:sz w:val="30"/>
          <w:szCs w:val="30"/>
        </w:rPr>
        <w:t>完成预算的</w:t>
      </w:r>
      <w:r>
        <w:rPr>
          <w:rFonts w:hint="eastAsia" w:ascii="仿宋_GB2312" w:eastAsia="仿宋_GB2312" w:cs="仿宋_GB2312"/>
          <w:sz w:val="30"/>
          <w:szCs w:val="30"/>
          <w:lang w:val="en-US" w:eastAsia="zh-CN"/>
        </w:rPr>
        <w:t>100</w:t>
      </w:r>
      <w:r>
        <w:rPr>
          <w:rFonts w:hint="eastAsia" w:ascii="仿宋_GB2312" w:eastAsia="仿宋_GB2312" w:cs="仿宋_GB2312"/>
          <w:sz w:val="30"/>
          <w:szCs w:val="30"/>
        </w:rPr>
        <w:t>%；支出决算较上年减少32592.06元，下降5.99%。决算数</w:t>
      </w:r>
      <w:r>
        <w:rPr>
          <w:rFonts w:hint="eastAsia" w:ascii="仿宋_GB2312" w:eastAsia="仿宋_GB2312" w:cs="仿宋_GB2312"/>
          <w:sz w:val="30"/>
          <w:szCs w:val="30"/>
          <w:lang w:eastAsia="zh-CN"/>
        </w:rPr>
        <w:t>等</w:t>
      </w:r>
      <w:r>
        <w:rPr>
          <w:rFonts w:hint="eastAsia" w:ascii="仿宋_GB2312" w:eastAsia="仿宋_GB2312" w:cs="仿宋_GB2312"/>
          <w:sz w:val="30"/>
          <w:szCs w:val="30"/>
        </w:rPr>
        <w:t>于预算数。决算数较上年减少的主要原因是压缩</w:t>
      </w:r>
      <w:r>
        <w:rPr>
          <w:rFonts w:ascii="仿宋_GB2312" w:eastAsia="仿宋_GB2312" w:cs="仿宋_GB2312"/>
          <w:sz w:val="30"/>
          <w:szCs w:val="30"/>
        </w:rPr>
        <w:t>开支</w:t>
      </w:r>
      <w:r>
        <w:rPr>
          <w:rFonts w:hint="eastAsia" w:ascii="仿宋_GB2312" w:eastAsia="仿宋_GB2312" w:cs="仿宋_GB2312"/>
          <w:sz w:val="30"/>
          <w:szCs w:val="30"/>
        </w:rPr>
        <w:t>。截至2022年12月31日，使用</w:t>
      </w:r>
      <w:r>
        <w:rPr>
          <w:rFonts w:hint="eastAsia" w:eastAsia="仿宋_GB2312"/>
          <w:sz w:val="30"/>
          <w:szCs w:val="30"/>
        </w:rPr>
        <w:t>一般公共预算</w:t>
      </w:r>
      <w:r>
        <w:rPr>
          <w:rFonts w:hint="eastAsia" w:ascii="仿宋_GB2312" w:eastAsia="仿宋_GB2312" w:cs="仿宋_GB2312"/>
          <w:sz w:val="30"/>
          <w:szCs w:val="30"/>
        </w:rPr>
        <w:t>财政拨款开支运行维护费的公务用车保有量为31辆。</w:t>
      </w:r>
    </w:p>
    <w:p>
      <w:pPr>
        <w:spacing w:line="600" w:lineRule="exact"/>
        <w:ind w:firstLine="600" w:firstLineChars="200"/>
        <w:jc w:val="both"/>
        <w:rPr>
          <w:rFonts w:eastAsia="仿宋_GB2312"/>
          <w:sz w:val="30"/>
          <w:szCs w:val="30"/>
        </w:rPr>
      </w:pPr>
      <w:r>
        <w:rPr>
          <w:rFonts w:hint="eastAsia" w:ascii="仿宋_GB2312" w:eastAsia="仿宋_GB2312" w:cs="仿宋_GB2312"/>
          <w:sz w:val="30"/>
          <w:szCs w:val="30"/>
        </w:rPr>
        <w:t>公务用车购置费预算</w:t>
      </w:r>
      <w:r>
        <w:rPr>
          <w:rFonts w:hint="eastAsia" w:ascii="仿宋_GB2312" w:eastAsia="仿宋_GB2312" w:cs="仿宋_GB2312"/>
          <w:sz w:val="30"/>
          <w:szCs w:val="30"/>
          <w:lang w:val="en-US" w:eastAsia="zh-CN"/>
        </w:rPr>
        <w:t>299000</w:t>
      </w:r>
      <w:r>
        <w:rPr>
          <w:rFonts w:hint="eastAsia" w:ascii="仿宋_GB2312" w:eastAsia="仿宋_GB2312" w:cs="仿宋_GB2312"/>
          <w:sz w:val="30"/>
          <w:szCs w:val="30"/>
        </w:rPr>
        <w:t>.00元，支出决算299000.00元（去年同期0.00元），支出决算与预算相比</w:t>
      </w:r>
      <w:r>
        <w:rPr>
          <w:rFonts w:hint="eastAsia" w:ascii="仿宋_GB2312" w:eastAsia="仿宋_GB2312" w:cs="仿宋_GB2312"/>
          <w:sz w:val="30"/>
          <w:szCs w:val="30"/>
          <w:lang w:eastAsia="zh-CN"/>
        </w:rPr>
        <w:t>持平</w:t>
      </w:r>
      <w:r>
        <w:rPr>
          <w:rFonts w:hint="eastAsia" w:ascii="仿宋_GB2312" w:eastAsia="仿宋_GB2312" w:cs="仿宋_GB2312"/>
          <w:sz w:val="30"/>
          <w:szCs w:val="30"/>
        </w:rPr>
        <w:t>；支出决算较上年增加299000.00元。决算数</w:t>
      </w:r>
      <w:r>
        <w:rPr>
          <w:rFonts w:hint="eastAsia" w:ascii="仿宋_GB2312" w:eastAsia="仿宋_GB2312" w:cs="仿宋_GB2312"/>
          <w:sz w:val="30"/>
          <w:szCs w:val="30"/>
          <w:lang w:eastAsia="zh-CN"/>
        </w:rPr>
        <w:t>等</w:t>
      </w:r>
      <w:r>
        <w:rPr>
          <w:rFonts w:hint="eastAsia" w:ascii="仿宋_GB2312" w:eastAsia="仿宋_GB2312" w:cs="仿宋_GB2312"/>
          <w:sz w:val="30"/>
          <w:szCs w:val="30"/>
        </w:rPr>
        <w:t>于预算数。决算数较上年增加的主要原因是2022年购置执法</w:t>
      </w:r>
      <w:r>
        <w:rPr>
          <w:rFonts w:ascii="仿宋_GB2312" w:eastAsia="仿宋_GB2312" w:cs="仿宋_GB2312"/>
          <w:sz w:val="30"/>
          <w:szCs w:val="30"/>
        </w:rPr>
        <w:t>执勤</w:t>
      </w:r>
      <w:r>
        <w:rPr>
          <w:rFonts w:hint="eastAsia" w:ascii="仿宋_GB2312" w:eastAsia="仿宋_GB2312" w:cs="仿宋_GB2312"/>
          <w:sz w:val="30"/>
          <w:szCs w:val="30"/>
        </w:rPr>
        <w:t>用车2辆。</w:t>
      </w:r>
    </w:p>
    <w:p>
      <w:pPr>
        <w:spacing w:line="600" w:lineRule="exact"/>
        <w:ind w:firstLine="645"/>
        <w:jc w:val="both"/>
        <w:rPr>
          <w:rFonts w:eastAsia="仿宋_GB2312" w:cs="仿宋_GB2312"/>
          <w:sz w:val="30"/>
          <w:szCs w:val="30"/>
        </w:rPr>
      </w:pPr>
      <w:r>
        <w:rPr>
          <w:rFonts w:hint="eastAsia" w:eastAsia="仿宋_GB2312"/>
          <w:sz w:val="30"/>
          <w:szCs w:val="30"/>
        </w:rPr>
        <w:t>3.</w:t>
      </w:r>
      <w:r>
        <w:rPr>
          <w:rFonts w:hint="eastAsia" w:ascii="仿宋_GB2312" w:eastAsia="仿宋_GB2312" w:cs="仿宋_GB2312"/>
          <w:sz w:val="30"/>
          <w:szCs w:val="30"/>
        </w:rPr>
        <w:t>公务接待费预算0.00元，支出决算0.00元（去年同期0.00元），支出决算与预算相比持平；支出决算较上年持平。</w:t>
      </w:r>
      <w:r>
        <w:rPr>
          <w:rFonts w:ascii="仿宋_GB2312" w:eastAsia="仿宋_GB2312" w:cs="仿宋_GB2312"/>
          <w:sz w:val="30"/>
          <w:szCs w:val="30"/>
        </w:rPr>
        <w:t>因本年及去年同期均未使用一般公共预算财政拨款列支“公务接待”经费，故本年支出决算与本年预算、上年支出决算均持平为0。2022</w:t>
      </w:r>
      <w:r>
        <w:rPr>
          <w:rFonts w:hint="eastAsia" w:ascii="仿宋_GB2312" w:eastAsia="仿宋_GB2312" w:cs="仿宋_GB2312"/>
          <w:sz w:val="30"/>
          <w:szCs w:val="30"/>
        </w:rPr>
        <w:t>年本单位国内公务接待0批</w:t>
      </w:r>
      <w:r>
        <w:rPr>
          <w:rFonts w:hint="eastAsia" w:eastAsia="仿宋_GB2312" w:cs="仿宋_GB2312"/>
          <w:sz w:val="30"/>
          <w:szCs w:val="30"/>
        </w:rPr>
        <w:t>次，</w:t>
      </w:r>
      <w:r>
        <w:rPr>
          <w:rFonts w:hint="eastAsia" w:ascii="仿宋_GB2312" w:eastAsia="仿宋_GB2312" w:cs="仿宋_GB2312"/>
          <w:sz w:val="30"/>
          <w:szCs w:val="30"/>
        </w:rPr>
        <w:t>0</w:t>
      </w:r>
      <w:r>
        <w:rPr>
          <w:rFonts w:hint="eastAsia" w:eastAsia="仿宋_GB2312" w:cs="仿宋_GB2312"/>
          <w:sz w:val="30"/>
          <w:szCs w:val="30"/>
        </w:rPr>
        <w:t>人次；其中，外事接待</w:t>
      </w:r>
      <w:r>
        <w:rPr>
          <w:rFonts w:hint="eastAsia" w:ascii="仿宋_GB2312" w:eastAsia="仿宋_GB2312" w:cs="仿宋_GB2312"/>
          <w:sz w:val="30"/>
          <w:szCs w:val="30"/>
        </w:rPr>
        <w:t>0</w:t>
      </w:r>
      <w:r>
        <w:rPr>
          <w:rFonts w:hint="eastAsia" w:eastAsia="仿宋_GB2312" w:cs="仿宋_GB2312"/>
          <w:sz w:val="30"/>
          <w:szCs w:val="30"/>
        </w:rPr>
        <w:t>批次，</w:t>
      </w:r>
      <w:r>
        <w:rPr>
          <w:rFonts w:hint="eastAsia" w:ascii="仿宋_GB2312" w:eastAsia="仿宋_GB2312" w:cs="仿宋_GB2312"/>
          <w:sz w:val="30"/>
          <w:szCs w:val="30"/>
        </w:rPr>
        <w:t>0</w:t>
      </w:r>
      <w:r>
        <w:rPr>
          <w:rFonts w:hint="eastAsia" w:eastAsia="仿宋_GB2312" w:cs="仿宋_GB2312"/>
          <w:sz w:val="30"/>
          <w:szCs w:val="30"/>
        </w:rPr>
        <w:t>人次。</w:t>
      </w:r>
    </w:p>
    <w:p>
      <w:pPr>
        <w:pStyle w:val="3"/>
        <w:spacing w:before="0" w:after="0" w:line="600" w:lineRule="exact"/>
        <w:ind w:firstLine="600" w:firstLineChars="200"/>
        <w:rPr>
          <w:rFonts w:ascii="黑体" w:hAnsi="黑体" w:eastAsia="黑体"/>
          <w:b w:val="0"/>
          <w:sz w:val="30"/>
          <w:szCs w:val="30"/>
        </w:rPr>
      </w:pPr>
      <w:bookmarkStart w:id="26" w:name="_Toc3411"/>
      <w:r>
        <w:rPr>
          <w:rFonts w:hint="eastAsia" w:ascii="黑体" w:hAnsi="黑体" w:eastAsia="黑体"/>
          <w:b w:val="0"/>
          <w:sz w:val="30"/>
          <w:szCs w:val="30"/>
        </w:rPr>
        <w:t>十、</w:t>
      </w:r>
      <w:r>
        <w:rPr>
          <w:rFonts w:ascii="黑体" w:hAnsi="黑体" w:eastAsia="黑体"/>
          <w:b w:val="0"/>
          <w:sz w:val="30"/>
          <w:szCs w:val="30"/>
        </w:rPr>
        <w:t>机关运行经费</w:t>
      </w:r>
      <w:r>
        <w:rPr>
          <w:rFonts w:hint="eastAsia" w:ascii="黑体" w:hAnsi="黑体" w:eastAsia="黑体"/>
          <w:b w:val="0"/>
          <w:sz w:val="30"/>
          <w:szCs w:val="30"/>
        </w:rPr>
        <w:t>支出情况</w:t>
      </w:r>
      <w:r>
        <w:rPr>
          <w:rFonts w:hint="eastAsia" w:ascii="黑体" w:hAnsi="黑体" w:eastAsia="黑体"/>
          <w:b w:val="0"/>
          <w:bCs w:val="0"/>
          <w:sz w:val="30"/>
          <w:szCs w:val="30"/>
        </w:rPr>
        <w:t>说明</w:t>
      </w:r>
      <w:bookmarkEnd w:id="26"/>
    </w:p>
    <w:p>
      <w:pPr>
        <w:spacing w:line="600" w:lineRule="exact"/>
        <w:ind w:firstLine="645"/>
        <w:jc w:val="both"/>
        <w:rPr>
          <w:rFonts w:ascii="仿宋_GB2312" w:eastAsia="仿宋_GB2312" w:cs="仿宋_GB2312"/>
          <w:sz w:val="30"/>
          <w:szCs w:val="30"/>
        </w:rPr>
      </w:pPr>
      <w:r>
        <w:rPr>
          <w:rFonts w:hint="eastAsia" w:ascii="仿宋_GB2312" w:eastAsia="仿宋_GB2312" w:cs="仿宋_GB2312"/>
          <w:sz w:val="30"/>
          <w:szCs w:val="30"/>
        </w:rPr>
        <w:t>机关运行经费是指行政单位和参照公务员法管理的事业单位使用一般公共预算财政拨款安排的基本支出中的日常公用经费支出，天津市津南区市场监督管理局（本级）2022年度机关运行经费决算数8219586.75元，比2021年减少3158258.05元，下降27.76%，主要原因是压缩</w:t>
      </w:r>
      <w:r>
        <w:rPr>
          <w:rFonts w:ascii="仿宋_GB2312" w:eastAsia="仿宋_GB2312" w:cs="仿宋_GB2312"/>
          <w:sz w:val="30"/>
          <w:szCs w:val="30"/>
        </w:rPr>
        <w:t>开支</w:t>
      </w:r>
      <w:r>
        <w:rPr>
          <w:rFonts w:hint="eastAsia" w:ascii="仿宋_GB2312" w:eastAsia="仿宋_GB2312" w:cs="仿宋_GB2312"/>
          <w:sz w:val="30"/>
          <w:szCs w:val="30"/>
        </w:rPr>
        <w:t>。</w:t>
      </w:r>
    </w:p>
    <w:p>
      <w:pPr>
        <w:pStyle w:val="3"/>
        <w:spacing w:before="0" w:after="0" w:line="600" w:lineRule="exact"/>
        <w:ind w:firstLine="600" w:firstLineChars="200"/>
        <w:rPr>
          <w:rFonts w:ascii="黑体" w:hAnsi="黑体" w:eastAsia="黑体"/>
          <w:b w:val="0"/>
          <w:sz w:val="30"/>
          <w:szCs w:val="30"/>
        </w:rPr>
      </w:pPr>
      <w:bookmarkStart w:id="27" w:name="_Toc31102"/>
      <w:r>
        <w:rPr>
          <w:rFonts w:hint="eastAsia" w:ascii="黑体" w:hAnsi="黑体" w:eastAsia="黑体"/>
          <w:b w:val="0"/>
          <w:sz w:val="30"/>
          <w:szCs w:val="30"/>
        </w:rPr>
        <w:t>十一、</w:t>
      </w:r>
      <w:r>
        <w:rPr>
          <w:rFonts w:ascii="黑体" w:hAnsi="黑体" w:eastAsia="黑体"/>
          <w:b w:val="0"/>
          <w:sz w:val="30"/>
          <w:szCs w:val="30"/>
        </w:rPr>
        <w:t>政府采购</w:t>
      </w:r>
      <w:r>
        <w:rPr>
          <w:rFonts w:hint="eastAsia" w:ascii="黑体" w:hAnsi="黑体" w:eastAsia="黑体"/>
          <w:b w:val="0"/>
          <w:sz w:val="30"/>
          <w:szCs w:val="30"/>
        </w:rPr>
        <w:t>支出</w:t>
      </w:r>
      <w:r>
        <w:rPr>
          <w:rFonts w:ascii="黑体" w:hAnsi="黑体" w:eastAsia="黑体"/>
          <w:b w:val="0"/>
          <w:sz w:val="30"/>
          <w:szCs w:val="30"/>
        </w:rPr>
        <w:t>情况</w:t>
      </w:r>
      <w:r>
        <w:rPr>
          <w:rFonts w:hint="eastAsia" w:ascii="黑体" w:hAnsi="黑体" w:eastAsia="黑体"/>
          <w:b w:val="0"/>
          <w:bCs w:val="0"/>
          <w:sz w:val="30"/>
          <w:szCs w:val="30"/>
        </w:rPr>
        <w:t>说明</w:t>
      </w:r>
      <w:bookmarkEnd w:id="27"/>
    </w:p>
    <w:p>
      <w:pPr>
        <w:spacing w:line="600" w:lineRule="exact"/>
        <w:ind w:firstLine="645"/>
        <w:jc w:val="both"/>
        <w:rPr>
          <w:rFonts w:ascii="仿宋_GB2312" w:eastAsia="仿宋_GB2312" w:cs="仿宋_GB2312"/>
          <w:sz w:val="30"/>
          <w:szCs w:val="30"/>
        </w:rPr>
      </w:pPr>
      <w:r>
        <w:rPr>
          <w:rFonts w:hint="eastAsia" w:ascii="仿宋_GB2312" w:eastAsia="仿宋_GB2312" w:cs="仿宋_GB2312"/>
          <w:sz w:val="30"/>
          <w:szCs w:val="30"/>
        </w:rPr>
        <w:t>天津市津南区市场监督管理局（本级）2022年政府采购支出总额10834010.00元，其中：政府采购货物支出320580.00元、政府采购工程支出0.00元、政府采购服务支出10513430.00元。授予中小企业合同金额9608288.00元，占政府采购支出总额的88.69%，其中：授予小微企业合同金额8461108.00元，占政府采购支出总额的78.10%；货物采购授予中小企业合同金额占货物支出金额的100%，工程采购授予中小企业合同金额占工程支出金额的0.00%，服务采购授予中小企业合同金额占服务支出金额的</w:t>
      </w:r>
      <w:r>
        <w:rPr>
          <w:rFonts w:hint="eastAsia" w:ascii="仿宋_GB2312" w:eastAsia="仿宋_GB2312" w:cs="仿宋_GB2312"/>
          <w:sz w:val="30"/>
          <w:szCs w:val="30"/>
          <w:lang w:val="en-US" w:eastAsia="zh-CN"/>
        </w:rPr>
        <w:t>88.34</w:t>
      </w:r>
      <w:bookmarkStart w:id="32" w:name="_GoBack"/>
      <w:bookmarkEnd w:id="32"/>
      <w:r>
        <w:rPr>
          <w:rFonts w:hint="eastAsia" w:ascii="仿宋_GB2312" w:eastAsia="仿宋_GB2312" w:cs="仿宋_GB2312"/>
          <w:sz w:val="30"/>
          <w:szCs w:val="30"/>
        </w:rPr>
        <w:t>%。</w:t>
      </w:r>
    </w:p>
    <w:p>
      <w:pPr>
        <w:pStyle w:val="3"/>
        <w:spacing w:before="0" w:after="0" w:line="600" w:lineRule="exact"/>
        <w:ind w:firstLine="600" w:firstLineChars="200"/>
        <w:rPr>
          <w:rFonts w:ascii="黑体" w:hAnsi="黑体" w:eastAsia="黑体"/>
          <w:b w:val="0"/>
          <w:sz w:val="30"/>
          <w:szCs w:val="30"/>
        </w:rPr>
      </w:pPr>
      <w:bookmarkStart w:id="28" w:name="_Toc23709"/>
      <w:r>
        <w:rPr>
          <w:rFonts w:hint="eastAsia" w:ascii="黑体" w:hAnsi="黑体" w:eastAsia="黑体"/>
          <w:b w:val="0"/>
          <w:sz w:val="30"/>
          <w:szCs w:val="30"/>
        </w:rPr>
        <w:t>十二、国有资产占有使用情况</w:t>
      </w:r>
      <w:r>
        <w:rPr>
          <w:rFonts w:hint="eastAsia" w:ascii="黑体" w:hAnsi="黑体" w:eastAsia="黑体"/>
          <w:b w:val="0"/>
          <w:bCs w:val="0"/>
          <w:sz w:val="30"/>
          <w:szCs w:val="30"/>
        </w:rPr>
        <w:t>说明</w:t>
      </w:r>
      <w:bookmarkEnd w:id="28"/>
    </w:p>
    <w:p>
      <w:pPr>
        <w:spacing w:line="600" w:lineRule="exact"/>
        <w:ind w:firstLine="645"/>
        <w:jc w:val="both"/>
        <w:rPr>
          <w:rFonts w:ascii="仿宋_GB2312" w:eastAsia="仿宋_GB2312" w:cs="仿宋_GB2312"/>
          <w:sz w:val="30"/>
          <w:szCs w:val="30"/>
        </w:rPr>
      </w:pPr>
      <w:r>
        <w:rPr>
          <w:rFonts w:hint="eastAsia" w:ascii="仿宋_GB2312" w:eastAsia="仿宋_GB2312" w:cs="仿宋_GB2312"/>
          <w:sz w:val="30"/>
          <w:szCs w:val="30"/>
        </w:rPr>
        <w:t>截至2022年12月31日，天津市津南区市场监督管理局（本级）共有车辆31辆，其中：副部（省）级及以上领导用车</w:t>
      </w:r>
      <w:r>
        <w:rPr>
          <w:rFonts w:ascii="仿宋_GB2312" w:eastAsia="仿宋_GB2312" w:cs="仿宋_GB2312"/>
          <w:sz w:val="30"/>
          <w:szCs w:val="30"/>
        </w:rPr>
        <w:t>0</w:t>
      </w:r>
      <w:r>
        <w:rPr>
          <w:rFonts w:hint="eastAsia" w:ascii="仿宋_GB2312" w:eastAsia="仿宋_GB2312" w:cs="仿宋_GB2312"/>
          <w:sz w:val="30"/>
          <w:szCs w:val="30"/>
        </w:rPr>
        <w:t>辆、主要领导干部用车0辆、机要通信车1辆、应急保障用车0辆、执法执勤用车29辆、特种专业技术用车0辆、离退休干部用车1辆、其他用车0辆。单价100万元以上的专用设备0台（套）。</w:t>
      </w:r>
    </w:p>
    <w:p>
      <w:pPr>
        <w:pStyle w:val="3"/>
        <w:spacing w:before="0" w:after="0" w:line="540" w:lineRule="exact"/>
        <w:ind w:firstLine="600" w:firstLineChars="200"/>
        <w:rPr>
          <w:rFonts w:ascii="黑体" w:hAnsi="黑体" w:eastAsia="黑体"/>
          <w:b w:val="0"/>
          <w:bCs w:val="0"/>
          <w:sz w:val="30"/>
          <w:szCs w:val="30"/>
        </w:rPr>
      </w:pPr>
      <w:bookmarkStart w:id="29" w:name="_Toc11467"/>
      <w:r>
        <w:rPr>
          <w:rFonts w:hint="eastAsia" w:ascii="黑体" w:hAnsi="黑体" w:eastAsia="黑体"/>
          <w:b w:val="0"/>
          <w:bCs w:val="0"/>
          <w:sz w:val="30"/>
          <w:szCs w:val="30"/>
        </w:rPr>
        <w:t>十三、预算绩效情况说明</w:t>
      </w:r>
      <w:bookmarkEnd w:id="29"/>
    </w:p>
    <w:p>
      <w:pPr>
        <w:spacing w:line="600" w:lineRule="exact"/>
        <w:ind w:firstLine="600" w:firstLineChars="200"/>
        <w:jc w:val="both"/>
        <w:rPr>
          <w:rFonts w:eastAsia="仿宋_GB2312"/>
          <w:sz w:val="30"/>
          <w:szCs w:val="30"/>
        </w:rPr>
      </w:pPr>
      <w:r>
        <w:rPr>
          <w:rFonts w:eastAsia="仿宋_GB2312"/>
          <w:sz w:val="30"/>
          <w:szCs w:val="30"/>
        </w:rPr>
        <w:t>根据预算绩效管理要求，</w:t>
      </w:r>
      <w:r>
        <w:rPr>
          <w:rFonts w:hint="eastAsia" w:ascii="仿宋_GB2312" w:eastAsia="仿宋_GB2312" w:cs="仿宋_GB2312"/>
          <w:sz w:val="30"/>
          <w:szCs w:val="30"/>
        </w:rPr>
        <w:t>天津市津南区市场监督管理局（本级）</w:t>
      </w:r>
      <w:r>
        <w:rPr>
          <w:rFonts w:hint="eastAsia" w:eastAsia="楷体"/>
          <w:sz w:val="30"/>
          <w:szCs w:val="30"/>
        </w:rPr>
        <w:t>2022</w:t>
      </w:r>
      <w:r>
        <w:rPr>
          <w:rFonts w:hint="eastAsia" w:ascii="仿宋_GB2312" w:eastAsia="仿宋_GB2312" w:cs="仿宋_GB2312"/>
          <w:sz w:val="30"/>
          <w:szCs w:val="30"/>
        </w:rPr>
        <w:t>年度已</w:t>
      </w:r>
      <w:r>
        <w:rPr>
          <w:rFonts w:hint="eastAsia" w:eastAsia="仿宋_GB2312"/>
          <w:sz w:val="30"/>
          <w:szCs w:val="30"/>
        </w:rPr>
        <w:t>对</w:t>
      </w:r>
      <w:r>
        <w:rPr>
          <w:rFonts w:eastAsia="仿宋_GB2312"/>
          <w:sz w:val="30"/>
          <w:szCs w:val="30"/>
        </w:rPr>
        <w:t>33个</w:t>
      </w:r>
      <w:r>
        <w:rPr>
          <w:rFonts w:hint="eastAsia" w:eastAsia="仿宋_GB2312"/>
          <w:sz w:val="30"/>
          <w:szCs w:val="30"/>
        </w:rPr>
        <w:t>区级</w:t>
      </w:r>
      <w:r>
        <w:rPr>
          <w:rFonts w:eastAsia="仿宋_GB2312"/>
          <w:sz w:val="30"/>
          <w:szCs w:val="30"/>
        </w:rPr>
        <w:t>项目开展绩效自评，涉及金额7537262.70元</w:t>
      </w:r>
      <w:r>
        <w:rPr>
          <w:rFonts w:hint="eastAsia" w:eastAsia="仿宋_GB2312"/>
          <w:sz w:val="30"/>
          <w:szCs w:val="30"/>
        </w:rPr>
        <w:t>，自评结果已随部门决算一并公开；已对</w:t>
      </w:r>
      <w:r>
        <w:rPr>
          <w:rFonts w:eastAsia="仿宋_GB2312"/>
          <w:sz w:val="30"/>
          <w:szCs w:val="30"/>
        </w:rPr>
        <w:t>33个项目</w:t>
      </w:r>
      <w:r>
        <w:rPr>
          <w:rFonts w:hint="eastAsia" w:eastAsia="仿宋_GB2312"/>
          <w:sz w:val="30"/>
          <w:szCs w:val="30"/>
        </w:rPr>
        <w:t>开展部门评价</w:t>
      </w:r>
      <w:r>
        <w:rPr>
          <w:rFonts w:eastAsia="仿宋_GB2312"/>
          <w:sz w:val="30"/>
          <w:szCs w:val="30"/>
        </w:rPr>
        <w:t>，涉及金额7537262.70元</w:t>
      </w:r>
      <w:r>
        <w:rPr>
          <w:rFonts w:hint="eastAsia" w:eastAsia="仿宋_GB2312"/>
          <w:sz w:val="30"/>
          <w:szCs w:val="30"/>
        </w:rPr>
        <w:t>。　　</w:t>
      </w:r>
    </w:p>
    <w:p>
      <w:pPr>
        <w:pStyle w:val="3"/>
        <w:spacing w:before="0" w:after="0" w:line="600" w:lineRule="exact"/>
        <w:ind w:firstLine="600" w:firstLineChars="200"/>
        <w:rPr>
          <w:rFonts w:ascii="Times New Roman" w:hAnsi="Times New Roman" w:eastAsia="黑体"/>
          <w:b w:val="0"/>
          <w:sz w:val="30"/>
          <w:szCs w:val="30"/>
        </w:rPr>
      </w:pPr>
      <w:bookmarkStart w:id="30" w:name="_Toc15949"/>
      <w:r>
        <w:rPr>
          <w:rFonts w:hint="eastAsia" w:ascii="Times New Roman" w:hAnsi="Times New Roman" w:eastAsia="黑体"/>
          <w:b w:val="0"/>
          <w:sz w:val="30"/>
          <w:szCs w:val="30"/>
        </w:rPr>
        <w:t>十四、</w:t>
      </w:r>
      <w:r>
        <w:rPr>
          <w:rFonts w:ascii="Times New Roman" w:hAnsi="Times New Roman" w:eastAsia="黑体"/>
          <w:b w:val="0"/>
          <w:sz w:val="30"/>
          <w:szCs w:val="30"/>
        </w:rPr>
        <w:t>教育、医疗卫生、社会保障和就业、住房保障、涉农补贴等民生支出情况</w:t>
      </w:r>
      <w:r>
        <w:rPr>
          <w:rFonts w:hint="eastAsia" w:ascii="黑体" w:hAnsi="黑体" w:eastAsia="黑体"/>
          <w:b w:val="0"/>
          <w:bCs w:val="0"/>
          <w:sz w:val="30"/>
          <w:szCs w:val="30"/>
        </w:rPr>
        <w:t>说明</w:t>
      </w:r>
      <w:bookmarkEnd w:id="30"/>
    </w:p>
    <w:p>
      <w:pPr>
        <w:spacing w:line="600" w:lineRule="exact"/>
        <w:ind w:firstLine="645"/>
        <w:jc w:val="both"/>
        <w:rPr>
          <w:rFonts w:ascii="仿宋_GB2312" w:eastAsia="仿宋_GB2312" w:cs="仿宋_GB2312"/>
          <w:sz w:val="30"/>
          <w:szCs w:val="30"/>
        </w:rPr>
        <w:sectPr>
          <w:pgSz w:w="11906" w:h="16838"/>
          <w:pgMar w:top="1440" w:right="1800" w:bottom="1440" w:left="1800" w:header="851" w:footer="992" w:gutter="0"/>
          <w:cols w:space="720" w:num="1"/>
          <w:docGrid w:type="lines" w:linePitch="312" w:charSpace="0"/>
        </w:sectPr>
      </w:pPr>
      <w:r>
        <w:rPr>
          <w:rFonts w:hint="eastAsia" w:ascii="仿宋_GB2312" w:eastAsia="仿宋_GB2312" w:cs="仿宋_GB2312"/>
          <w:sz w:val="30"/>
          <w:szCs w:val="30"/>
        </w:rPr>
        <w:t>天津市津南区市场监督管理局（本级）不属于乡、镇、街级单位，不涉及公开2022年度教育、医疗卫生、社会保障和就业、住房保障、涉农补贴等民生支出情况。</w:t>
      </w:r>
    </w:p>
    <w:p>
      <w:pPr>
        <w:pStyle w:val="2"/>
        <w:spacing w:before="0" w:after="0" w:line="600" w:lineRule="exact"/>
        <w:jc w:val="center"/>
        <w:rPr>
          <w:rFonts w:ascii="方正小标宋简体" w:hAnsi="方正小标宋简体" w:eastAsia="方正小标宋简体" w:cs="方正小标宋简体"/>
          <w:b w:val="0"/>
        </w:rPr>
      </w:pPr>
      <w:bookmarkStart w:id="31" w:name="_Toc30612"/>
      <w:r>
        <w:rPr>
          <w:rFonts w:hint="eastAsia" w:ascii="方正小标宋简体" w:hAnsi="方正小标宋简体" w:eastAsia="方正小标宋简体" w:cs="方正小标宋简体"/>
          <w:b w:val="0"/>
        </w:rPr>
        <w:t>第四部分  名词解释</w:t>
      </w:r>
      <w:bookmarkEnd w:id="31"/>
    </w:p>
    <w:p>
      <w:pPr>
        <w:spacing w:line="600" w:lineRule="exact"/>
        <w:ind w:firstLine="600" w:firstLineChars="200"/>
        <w:rPr>
          <w:rFonts w:ascii="仿宋_GB2312" w:eastAsia="仿宋_GB2312"/>
          <w:sz w:val="30"/>
          <w:szCs w:val="30"/>
        </w:rPr>
      </w:pPr>
    </w:p>
    <w:p>
      <w:pPr>
        <w:numPr>
          <w:ilvl w:val="0"/>
          <w:numId w:val="3"/>
        </w:numPr>
        <w:spacing w:line="600" w:lineRule="exact"/>
        <w:ind w:firstLine="600" w:firstLineChars="200"/>
        <w:rPr>
          <w:rFonts w:eastAsia="仿宋_GB2312"/>
          <w:sz w:val="30"/>
          <w:szCs w:val="30"/>
        </w:rPr>
      </w:pPr>
      <w:r>
        <w:rPr>
          <w:rFonts w:hint="eastAsia" w:eastAsia="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600" w:lineRule="exact"/>
        <w:ind w:firstLine="600" w:firstLineChars="200"/>
        <w:rPr>
          <w:rFonts w:eastAsia="仿宋_GB2312"/>
          <w:sz w:val="30"/>
          <w:szCs w:val="30"/>
          <w:highlight w:val="yellow"/>
        </w:rPr>
      </w:pPr>
    </w:p>
    <w:sectPr>
      <w:footerReference r:id="rId9"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BmQkFgIAABkEAAAOAAAAZHJz&#10;L2Uyb0RvYy54bWytU8uO0zAU3SPxD5b3NGkRM1X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CAZkJBYCAAAZBAAADgAAAAAAAAABACAAAAA1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A6DC5"/>
    <w:multiLevelType w:val="singleLevel"/>
    <w:tmpl w:val="403A6DC5"/>
    <w:lvl w:ilvl="0" w:tentative="0">
      <w:start w:val="12"/>
      <w:numFmt w:val="chineseCounting"/>
      <w:suff w:val="nothing"/>
      <w:lvlText w:val="%1、"/>
      <w:lvlJc w:val="left"/>
      <w:rPr>
        <w:rFonts w:hint="eastAsia"/>
      </w:rPr>
    </w:lvl>
  </w:abstractNum>
  <w:abstractNum w:abstractNumId="1">
    <w:nsid w:val="62CB79B7"/>
    <w:multiLevelType w:val="singleLevel"/>
    <w:tmpl w:val="62CB79B7"/>
    <w:lvl w:ilvl="0" w:tentative="0">
      <w:start w:val="3"/>
      <w:numFmt w:val="chineseCounting"/>
      <w:suff w:val="nothing"/>
      <w:lvlText w:val="（%1）"/>
      <w:lvlJc w:val="left"/>
    </w:lvl>
  </w:abstractNum>
  <w:abstractNum w:abstractNumId="2">
    <w:nsid w:val="62CB88B4"/>
    <w:multiLevelType w:val="singleLevel"/>
    <w:tmpl w:val="62CB88B4"/>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TE5ZTIyOTM1NTBiMjljNmFlYmU0MTY4M2IzZTQifQ=="/>
  </w:docVars>
  <w:rsids>
    <w:rsidRoot w:val="00172A27"/>
    <w:rsid w:val="000008B1"/>
    <w:rsid w:val="00015911"/>
    <w:rsid w:val="000423B8"/>
    <w:rsid w:val="0004618F"/>
    <w:rsid w:val="00046E1C"/>
    <w:rsid w:val="00053901"/>
    <w:rsid w:val="000864BF"/>
    <w:rsid w:val="00092AB8"/>
    <w:rsid w:val="000B4E39"/>
    <w:rsid w:val="00112C55"/>
    <w:rsid w:val="001179AF"/>
    <w:rsid w:val="0012059C"/>
    <w:rsid w:val="00124993"/>
    <w:rsid w:val="0012531C"/>
    <w:rsid w:val="00126E2D"/>
    <w:rsid w:val="00151E9A"/>
    <w:rsid w:val="0016341E"/>
    <w:rsid w:val="00172A27"/>
    <w:rsid w:val="00173C5F"/>
    <w:rsid w:val="001748E3"/>
    <w:rsid w:val="001829A0"/>
    <w:rsid w:val="00186ED8"/>
    <w:rsid w:val="001974AC"/>
    <w:rsid w:val="001C1EC5"/>
    <w:rsid w:val="001F61CD"/>
    <w:rsid w:val="00215444"/>
    <w:rsid w:val="00215EBD"/>
    <w:rsid w:val="002177BE"/>
    <w:rsid w:val="00241712"/>
    <w:rsid w:val="002532F7"/>
    <w:rsid w:val="002566ED"/>
    <w:rsid w:val="00257643"/>
    <w:rsid w:val="002912A7"/>
    <w:rsid w:val="002D2BBE"/>
    <w:rsid w:val="002E091E"/>
    <w:rsid w:val="002F00A9"/>
    <w:rsid w:val="00307019"/>
    <w:rsid w:val="003365DD"/>
    <w:rsid w:val="00352CF7"/>
    <w:rsid w:val="003714D5"/>
    <w:rsid w:val="003801E8"/>
    <w:rsid w:val="00381206"/>
    <w:rsid w:val="0038216E"/>
    <w:rsid w:val="003942CD"/>
    <w:rsid w:val="003A4529"/>
    <w:rsid w:val="004040D1"/>
    <w:rsid w:val="00432D37"/>
    <w:rsid w:val="0044208E"/>
    <w:rsid w:val="00464079"/>
    <w:rsid w:val="00465602"/>
    <w:rsid w:val="004918AD"/>
    <w:rsid w:val="004A1361"/>
    <w:rsid w:val="0050332F"/>
    <w:rsid w:val="00532C4C"/>
    <w:rsid w:val="00567AF2"/>
    <w:rsid w:val="00570354"/>
    <w:rsid w:val="005B60DB"/>
    <w:rsid w:val="005C22AF"/>
    <w:rsid w:val="005F2510"/>
    <w:rsid w:val="00676A5E"/>
    <w:rsid w:val="006A54BF"/>
    <w:rsid w:val="006C4EFB"/>
    <w:rsid w:val="006D05B2"/>
    <w:rsid w:val="006F0422"/>
    <w:rsid w:val="00722412"/>
    <w:rsid w:val="00727434"/>
    <w:rsid w:val="00734D29"/>
    <w:rsid w:val="0077787E"/>
    <w:rsid w:val="0079348B"/>
    <w:rsid w:val="007A3491"/>
    <w:rsid w:val="007B4B58"/>
    <w:rsid w:val="007B78DD"/>
    <w:rsid w:val="007D6DF5"/>
    <w:rsid w:val="007F3679"/>
    <w:rsid w:val="007F448B"/>
    <w:rsid w:val="007F718E"/>
    <w:rsid w:val="00801B2B"/>
    <w:rsid w:val="0080287C"/>
    <w:rsid w:val="00803B43"/>
    <w:rsid w:val="0081307D"/>
    <w:rsid w:val="00817AE2"/>
    <w:rsid w:val="008405C5"/>
    <w:rsid w:val="0085671E"/>
    <w:rsid w:val="00876FA4"/>
    <w:rsid w:val="00893EAC"/>
    <w:rsid w:val="008A6092"/>
    <w:rsid w:val="008C19C3"/>
    <w:rsid w:val="008C3474"/>
    <w:rsid w:val="008C525A"/>
    <w:rsid w:val="008C677C"/>
    <w:rsid w:val="008D2605"/>
    <w:rsid w:val="008D64CE"/>
    <w:rsid w:val="008E4334"/>
    <w:rsid w:val="009142B8"/>
    <w:rsid w:val="00915276"/>
    <w:rsid w:val="009241CE"/>
    <w:rsid w:val="00936468"/>
    <w:rsid w:val="009371C3"/>
    <w:rsid w:val="00977064"/>
    <w:rsid w:val="0098387F"/>
    <w:rsid w:val="009D3108"/>
    <w:rsid w:val="009D4654"/>
    <w:rsid w:val="009E0EF5"/>
    <w:rsid w:val="009F18E1"/>
    <w:rsid w:val="009F712F"/>
    <w:rsid w:val="00A12C57"/>
    <w:rsid w:val="00A16161"/>
    <w:rsid w:val="00A557F8"/>
    <w:rsid w:val="00AA676A"/>
    <w:rsid w:val="00AB56F1"/>
    <w:rsid w:val="00AE06AB"/>
    <w:rsid w:val="00B13870"/>
    <w:rsid w:val="00B14558"/>
    <w:rsid w:val="00B17258"/>
    <w:rsid w:val="00B210F5"/>
    <w:rsid w:val="00B53416"/>
    <w:rsid w:val="00B807AE"/>
    <w:rsid w:val="00B90F7E"/>
    <w:rsid w:val="00BA3182"/>
    <w:rsid w:val="00BB0047"/>
    <w:rsid w:val="00BB051A"/>
    <w:rsid w:val="00BD343E"/>
    <w:rsid w:val="00BE682B"/>
    <w:rsid w:val="00C0672E"/>
    <w:rsid w:val="00C33362"/>
    <w:rsid w:val="00C47864"/>
    <w:rsid w:val="00C528B3"/>
    <w:rsid w:val="00C52B2B"/>
    <w:rsid w:val="00C53602"/>
    <w:rsid w:val="00C77332"/>
    <w:rsid w:val="00C83F29"/>
    <w:rsid w:val="00C93FA6"/>
    <w:rsid w:val="00CA5CD5"/>
    <w:rsid w:val="00CD1139"/>
    <w:rsid w:val="00CE4C80"/>
    <w:rsid w:val="00CE7A0E"/>
    <w:rsid w:val="00CF0671"/>
    <w:rsid w:val="00CF4ADE"/>
    <w:rsid w:val="00D20562"/>
    <w:rsid w:val="00D56FBF"/>
    <w:rsid w:val="00D81609"/>
    <w:rsid w:val="00DA3A83"/>
    <w:rsid w:val="00DA3E98"/>
    <w:rsid w:val="00DB0D2B"/>
    <w:rsid w:val="00DC0D31"/>
    <w:rsid w:val="00DC1D9A"/>
    <w:rsid w:val="00E124DF"/>
    <w:rsid w:val="00E21DD7"/>
    <w:rsid w:val="00E4337C"/>
    <w:rsid w:val="00E54B8F"/>
    <w:rsid w:val="00E56EBF"/>
    <w:rsid w:val="00E56F06"/>
    <w:rsid w:val="00E576CC"/>
    <w:rsid w:val="00E8795B"/>
    <w:rsid w:val="00EB277E"/>
    <w:rsid w:val="00EB7B3B"/>
    <w:rsid w:val="00EE284D"/>
    <w:rsid w:val="00F01373"/>
    <w:rsid w:val="00F14DB8"/>
    <w:rsid w:val="00F3454D"/>
    <w:rsid w:val="00F3737B"/>
    <w:rsid w:val="00F6315A"/>
    <w:rsid w:val="00F93969"/>
    <w:rsid w:val="00FF3B1C"/>
    <w:rsid w:val="00FF6CDB"/>
    <w:rsid w:val="01582EB3"/>
    <w:rsid w:val="01670A75"/>
    <w:rsid w:val="01D92F4B"/>
    <w:rsid w:val="021D09AE"/>
    <w:rsid w:val="02317CA1"/>
    <w:rsid w:val="02C26D17"/>
    <w:rsid w:val="032B2B72"/>
    <w:rsid w:val="03633F1C"/>
    <w:rsid w:val="03877CF5"/>
    <w:rsid w:val="03971CD2"/>
    <w:rsid w:val="03997587"/>
    <w:rsid w:val="03A11FA3"/>
    <w:rsid w:val="03A73B20"/>
    <w:rsid w:val="04D27C6A"/>
    <w:rsid w:val="04DA6E85"/>
    <w:rsid w:val="054E0E8D"/>
    <w:rsid w:val="05901C8F"/>
    <w:rsid w:val="059D199E"/>
    <w:rsid w:val="06516202"/>
    <w:rsid w:val="065A73D7"/>
    <w:rsid w:val="068D56CD"/>
    <w:rsid w:val="068F1656"/>
    <w:rsid w:val="06CE3C39"/>
    <w:rsid w:val="070745F4"/>
    <w:rsid w:val="0750320D"/>
    <w:rsid w:val="080C427F"/>
    <w:rsid w:val="08496DC5"/>
    <w:rsid w:val="08601190"/>
    <w:rsid w:val="08610C17"/>
    <w:rsid w:val="08AB76E6"/>
    <w:rsid w:val="08B17C7F"/>
    <w:rsid w:val="09794F69"/>
    <w:rsid w:val="09BC7107"/>
    <w:rsid w:val="09C86481"/>
    <w:rsid w:val="09CD6F6A"/>
    <w:rsid w:val="0ABD2EA9"/>
    <w:rsid w:val="0AF02B7A"/>
    <w:rsid w:val="0B0C0657"/>
    <w:rsid w:val="0B2F7E6E"/>
    <w:rsid w:val="0B7057C8"/>
    <w:rsid w:val="0BF51CAC"/>
    <w:rsid w:val="0C327E5C"/>
    <w:rsid w:val="0D66464C"/>
    <w:rsid w:val="0DCA24E7"/>
    <w:rsid w:val="0E1905E8"/>
    <w:rsid w:val="0E6B081A"/>
    <w:rsid w:val="0E812A35"/>
    <w:rsid w:val="0F3A7BBE"/>
    <w:rsid w:val="0FB146BC"/>
    <w:rsid w:val="10D0376E"/>
    <w:rsid w:val="116C0B49"/>
    <w:rsid w:val="11D75F2F"/>
    <w:rsid w:val="11D802DB"/>
    <w:rsid w:val="121401BA"/>
    <w:rsid w:val="122B009F"/>
    <w:rsid w:val="12946208"/>
    <w:rsid w:val="135D03D9"/>
    <w:rsid w:val="13A17616"/>
    <w:rsid w:val="144F5DF3"/>
    <w:rsid w:val="149264E6"/>
    <w:rsid w:val="14A04A70"/>
    <w:rsid w:val="14F31DE2"/>
    <w:rsid w:val="15127621"/>
    <w:rsid w:val="156A2C3E"/>
    <w:rsid w:val="157A3189"/>
    <w:rsid w:val="15E37C52"/>
    <w:rsid w:val="169221B4"/>
    <w:rsid w:val="16EA0A1B"/>
    <w:rsid w:val="17A617C9"/>
    <w:rsid w:val="181D0AF6"/>
    <w:rsid w:val="18E12A26"/>
    <w:rsid w:val="1A2F34CF"/>
    <w:rsid w:val="1AED1685"/>
    <w:rsid w:val="1B0B6786"/>
    <w:rsid w:val="1BCC4E67"/>
    <w:rsid w:val="1BE24A05"/>
    <w:rsid w:val="1C12375B"/>
    <w:rsid w:val="1C2E1750"/>
    <w:rsid w:val="1C8A5079"/>
    <w:rsid w:val="1D010C12"/>
    <w:rsid w:val="1D520C3E"/>
    <w:rsid w:val="1DA340AC"/>
    <w:rsid w:val="1E2F4E67"/>
    <w:rsid w:val="1E506972"/>
    <w:rsid w:val="1E8146FC"/>
    <w:rsid w:val="1E9B145E"/>
    <w:rsid w:val="1EC8639D"/>
    <w:rsid w:val="1EC97805"/>
    <w:rsid w:val="1EFB07B0"/>
    <w:rsid w:val="1F345896"/>
    <w:rsid w:val="1F6101B7"/>
    <w:rsid w:val="1FABD71D"/>
    <w:rsid w:val="20505929"/>
    <w:rsid w:val="2093268B"/>
    <w:rsid w:val="228770CD"/>
    <w:rsid w:val="22A211C8"/>
    <w:rsid w:val="22F75B35"/>
    <w:rsid w:val="236906A5"/>
    <w:rsid w:val="23BA0D09"/>
    <w:rsid w:val="24593BF8"/>
    <w:rsid w:val="24BA0C0F"/>
    <w:rsid w:val="250B61A3"/>
    <w:rsid w:val="259F5563"/>
    <w:rsid w:val="25A662F9"/>
    <w:rsid w:val="25AD749C"/>
    <w:rsid w:val="25AE4162"/>
    <w:rsid w:val="261B2634"/>
    <w:rsid w:val="26872640"/>
    <w:rsid w:val="26C653DA"/>
    <w:rsid w:val="26EC5D21"/>
    <w:rsid w:val="27615821"/>
    <w:rsid w:val="27A13E6E"/>
    <w:rsid w:val="27A644E5"/>
    <w:rsid w:val="28863E70"/>
    <w:rsid w:val="288A6337"/>
    <w:rsid w:val="28994B2A"/>
    <w:rsid w:val="28CD1B01"/>
    <w:rsid w:val="290441D9"/>
    <w:rsid w:val="292E4395"/>
    <w:rsid w:val="29867FF5"/>
    <w:rsid w:val="29D72E63"/>
    <w:rsid w:val="29F01BC9"/>
    <w:rsid w:val="2A1248CB"/>
    <w:rsid w:val="2A24302B"/>
    <w:rsid w:val="2A7456B8"/>
    <w:rsid w:val="2B330D0F"/>
    <w:rsid w:val="2C3B01C9"/>
    <w:rsid w:val="2CB024EC"/>
    <w:rsid w:val="2D2B1A30"/>
    <w:rsid w:val="2D5BB7F4"/>
    <w:rsid w:val="2DA87FE3"/>
    <w:rsid w:val="2DAB1C1C"/>
    <w:rsid w:val="2E0F2B31"/>
    <w:rsid w:val="2E6455AA"/>
    <w:rsid w:val="2E6E5875"/>
    <w:rsid w:val="2EAA1E45"/>
    <w:rsid w:val="2EBA2F30"/>
    <w:rsid w:val="2F8573F4"/>
    <w:rsid w:val="2FFC60D8"/>
    <w:rsid w:val="2FFD4B55"/>
    <w:rsid w:val="3050190A"/>
    <w:rsid w:val="31F32BCC"/>
    <w:rsid w:val="322D5537"/>
    <w:rsid w:val="32500429"/>
    <w:rsid w:val="32B00783"/>
    <w:rsid w:val="33987EA4"/>
    <w:rsid w:val="33E55770"/>
    <w:rsid w:val="342060B3"/>
    <w:rsid w:val="343041E9"/>
    <w:rsid w:val="343E2C5A"/>
    <w:rsid w:val="34E404B6"/>
    <w:rsid w:val="353874A5"/>
    <w:rsid w:val="356C4B0F"/>
    <w:rsid w:val="357756D0"/>
    <w:rsid w:val="35F83418"/>
    <w:rsid w:val="35FA3DA7"/>
    <w:rsid w:val="36433E0B"/>
    <w:rsid w:val="3685618C"/>
    <w:rsid w:val="369B027F"/>
    <w:rsid w:val="36DF7E92"/>
    <w:rsid w:val="37210A48"/>
    <w:rsid w:val="37C605ED"/>
    <w:rsid w:val="37EC07D4"/>
    <w:rsid w:val="39054161"/>
    <w:rsid w:val="395157DA"/>
    <w:rsid w:val="39D81DB4"/>
    <w:rsid w:val="39DD1F63"/>
    <w:rsid w:val="3A875795"/>
    <w:rsid w:val="3B3A6848"/>
    <w:rsid w:val="3B5C22DF"/>
    <w:rsid w:val="3C7702D9"/>
    <w:rsid w:val="3C822FFF"/>
    <w:rsid w:val="3C987755"/>
    <w:rsid w:val="3D1712DB"/>
    <w:rsid w:val="3D6E4CFB"/>
    <w:rsid w:val="3DB948D9"/>
    <w:rsid w:val="3DED19CC"/>
    <w:rsid w:val="3E551C1D"/>
    <w:rsid w:val="3E6D1878"/>
    <w:rsid w:val="3EAA1085"/>
    <w:rsid w:val="3EAA16DD"/>
    <w:rsid w:val="3EE7006C"/>
    <w:rsid w:val="3F043070"/>
    <w:rsid w:val="3F397145"/>
    <w:rsid w:val="419141BF"/>
    <w:rsid w:val="41C515FE"/>
    <w:rsid w:val="41F26234"/>
    <w:rsid w:val="42955F29"/>
    <w:rsid w:val="42C52D12"/>
    <w:rsid w:val="42EA0B90"/>
    <w:rsid w:val="436E1D48"/>
    <w:rsid w:val="442221E6"/>
    <w:rsid w:val="44FC0AD9"/>
    <w:rsid w:val="45C66F5A"/>
    <w:rsid w:val="464311BD"/>
    <w:rsid w:val="46762869"/>
    <w:rsid w:val="46800ECA"/>
    <w:rsid w:val="46D65DFF"/>
    <w:rsid w:val="46ED43C8"/>
    <w:rsid w:val="46F32B98"/>
    <w:rsid w:val="47655748"/>
    <w:rsid w:val="481F5D29"/>
    <w:rsid w:val="485B08F6"/>
    <w:rsid w:val="48E65506"/>
    <w:rsid w:val="49A95325"/>
    <w:rsid w:val="49C60D15"/>
    <w:rsid w:val="49EE18E7"/>
    <w:rsid w:val="4A873D23"/>
    <w:rsid w:val="4C72500A"/>
    <w:rsid w:val="4E470451"/>
    <w:rsid w:val="4E5A4E46"/>
    <w:rsid w:val="4E776E4B"/>
    <w:rsid w:val="4EBE5040"/>
    <w:rsid w:val="4EC635D4"/>
    <w:rsid w:val="4EF42DDE"/>
    <w:rsid w:val="4F021DFD"/>
    <w:rsid w:val="4F4E29DD"/>
    <w:rsid w:val="4FA93361"/>
    <w:rsid w:val="50491464"/>
    <w:rsid w:val="50EB4351"/>
    <w:rsid w:val="513E3E14"/>
    <w:rsid w:val="516E5D30"/>
    <w:rsid w:val="519A61B8"/>
    <w:rsid w:val="529328AD"/>
    <w:rsid w:val="52A26688"/>
    <w:rsid w:val="52C3106D"/>
    <w:rsid w:val="532D1C0A"/>
    <w:rsid w:val="53583E88"/>
    <w:rsid w:val="541A5C08"/>
    <w:rsid w:val="54D72BF4"/>
    <w:rsid w:val="54F6709D"/>
    <w:rsid w:val="566138B1"/>
    <w:rsid w:val="56832AE6"/>
    <w:rsid w:val="56F540E8"/>
    <w:rsid w:val="576B6402"/>
    <w:rsid w:val="57814C22"/>
    <w:rsid w:val="579303E0"/>
    <w:rsid w:val="57BD125F"/>
    <w:rsid w:val="57DB4D69"/>
    <w:rsid w:val="58CB2B06"/>
    <w:rsid w:val="59005937"/>
    <w:rsid w:val="596D5572"/>
    <w:rsid w:val="59DC23BD"/>
    <w:rsid w:val="5A106A61"/>
    <w:rsid w:val="5A5F5BD2"/>
    <w:rsid w:val="5B012DD6"/>
    <w:rsid w:val="5B4A303E"/>
    <w:rsid w:val="5B867F38"/>
    <w:rsid w:val="5BBF1EDC"/>
    <w:rsid w:val="5C0D5EDF"/>
    <w:rsid w:val="5CCB520D"/>
    <w:rsid w:val="5CDE5F6B"/>
    <w:rsid w:val="5CE729B2"/>
    <w:rsid w:val="5D072615"/>
    <w:rsid w:val="5D820B03"/>
    <w:rsid w:val="5DDC291B"/>
    <w:rsid w:val="5DE919D2"/>
    <w:rsid w:val="5DE96BF2"/>
    <w:rsid w:val="5E2B3851"/>
    <w:rsid w:val="5E3B56D9"/>
    <w:rsid w:val="5E7F01AB"/>
    <w:rsid w:val="5E910416"/>
    <w:rsid w:val="5FC652D8"/>
    <w:rsid w:val="6043407E"/>
    <w:rsid w:val="605F74B4"/>
    <w:rsid w:val="607B68FE"/>
    <w:rsid w:val="617007B5"/>
    <w:rsid w:val="61E56E86"/>
    <w:rsid w:val="621870FC"/>
    <w:rsid w:val="62DA2A3D"/>
    <w:rsid w:val="637B3A8F"/>
    <w:rsid w:val="63A65E89"/>
    <w:rsid w:val="65001203"/>
    <w:rsid w:val="65737FA2"/>
    <w:rsid w:val="65D920E1"/>
    <w:rsid w:val="65D9655D"/>
    <w:rsid w:val="6637149C"/>
    <w:rsid w:val="6656630C"/>
    <w:rsid w:val="66EC0C69"/>
    <w:rsid w:val="67AD24B8"/>
    <w:rsid w:val="67F5DAB5"/>
    <w:rsid w:val="68261741"/>
    <w:rsid w:val="693E2FAD"/>
    <w:rsid w:val="698062FC"/>
    <w:rsid w:val="69BD5EE8"/>
    <w:rsid w:val="6A740B43"/>
    <w:rsid w:val="6ABD46BF"/>
    <w:rsid w:val="6AF730BD"/>
    <w:rsid w:val="6B617BE2"/>
    <w:rsid w:val="6BA66029"/>
    <w:rsid w:val="6BEF0488"/>
    <w:rsid w:val="6CA041B2"/>
    <w:rsid w:val="6DDD5EBF"/>
    <w:rsid w:val="6DFC4CD2"/>
    <w:rsid w:val="6E2E2D6D"/>
    <w:rsid w:val="6E3F51B6"/>
    <w:rsid w:val="6E460B96"/>
    <w:rsid w:val="6EA82131"/>
    <w:rsid w:val="6F046708"/>
    <w:rsid w:val="6F68529E"/>
    <w:rsid w:val="6FB410D2"/>
    <w:rsid w:val="6FC54BEF"/>
    <w:rsid w:val="6FF72972"/>
    <w:rsid w:val="706921FA"/>
    <w:rsid w:val="70B22C23"/>
    <w:rsid w:val="71411B5D"/>
    <w:rsid w:val="719931E1"/>
    <w:rsid w:val="7240055A"/>
    <w:rsid w:val="728E0BA0"/>
    <w:rsid w:val="72CA7917"/>
    <w:rsid w:val="73134A0E"/>
    <w:rsid w:val="736064A7"/>
    <w:rsid w:val="736159D6"/>
    <w:rsid w:val="73F71039"/>
    <w:rsid w:val="73F91498"/>
    <w:rsid w:val="74D5337C"/>
    <w:rsid w:val="74D975E2"/>
    <w:rsid w:val="756B7D6A"/>
    <w:rsid w:val="757C417D"/>
    <w:rsid w:val="759455DB"/>
    <w:rsid w:val="75D160D9"/>
    <w:rsid w:val="762914BB"/>
    <w:rsid w:val="76685F07"/>
    <w:rsid w:val="773A73AB"/>
    <w:rsid w:val="775767BB"/>
    <w:rsid w:val="7779068F"/>
    <w:rsid w:val="77B92148"/>
    <w:rsid w:val="77FFE39F"/>
    <w:rsid w:val="781B1736"/>
    <w:rsid w:val="78F051A8"/>
    <w:rsid w:val="79EF18A6"/>
    <w:rsid w:val="7A903B21"/>
    <w:rsid w:val="7AC3080E"/>
    <w:rsid w:val="7CF2196B"/>
    <w:rsid w:val="7D2E7430"/>
    <w:rsid w:val="7D993EC8"/>
    <w:rsid w:val="7D9A013D"/>
    <w:rsid w:val="7E9160CF"/>
    <w:rsid w:val="7EC677D3"/>
    <w:rsid w:val="7FDC2489"/>
    <w:rsid w:val="7FFDEEFD"/>
    <w:rsid w:val="BBFEB28B"/>
    <w:rsid w:val="D74FDF30"/>
    <w:rsid w:val="DEAEE68D"/>
    <w:rsid w:val="DF7BAA60"/>
    <w:rsid w:val="F7F97754"/>
    <w:rsid w:val="FB7FC3E7"/>
    <w:rsid w:val="FF3F61B6"/>
    <w:rsid w:val="FF7F16C9"/>
    <w:rsid w:val="FF83E55A"/>
    <w:rsid w:val="FFC7ECE8"/>
    <w:rsid w:val="FFFE3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4"/>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6"/>
    <w:unhideWhenUsed/>
    <w:qFormat/>
    <w:uiPriority w:val="9"/>
    <w:pPr>
      <w:keepNext/>
      <w:keepLines/>
      <w:spacing w:before="260" w:after="260" w:line="416" w:lineRule="atLeast"/>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17"/>
    <w:unhideWhenUsed/>
    <w:qFormat/>
    <w:uiPriority w:val="99"/>
    <w:pPr>
      <w:spacing w:line="240" w:lineRule="auto"/>
    </w:pPr>
    <w:rPr>
      <w:sz w:val="18"/>
      <w:szCs w:val="18"/>
    </w:rPr>
  </w:style>
  <w:style w:type="paragraph" w:styleId="7">
    <w:name w:val="footer"/>
    <w:basedOn w:val="1"/>
    <w:link w:val="18"/>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character" w:styleId="13">
    <w:name w:val="Hyperlink"/>
    <w:unhideWhenUsed/>
    <w:qFormat/>
    <w:uiPriority w:val="99"/>
    <w:rPr>
      <w:color w:val="0000FF"/>
      <w:u w:val="single"/>
    </w:rPr>
  </w:style>
  <w:style w:type="character" w:customStyle="1" w:styleId="14">
    <w:name w:val="标题 1 字符"/>
    <w:link w:val="2"/>
    <w:qFormat/>
    <w:uiPriority w:val="9"/>
    <w:rPr>
      <w:b/>
      <w:bCs/>
      <w:kern w:val="44"/>
      <w:sz w:val="44"/>
      <w:szCs w:val="44"/>
    </w:rPr>
  </w:style>
  <w:style w:type="character" w:customStyle="1" w:styleId="15">
    <w:name w:val="标题 2 字符"/>
    <w:link w:val="3"/>
    <w:semiHidden/>
    <w:qFormat/>
    <w:uiPriority w:val="9"/>
    <w:rPr>
      <w:rFonts w:ascii="Cambria" w:hAnsi="Cambria" w:eastAsia="宋体" w:cs="Times New Roman"/>
      <w:b/>
      <w:bCs/>
      <w:sz w:val="32"/>
      <w:szCs w:val="32"/>
    </w:rPr>
  </w:style>
  <w:style w:type="character" w:customStyle="1" w:styleId="16">
    <w:name w:val="标题 3 字符"/>
    <w:link w:val="4"/>
    <w:semiHidden/>
    <w:qFormat/>
    <w:uiPriority w:val="9"/>
    <w:rPr>
      <w:b/>
      <w:bCs/>
      <w:sz w:val="32"/>
      <w:szCs w:val="32"/>
    </w:rPr>
  </w:style>
  <w:style w:type="character" w:customStyle="1" w:styleId="17">
    <w:name w:val="批注框文本 字符"/>
    <w:link w:val="6"/>
    <w:semiHidden/>
    <w:qFormat/>
    <w:uiPriority w:val="99"/>
    <w:rPr>
      <w:sz w:val="18"/>
      <w:szCs w:val="18"/>
    </w:rPr>
  </w:style>
  <w:style w:type="character" w:customStyle="1" w:styleId="18">
    <w:name w:val="页脚 字符"/>
    <w:link w:val="7"/>
    <w:semiHidden/>
    <w:qFormat/>
    <w:uiPriority w:val="0"/>
    <w:rPr>
      <w:sz w:val="18"/>
      <w:szCs w:val="18"/>
    </w:rPr>
  </w:style>
  <w:style w:type="character" w:customStyle="1" w:styleId="19">
    <w:name w:val="页眉 字符"/>
    <w:link w:val="8"/>
    <w:semiHidden/>
    <w:qFormat/>
    <w:uiPriority w:val="0"/>
    <w:rPr>
      <w:sz w:val="18"/>
      <w:szCs w:val="18"/>
    </w:rPr>
  </w:style>
  <w:style w:type="paragraph" w:customStyle="1" w:styleId="20">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1353</Words>
  <Characters>7718</Characters>
  <Lines>64</Lines>
  <Paragraphs>18</Paragraphs>
  <TotalTime>31</TotalTime>
  <ScaleCrop>false</ScaleCrop>
  <LinksUpToDate>false</LinksUpToDate>
  <CharactersWithSpaces>9053</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2019-07-29T10:37:00Z</dcterms:created>
  <dc:creator>Administrator</dc:creator>
  <cp:lastModifiedBy>greatwall</cp:lastModifiedBy>
  <cp:lastPrinted>2012-09-20T22:00:00Z</cp:lastPrinted>
  <dcterms:modified xsi:type="dcterms:W3CDTF">2023-09-26T14:39:47Z</dcterms:modified>
  <dc:title>附件1</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90D74AD8847844C8B6B3F08FF3278CF3_13</vt:lpwstr>
  </property>
</Properties>
</file>