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bookmarkStart w:id="31" w:name="_GoBack"/>
      <w:bookmarkEnd w:id="31"/>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天津市津南区市场监督管理局</w:t>
      </w:r>
    </w:p>
    <w:p>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pPr>
        <w:pageBreakBefore w:val="0"/>
        <w:kinsoku/>
        <w:wordWrap/>
        <w:overflowPunct/>
        <w:topLinePunct w:val="0"/>
        <w:autoSpaceDE/>
        <w:autoSpaceDN/>
        <w:bidi w:val="0"/>
        <w:snapToGrid/>
        <w:rPr>
          <w:rFonts w:hint="eastAsia"/>
          <w:highlight w:val="none"/>
        </w:rPr>
      </w:pPr>
    </w:p>
    <w:p>
      <w:pPr>
        <w:pageBreakBefore w:val="0"/>
        <w:kinsoku/>
        <w:wordWrap/>
        <w:overflowPunct/>
        <w:topLinePunct w:val="0"/>
        <w:autoSpaceDE/>
        <w:autoSpaceDN/>
        <w:bidi w:val="0"/>
        <w:snapToGrid/>
        <w:rPr>
          <w:rFonts w:hint="eastAsia"/>
        </w:rPr>
      </w:pPr>
    </w:p>
    <w:p>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pPr>
        <w:pageBreakBefore w:val="0"/>
        <w:kinsoku/>
        <w:wordWrap/>
        <w:overflowPunct/>
        <w:topLinePunct w:val="0"/>
        <w:autoSpaceDE/>
        <w:autoSpaceDN/>
        <w:bidi w:val="0"/>
        <w:snapToGrid/>
        <w:spacing w:line="600" w:lineRule="exact"/>
        <w:rPr>
          <w:rFonts w:hint="eastAsia"/>
          <w:highlight w:val="none"/>
        </w:rPr>
      </w:pP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负责市场综合监督管理，市场主体统一登记注册，市场监管综合执法，反垄断执法，监督管理市场秩序，产品质量安全监督管理，特种设备安全监督管理，食品安全监督管理综合协调，食品安全监督管理，统一管理计量工作，统一管理标准化工作，检验检测机构监督管理工作，管理、监督认证认可工作，药品零售、医疗器械的许可、检查和处罚，以及化妆品经营和药品、医疗器械使用环节质量的检查和处罚，有关商标、专利、原产地地理标志、集成电路布图设计等知识产权的保护、运用，安全生产监督管理工作，配合有关部门推动招商引资工作，市场监管体系人才队伍建设工作等。</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天津市津南区市场监督管理局内设21个职能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室；下辖3个预算单位。纳入天津市津南区市场监督管理局2023年度部门决算编制范围的单位包括：</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1.天津市津南区市场监督管理局（本级）</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2.天津市津南区产品质量监督检验所</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3.天津市津南区计量检定所</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4.天津市津南区市场监督管理局12315投诉举报中心</w:t>
      </w:r>
      <w:r>
        <w:rPr>
          <w:rFonts w:eastAsia="楷体_GB2312"/>
          <w:b/>
          <w:sz w:val="30"/>
          <w:szCs w:val="30"/>
          <w:highlight w:val="none"/>
        </w:rPr>
        <w:br w:type="page"/>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pPr>
        <w:pageBreakBefore w:val="0"/>
        <w:kinsoku/>
        <w:wordWrap/>
        <w:overflowPunct/>
        <w:topLinePunct w:val="0"/>
        <w:autoSpaceDE/>
        <w:autoSpaceDN/>
        <w:bidi w:val="0"/>
        <w:snapToGrid/>
        <w:spacing w:line="600" w:lineRule="exact"/>
        <w:rPr>
          <w:rFonts w:hint="eastAsia"/>
          <w:highlight w:val="none"/>
        </w:rPr>
      </w:pPr>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1.天津市津南区市场监督管理局2023年度政府性基金预算财政拨款收入支出决算表为空表。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2.天津市津南区市场监督管理局2023年度国有资本经营预算财政拨款收入支出决算表为空表。</w:t>
      </w:r>
    </w:p>
    <w:p>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津南区市场监督管理局2023年度收入、支出决算总计86,379,319.83元。与2022年度相比，收、支总计各增加4,898,221.97元，增长6.01%，主要原因是2023年度安排2022年度未完成支付的食品检测项目支出；质检所2023年度经营收入增加，相应的经营支出增加。</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市场监督管理局2023年度本年收入合计85,732,503.87元。与2022年度相比增加4,269,537.65元，主要原因是2023年度安排2022年度未完成支付的食品检测项目支出；质检所2023年度经营收入增加，相应的经营支出增加。其中：一般公共预算财政拨款收入83,759,367.19元，占97.70%；事业单位经营收入1,885,790.00元，占2.20%；其他收入87,346.68元，占0.10%。</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市场监督管理局2023年度本年支出合计83,957,470.23元。与2022年度相比增加4,836,802.58元，主要原因是2023年度安排2022年度未完成支付的食品检测项目支出；质检所2023年度新招录人员２名；购置经营用检验检测设备。其中：基本支出70,230,838.61元，占83.65%；项目支出12,644,860.74元，占15.06%；经营支出1,081,770.88元，占1.29%。</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市场监督管理局2023年度财政拨款收入、支出决算总计83,823,304.41元。与2022年度相比，财政拨款收、支总计各增加3,931,301.20元，增长4.92%，主要原因是2023年度安排2022年度未完成支付的食品检测项目支出；质检所2023年度新招录人员２名；购置经营用检验检测设备。</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市场监督管理局2023年度部门决算一般公共预算财政拨款支出合计82,818,837.16元，占本年支出合计的100.00%。与2022年度相比，一般公共预算财政拨款支出增加4,428,581.48元，增长5.65%，主要原因是2023年度安排2022年度未完成支付的食品检测项目支出；质检所2023年度新招录人员２名；购置经营用检验检测设备。</w:t>
      </w:r>
    </w:p>
    <w:p>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2023年度一般公共预算财政拨款支出82,818,837.16元，主要用于以下方面：</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一般公共服务支出（类）支出68,048,274.06元，占82.17%；</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社会保障和就业支出（类）支出6,822,176.35元，占8.24%；</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卫生健康支出（类）支出3,799,757.75元，占4.59%；</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住房保障支出（类）支出4,148,629.00元，占5.01%。</w:t>
      </w:r>
    </w:p>
    <w:p>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2023年度一般公共预算财政拨款支出年初预算为79,454,319.11元，支出决算为82,818,837.16元，完成年初预算的104.23%。其中：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一般公共服务支出（类）知识产权事务（款）知识产权宏观管理（项）年初预算为0元，支出决算为200,000.00元，决算数大于年初预算数的主要原因是追加知识产权保护中心津南分中心和天开高教科创津南园政务服务中心建设费用。</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2.一般公共服务支出（类）组织事务（款）其他组织事务支出（项）年初预算为320元，支出决算为320.00元，完成年初预算的100%。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3.一般公共服务支出（类）市场监督管理事务（款）行政运行（项）年初预算为52865667.15元，支出决算为55,151,346.76元，完成年初预算的104.32%，决算数大于年初预算数的主要原因是决算支出中增加了公务员奖励性绩效和精神文明奖。</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4.一般公共服务支出（类）市场监督管理事务（款）市场主体管理（项）年初预算为5000元，支出决算为5,000.00元，完成年初预算的100%。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5.一般公共服务支出（类）市场监督管理事务（款）市场秩序执法（项）年初预算为2000元，支出决算为2,000.00元，完成年初预算的100%。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6.一般公共服务支出（类）市场监督管理事务（款）信息化建设（项）年初预算为60000元，支出决算为59,382.00元，完成年初预算的98.97%，决算数小于年初预算数的主要原因是档案数字化技术服务费支出减少。</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7.一般公共服务支出（类）市场监督管理事务（款）质量基础（项）年初预算为3000元，支出决算为3,000.00元，完成年初预算的100%。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8.一般公共服务支出（类）市场监督管理事务（款）药品事务（项）年初预算为20000元，支出决算为190,000.00元，完成年初预算的950%，决算数大于年初预算数的主要原因是根据天津市药监局工作安排，追加药品抽检经费支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9.一般公共服务支出（类）市场监督管理事务（款）医疗器械事务（项）年初预算为50000元，支出决算为50,000.00元，完成年初预算的100%。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10.一般公共服务支出（类）市场监督管理事务（款）化妆品事务（项）年初预算为20000元，支出决算为6,595.10元，完成年初预算的32.98%，决算数小于年初预算数的主要原因是压缩化妆品抽检支出。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11.一般公共服务支出（类）市场监督管理事务（款）质量安全监管（项）年初预算为600000元，支出决算为600,000.00元，完成年初预算的100%。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12.一般公共服务支出（类）市场监督管理事务（款）食品安全监管（项）年初预算为4500000元，支出决算为4,863,775.16元，完成年初预算的108.08%，决算数大于年初预算数的主要原因是追加食品安全协管员人员经费支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13.一般公共服务支出（类）市场监督管理事务（款）事业运行（项）年初预算为7127727.6元，支出决算为6,842,084.04元，完成年初预算的96%，决算数小于年初预算数的主要原因是压减支出。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14.一般公共服务支出（类）市场监督管理事务（款）其他市场监督管理事务（项）年初预算为407000元，支出决算为74,771.00元，完成年初预算的18.37%，决算数小于年初预算数的主要原因是压缩知识产权工作经费支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15.社会保障和就业支出（类）行政事业单位养老支出（款）机关事业单位基本养老保险缴费支出（项）年初预算为4617576.72元，支出决算为4,548,175.55元，完成年初预算的98.5%，决算数小于年初预算数的主要原因是人员调动及退休。</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16.社会保障和就业支出（类）行政事业单位养老支出（款）机关事业单位职业年金缴费支出（项）年初预算为1833582.36元，支出决算为2,274,000.80元，完成年初预算的124.02%，决算数大于年初预算数的主要原因是社保基数调增，追加预算。</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17.卫生健康支出（类）行政事业单位医疗（款）行政单位医疗（项）年初预算为2105080.92元，支出决算为2,953,775.95元，完成年初预算的140.32%，决算数大于年初预算数的主要原因是社保基数调增，追加预算。</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18.卫生健康支出（类）行政事业单位医疗（款）事业单位医疗（项）年初预算为301501.32元，支出决算为288,008.77元，完成年初预算的95.52%，决算数小于年初预算数的主要原因是人员调动及退休。</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19.卫生健康支出（类）行政事业单位医疗（款）公务员医疗补助（项）年初预算为801935.04元，支出决算为513,218.86元，完成年初预算的64.00%，决算数小于年初预算数的主要原因是社保机构降低缴费比率。</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20.卫生健康支出（类）行政事业单位医疗（款）其他行政事业单位医疗支出（项）年初预算为46800元，支出决算为44,754.17元，完成年初预算的95.63%，决算数小于年初预算数的主要原因是压减支出。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21.住房保障支出（类）住房改革支出（款）住房公积金（项）年初预算为4087128元，支出决算为4,148,629.00元，完成年初预算的101.5%，决算数大于年初预算数的主要原因是2023年7月起公积金调增。</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天津市津南区市场监督管理局2023年度部门决算一般公共预算财政拨款基本支出合计70,173,976.42元，与2022年度相比增加497,951.97元，主要原因是新招录人员以及人员工资、公积金、社保缴费增加。其中：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人员经费63,438,233.77元，主要包括基本工资、津贴补贴、奖金、绩效工资、机关事业单位养老保险缴费、职业年金缴费、职工基本医疗保险缴费、公务员医疗补助缴费、其他社会保障缴费、住房公积金、其他工资福利支出、离休费、退休费、抚恤金；</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用经费6,735,742.65元，主要包括办公费、印刷费、咨询费、手续费、水费、电费、邮电费、取暖费、物业管理费、差旅费、维修（护）费、培训费、专用材料费、委托物业费、工会经费、福利费、公务用车运行维护费、其他交通费用、其他商品和服务支出、办公设备购置。</w:t>
      </w:r>
    </w:p>
    <w:p>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天津市津南区市场监督管理局2023年度无政府性基金预算财政拨款收入、支出和结转结余。</w:t>
      </w:r>
    </w:p>
    <w:p>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天津市津南区市场监督管理局2023年度无国有资本经营预算财政拨款收入、支出和结转结余。</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762,870.31元，支出决算762,870.31元（去年同期981,480.69元），支出决算与2023年预算相比持平，完成预算的100.00%；支出决算较上年减少218,610.38元，下降22.27%。决算数与预算数相比持平的主要原因是年内未执行完的“三公”经费预算在年末核减。决算数较上年减少的主要原因是落实过紧日子要求，从严控制各项支出，“三公”经费支出减少。</w:t>
      </w:r>
    </w:p>
    <w:p>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2023年本部门组织的出国团组0个，出国0人次。</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762,870.31元，支出决算762,870.31元（去年同期981,480.69元），支出决算与2023年预算相比持平，完成预算的100.00%；支出决算较上年减少218,610.38元，下降22.27%。决算数与预算数相比持平的主要原因是年内未执行完的公务用车购置及运行维护费预算在年末核减。决算数较上年减少的主要原因是落实过紧日子要求，从严控制各项支出，公务用车购置及运行维护费支出减少。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运行维护费预算762,870.31元，支出决算762,870.31元（去年同期682,480.69元），支出决算与2023年预算相比持平，完成预算的100.00%；支出决算较上年增加80,389.62元，增长11.78%。决算数与预算数相比持平的主要原因是年内未执行完的公务用车运行维护费预算在年末核减。决算数较上年增加的主要原因是上年新购置公车2辆，公车运行维护费增加。截至2023年12月31日，使用财政拨款开支运行维护费的公务用车保有量为38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购置费预算0.00元，支出决算0.00元（去年同期299,000.00元），支出决算与2023年预算相比持平；支出决算较上年减少299,000.00元，下降100.00%。决算数与预算数相比持平的主要原因是本年度未用财政拨款经费列支公务用车购置费。决算数较上年减少的主要原因是2023年未购置公务用车。2023年购置公务用车0辆。</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机关运行经费是指行政单位和参照公务员法管理的事业单位使用一般公共预算财政拨款安排的基本支出中的日常公用经费支出，天津市津南区市场监督管理局2023年度机关运行经费决算数6,047,681.65元，比2022年减少2,171,905.10元，下降26.42%，主要原因是2023年，物业管理费用从公用经费支出转成项目支出，所以2023年度机关运行经费下降。</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市场监督管理局2023年政府采购支出总额9,378,341.00元，其中：政府采购货物支出97,921.00元、政府采购工程支出0.00元、政府采购服务支出9,280,420.00元。授予中小企业合同金额9,378,341.00元，占政府采购支出总额的100.00%，其中：授予小微企业合同金额1,596,241.00元，占政府采购支出总额的17.02%；货物采购授予中小企业合同金额占货物支出金额的100.00%，工程采购授予中小企业合同金额占工程支出金额的0.00%，服务采购授予中小企业合同金额占服务支出金额的100.00%。</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截至2023年12月31日，天津市津南区市场监督管理局共有车辆38辆，其中：副部（省）级及以上领导用车0辆、主要负责人用车0辆、机要通信用车1辆、应急保障用车0辆、执法执勤用车29辆、特种专业技术用车7辆、离退休干部用车1辆、其他用车0辆。单价100万元以上的设备0台（套）。</w:t>
      </w:r>
    </w:p>
    <w:p>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根据预算绩效管理要求，天津市津南区市场监督管理局2023年度已对28个区级项目开展绩效自评，涉及金额12644860.74元，自评结果已随部门决算一并公开。本部门2023年度已对2个项目开展部门评价，涉及金额7186422元。</w:t>
      </w:r>
    </w:p>
    <w:p>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天津市津南区市场监督管理局不属于乡、镇、街级单位，不涉及公开2023年度教育、医疗卫生、社会保障和就业、住房保障、涉农补贴等民生支出情况。</w:t>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14</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14</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A7127DB"/>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17</Pages>
  <Words>1524</Words>
  <Characters>1706</Characters>
  <Lines>60</Lines>
  <Paragraphs>16</Paragraphs>
  <TotalTime>2</TotalTime>
  <ScaleCrop>false</ScaleCrop>
  <LinksUpToDate>false</LinksUpToDate>
  <CharactersWithSpaces>1768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Administrator</cp:lastModifiedBy>
  <cp:lastPrinted>2012-09-19T14:00:00Z</cp:lastPrinted>
  <dcterms:modified xsi:type="dcterms:W3CDTF">2024-08-29T05:33:36Z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BA263A164F4D4167AB0DEBBCCE49EAD1</vt:lpwstr>
  </property>
  <property fmtid="{D5CDD505-2E9C-101B-9397-08002B2CF9AE}" pid="3" name="KSOProductBuildVer">
    <vt:lpwstr>2052-11.1.0.13703</vt:lpwstr>
  </property>
</Properties>
</file>