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B46" w:rsidRDefault="00C42B46">
      <w:pPr>
        <w:spacing w:line="240" w:lineRule="auto"/>
        <w:rPr>
          <w:rFonts w:ascii="黑体" w:eastAsia="黑体" w:hAnsi="黑体" w:cs="黑体"/>
          <w:w w:val="95"/>
          <w:sz w:val="32"/>
          <w:szCs w:val="32"/>
          <w:lang/>
        </w:rPr>
      </w:pPr>
    </w:p>
    <w:p w:rsidR="00C42B46" w:rsidRDefault="00C42B46">
      <w:pPr>
        <w:spacing w:line="580" w:lineRule="exact"/>
        <w:jc w:val="center"/>
        <w:rPr>
          <w:rFonts w:eastAsia="黑体"/>
          <w:w w:val="95"/>
          <w:sz w:val="44"/>
          <w:szCs w:val="44"/>
        </w:rPr>
      </w:pPr>
    </w:p>
    <w:p w:rsidR="00C42B46" w:rsidRDefault="00C42B46">
      <w:pPr>
        <w:spacing w:line="580" w:lineRule="exact"/>
        <w:jc w:val="center"/>
        <w:rPr>
          <w:rFonts w:eastAsia="黑体"/>
          <w:w w:val="95"/>
          <w:sz w:val="44"/>
          <w:szCs w:val="44"/>
        </w:rPr>
      </w:pPr>
    </w:p>
    <w:p w:rsidR="00C42B46" w:rsidRDefault="00C42B46">
      <w:pPr>
        <w:spacing w:line="580" w:lineRule="exact"/>
        <w:jc w:val="center"/>
        <w:rPr>
          <w:rFonts w:eastAsia="黑体"/>
          <w:w w:val="95"/>
          <w:sz w:val="44"/>
          <w:szCs w:val="44"/>
        </w:rPr>
      </w:pPr>
    </w:p>
    <w:p w:rsidR="00C42B46" w:rsidRDefault="00C42B46">
      <w:pPr>
        <w:spacing w:line="580" w:lineRule="exact"/>
        <w:jc w:val="center"/>
        <w:rPr>
          <w:rFonts w:eastAsia="黑体"/>
          <w:w w:val="95"/>
          <w:sz w:val="44"/>
          <w:szCs w:val="44"/>
        </w:rPr>
      </w:pPr>
    </w:p>
    <w:p w:rsidR="00C42B46" w:rsidRDefault="00C42B46">
      <w:pPr>
        <w:spacing w:line="580" w:lineRule="exact"/>
        <w:jc w:val="center"/>
        <w:rPr>
          <w:rFonts w:eastAsia="黑体"/>
          <w:w w:val="95"/>
          <w:sz w:val="44"/>
          <w:szCs w:val="44"/>
        </w:rPr>
      </w:pPr>
    </w:p>
    <w:p w:rsidR="00C42B46" w:rsidRDefault="00C42B46">
      <w:pPr>
        <w:spacing w:line="580" w:lineRule="exact"/>
        <w:jc w:val="center"/>
        <w:rPr>
          <w:rFonts w:eastAsia="黑体"/>
          <w:w w:val="95"/>
          <w:sz w:val="44"/>
          <w:szCs w:val="44"/>
        </w:rPr>
      </w:pPr>
    </w:p>
    <w:p w:rsidR="00C42B46" w:rsidRDefault="00C42B46">
      <w:pPr>
        <w:spacing w:line="580" w:lineRule="exact"/>
        <w:jc w:val="center"/>
        <w:rPr>
          <w:rFonts w:eastAsia="黑体"/>
          <w:w w:val="95"/>
          <w:sz w:val="44"/>
          <w:szCs w:val="44"/>
        </w:rPr>
      </w:pPr>
    </w:p>
    <w:p w:rsidR="00C42B46" w:rsidRDefault="00C42B46">
      <w:pPr>
        <w:spacing w:line="580" w:lineRule="exact"/>
        <w:jc w:val="center"/>
        <w:rPr>
          <w:rFonts w:eastAsia="黑体"/>
          <w:w w:val="95"/>
          <w:sz w:val="44"/>
          <w:szCs w:val="44"/>
        </w:rPr>
      </w:pPr>
    </w:p>
    <w:p w:rsidR="00C42B46" w:rsidRDefault="00006B2E">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天津市津南区产品质量监督检验所</w:t>
      </w:r>
    </w:p>
    <w:p w:rsidR="00C42B46" w:rsidRDefault="00006B2E">
      <w:pPr>
        <w:spacing w:line="240" w:lineRule="auto"/>
        <w:jc w:val="center"/>
        <w:rPr>
          <w:rFonts w:ascii="黑体" w:eastAsia="黑体"/>
          <w:sz w:val="30"/>
          <w:szCs w:val="30"/>
        </w:rPr>
      </w:pPr>
      <w:r>
        <w:rPr>
          <w:rFonts w:ascii="方正小标宋简体" w:eastAsia="方正小标宋简体" w:hAnsi="方正小标宋简体" w:cs="方正小标宋简体" w:hint="eastAsia"/>
          <w:sz w:val="48"/>
          <w:szCs w:val="48"/>
        </w:rPr>
        <w:t>202</w:t>
      </w:r>
      <w:r>
        <w:rPr>
          <w:rFonts w:ascii="方正小标宋简体" w:eastAsia="方正小标宋简体" w:hAnsi="方正小标宋简体" w:cs="方正小标宋简体" w:hint="eastAsia"/>
          <w:sz w:val="48"/>
          <w:szCs w:val="48"/>
        </w:rPr>
        <w:t>3</w:t>
      </w:r>
      <w:r>
        <w:rPr>
          <w:rFonts w:ascii="方正小标宋简体" w:eastAsia="方正小标宋简体" w:hAnsi="方正小标宋简体" w:cs="方正小标宋简体" w:hint="eastAsia"/>
          <w:sz w:val="48"/>
          <w:szCs w:val="48"/>
        </w:rPr>
        <w:t>年度部门决算</w:t>
      </w:r>
    </w:p>
    <w:p w:rsidR="00C42B46" w:rsidRDefault="00C42B46">
      <w:pPr>
        <w:spacing w:line="580" w:lineRule="exact"/>
        <w:jc w:val="center"/>
        <w:rPr>
          <w:rFonts w:ascii="黑体" w:eastAsia="黑体"/>
          <w:sz w:val="44"/>
          <w:szCs w:val="44"/>
        </w:rPr>
      </w:pPr>
    </w:p>
    <w:p w:rsidR="00C42B46" w:rsidRDefault="00C42B46">
      <w:pPr>
        <w:spacing w:line="600" w:lineRule="exact"/>
        <w:jc w:val="center"/>
        <w:rPr>
          <w:rFonts w:ascii="黑体" w:eastAsia="黑体"/>
          <w:sz w:val="44"/>
          <w:szCs w:val="44"/>
        </w:rPr>
        <w:sectPr w:rsidR="00C42B46">
          <w:pgSz w:w="11906" w:h="16838"/>
          <w:pgMar w:top="1440" w:right="1800" w:bottom="1440" w:left="1800" w:header="851" w:footer="992" w:gutter="0"/>
          <w:pgNumType w:start="1"/>
          <w:cols w:space="720"/>
          <w:docGrid w:type="lines" w:linePitch="312"/>
        </w:sectPr>
      </w:pPr>
    </w:p>
    <w:p w:rsidR="00C42B46" w:rsidRDefault="00C42B46">
      <w:pPr>
        <w:spacing w:line="600" w:lineRule="exact"/>
        <w:jc w:val="center"/>
        <w:rPr>
          <w:rFonts w:ascii="黑体" w:eastAsia="黑体"/>
          <w:sz w:val="44"/>
          <w:szCs w:val="44"/>
        </w:rPr>
      </w:pPr>
    </w:p>
    <w:p w:rsidR="00C42B46" w:rsidRDefault="00006B2E">
      <w:pPr>
        <w:spacing w:line="600" w:lineRule="exact"/>
        <w:jc w:val="center"/>
        <w:rPr>
          <w:rFonts w:ascii="黑体" w:eastAsia="黑体"/>
          <w:sz w:val="44"/>
          <w:szCs w:val="44"/>
        </w:rPr>
      </w:pPr>
      <w:r>
        <w:rPr>
          <w:rFonts w:ascii="黑体" w:eastAsia="黑体" w:hint="eastAsia"/>
          <w:sz w:val="44"/>
          <w:szCs w:val="44"/>
        </w:rPr>
        <w:t>目</w:t>
      </w:r>
      <w:r>
        <w:rPr>
          <w:rFonts w:ascii="黑体" w:eastAsia="黑体" w:hint="eastAsia"/>
          <w:sz w:val="44"/>
          <w:szCs w:val="44"/>
        </w:rPr>
        <w:t xml:space="preserve">   </w:t>
      </w:r>
      <w:r>
        <w:rPr>
          <w:rFonts w:ascii="黑体" w:eastAsia="黑体" w:hint="eastAsia"/>
          <w:sz w:val="44"/>
          <w:szCs w:val="44"/>
        </w:rPr>
        <w:t>录</w:t>
      </w:r>
    </w:p>
    <w:p w:rsidR="00C42B46" w:rsidRDefault="00C42B46">
      <w:pPr>
        <w:spacing w:line="600" w:lineRule="exact"/>
        <w:rPr>
          <w:rFonts w:ascii="黑体" w:eastAsia="黑体"/>
          <w:sz w:val="30"/>
          <w:szCs w:val="30"/>
        </w:rPr>
      </w:pPr>
    </w:p>
    <w:p w:rsidR="00C42B46" w:rsidRDefault="00C42B46">
      <w:pPr>
        <w:pStyle w:val="10"/>
        <w:tabs>
          <w:tab w:val="clear" w:pos="8296"/>
          <w:tab w:val="right" w:leader="dot" w:pos="8306"/>
        </w:tabs>
        <w:spacing w:after="0"/>
        <w:rPr>
          <w:rFonts w:ascii="仿宋_GB2312" w:eastAsia="仿宋_GB2312" w:hAnsi="仿宋_GB2312" w:cs="仿宋_GB2312"/>
          <w:sz w:val="30"/>
          <w:szCs w:val="30"/>
        </w:rPr>
      </w:pPr>
      <w:r w:rsidRPr="00C42B46">
        <w:rPr>
          <w:rFonts w:ascii="Times New Roman" w:eastAsia="仿宋_GB2312" w:hAnsi="Times New Roman" w:cs="Times New Roman"/>
          <w:sz w:val="30"/>
          <w:szCs w:val="30"/>
        </w:rPr>
        <w:fldChar w:fldCharType="begin"/>
      </w:r>
      <w:r w:rsidR="00006B2E">
        <w:rPr>
          <w:rFonts w:ascii="Times New Roman" w:eastAsia="仿宋_GB2312" w:hAnsi="Times New Roman" w:cs="Times New Roman"/>
          <w:sz w:val="30"/>
          <w:szCs w:val="30"/>
        </w:rPr>
        <w:instrText xml:space="preserve"> TOC \o "1-3" \h \z \u </w:instrText>
      </w:r>
      <w:r w:rsidRPr="00C42B46">
        <w:rPr>
          <w:rFonts w:ascii="Times New Roman" w:eastAsia="仿宋_GB2312" w:hAnsi="Times New Roman" w:cs="Times New Roman"/>
          <w:sz w:val="30"/>
          <w:szCs w:val="30"/>
        </w:rPr>
        <w:fldChar w:fldCharType="separate"/>
      </w:r>
      <w:hyperlink w:anchor="_Toc7076" w:history="1">
        <w:r w:rsidR="00006B2E">
          <w:rPr>
            <w:rFonts w:ascii="方正小标宋简体" w:eastAsia="方正小标宋简体" w:hAnsi="方正小标宋简体" w:hint="eastAsia"/>
            <w:sz w:val="30"/>
            <w:szCs w:val="30"/>
          </w:rPr>
          <w:t>第一部分</w:t>
        </w:r>
        <w:r w:rsidR="00006B2E">
          <w:rPr>
            <w:rFonts w:ascii="方正小标宋简体" w:eastAsia="方正小标宋简体" w:hAnsi="方正小标宋简体" w:hint="eastAsia"/>
            <w:sz w:val="30"/>
            <w:szCs w:val="30"/>
          </w:rPr>
          <w:t xml:space="preserve">  </w:t>
        </w:r>
        <w:r w:rsidR="00006B2E">
          <w:rPr>
            <w:rFonts w:ascii="方正小标宋简体" w:eastAsia="方正小标宋简体" w:hAnsi="方正小标宋简体" w:hint="eastAsia"/>
            <w:sz w:val="30"/>
            <w:szCs w:val="30"/>
          </w:rPr>
          <w:t>概</w:t>
        </w:r>
        <w:r w:rsidR="00006B2E">
          <w:rPr>
            <w:rFonts w:ascii="方正小标宋简体" w:eastAsia="方正小标宋简体" w:hAnsi="方正小标宋简体" w:hint="eastAsia"/>
            <w:sz w:val="30"/>
            <w:szCs w:val="30"/>
          </w:rPr>
          <w:t xml:space="preserve"> </w:t>
        </w:r>
        <w:r w:rsidR="00006B2E">
          <w:rPr>
            <w:rFonts w:ascii="方正小标宋简体" w:eastAsia="方正小标宋简体" w:hAnsi="方正小标宋简体" w:hint="eastAsia"/>
            <w:sz w:val="30"/>
            <w:szCs w:val="30"/>
          </w:rPr>
          <w:t>况</w:t>
        </w:r>
        <w:r w:rsidR="00006B2E">
          <w:rPr>
            <w:rFonts w:ascii="方正小标宋简体" w:eastAsia="方正小标宋简体" w:hAnsi="方正小标宋简体" w:hint="eastAsia"/>
            <w:sz w:val="30"/>
            <w:szCs w:val="30"/>
          </w:rPr>
          <w:tab/>
        </w:r>
        <w:r>
          <w:rPr>
            <w:rFonts w:ascii="方正小标宋简体" w:eastAsia="方正小标宋简体" w:hAnsi="方正小标宋简体" w:hint="eastAsia"/>
            <w:sz w:val="30"/>
            <w:szCs w:val="30"/>
          </w:rPr>
          <w:fldChar w:fldCharType="begin"/>
        </w:r>
        <w:r w:rsidR="00006B2E">
          <w:rPr>
            <w:rFonts w:ascii="方正小标宋简体" w:eastAsia="方正小标宋简体" w:hAnsi="方正小标宋简体" w:hint="eastAsia"/>
            <w:sz w:val="30"/>
            <w:szCs w:val="30"/>
          </w:rPr>
          <w:instrText xml:space="preserve"> PAGEREF _Toc7076 </w:instrText>
        </w:r>
        <w:r>
          <w:rPr>
            <w:rFonts w:ascii="方正小标宋简体" w:eastAsia="方正小标宋简体" w:hAnsi="方正小标宋简体" w:hint="eastAsia"/>
            <w:sz w:val="30"/>
            <w:szCs w:val="30"/>
          </w:rPr>
          <w:fldChar w:fldCharType="separate"/>
        </w:r>
        <w:r w:rsidR="00006B2E">
          <w:rPr>
            <w:rFonts w:ascii="方正小标宋简体" w:eastAsia="方正小标宋简体" w:hAnsi="方正小标宋简体" w:hint="eastAsia"/>
            <w:sz w:val="30"/>
            <w:szCs w:val="30"/>
          </w:rPr>
          <w:t>1</w:t>
        </w:r>
        <w:r>
          <w:rPr>
            <w:rFonts w:ascii="方正小标宋简体" w:eastAsia="方正小标宋简体" w:hAnsi="方正小标宋简体"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13809" w:history="1">
        <w:r w:rsidR="00006B2E">
          <w:rPr>
            <w:rFonts w:ascii="仿宋_GB2312" w:eastAsia="仿宋_GB2312" w:hAnsi="仿宋_GB2312" w:cs="仿宋_GB2312" w:hint="eastAsia"/>
            <w:sz w:val="30"/>
            <w:szCs w:val="30"/>
          </w:rPr>
          <w:t>一、主要职责</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0426" w:history="1">
        <w:r w:rsidR="00006B2E">
          <w:rPr>
            <w:rFonts w:ascii="仿宋_GB2312" w:eastAsia="仿宋_GB2312" w:hAnsi="仿宋_GB2312" w:cs="仿宋_GB2312" w:hint="eastAsia"/>
            <w:sz w:val="30"/>
            <w:szCs w:val="30"/>
          </w:rPr>
          <w:t>二、机构设置</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rsidR="00C42B46" w:rsidRDefault="00C42B46">
      <w:pPr>
        <w:pStyle w:val="10"/>
        <w:tabs>
          <w:tab w:val="clear" w:pos="8296"/>
          <w:tab w:val="right" w:leader="dot" w:pos="8306"/>
        </w:tabs>
        <w:spacing w:after="0"/>
        <w:rPr>
          <w:rFonts w:ascii="仿宋_GB2312" w:eastAsia="仿宋_GB2312" w:hAnsi="仿宋_GB2312" w:cs="仿宋_GB2312"/>
          <w:sz w:val="30"/>
          <w:szCs w:val="30"/>
        </w:rPr>
      </w:pPr>
      <w:hyperlink w:anchor="_Toc15731" w:history="1">
        <w:r w:rsidR="00006B2E">
          <w:rPr>
            <w:rFonts w:ascii="方正小标宋简体" w:eastAsia="方正小标宋简体" w:hAnsi="方正小标宋简体" w:hint="eastAsia"/>
            <w:sz w:val="30"/>
            <w:szCs w:val="30"/>
          </w:rPr>
          <w:t>第二部分</w:t>
        </w:r>
        <w:r w:rsidR="00006B2E">
          <w:rPr>
            <w:rFonts w:ascii="方正小标宋简体" w:eastAsia="方正小标宋简体" w:hAnsi="方正小标宋简体" w:hint="eastAsia"/>
            <w:sz w:val="30"/>
            <w:szCs w:val="30"/>
          </w:rPr>
          <w:t xml:space="preserve">  </w:t>
        </w:r>
        <w:r w:rsidR="00006B2E">
          <w:rPr>
            <w:rFonts w:ascii="方正小标宋简体" w:eastAsia="方正小标宋简体" w:hAnsi="方正小标宋简体" w:hint="eastAsia"/>
            <w:sz w:val="30"/>
            <w:szCs w:val="30"/>
          </w:rPr>
          <w:t>202</w:t>
        </w:r>
        <w:r w:rsidR="00006B2E">
          <w:rPr>
            <w:rFonts w:ascii="方正小标宋简体" w:eastAsia="方正小标宋简体" w:hAnsi="方正小标宋简体" w:hint="eastAsia"/>
            <w:sz w:val="30"/>
            <w:szCs w:val="30"/>
          </w:rPr>
          <w:t>3</w:t>
        </w:r>
        <w:r w:rsidR="00006B2E">
          <w:rPr>
            <w:rFonts w:ascii="方正小标宋简体" w:eastAsia="方正小标宋简体" w:hAnsi="方正小标宋简体" w:hint="eastAsia"/>
            <w:sz w:val="30"/>
            <w:szCs w:val="30"/>
          </w:rPr>
          <w:t>年度部门决算表</w:t>
        </w:r>
        <w:r w:rsidR="00006B2E">
          <w:rPr>
            <w:rFonts w:ascii="方正小标宋简体" w:eastAsia="方正小标宋简体" w:hAnsi="方正小标宋简体" w:hint="eastAsia"/>
            <w:sz w:val="30"/>
            <w:szCs w:val="30"/>
          </w:rPr>
          <w:tab/>
        </w:r>
        <w:r>
          <w:rPr>
            <w:rFonts w:ascii="方正小标宋简体" w:eastAsia="方正小标宋简体" w:hAnsi="方正小标宋简体" w:hint="eastAsia"/>
            <w:sz w:val="30"/>
            <w:szCs w:val="30"/>
          </w:rPr>
          <w:fldChar w:fldCharType="begin"/>
        </w:r>
        <w:r w:rsidR="00006B2E">
          <w:rPr>
            <w:rFonts w:ascii="方正小标宋简体" w:eastAsia="方正小标宋简体" w:hAnsi="方正小标宋简体" w:hint="eastAsia"/>
            <w:sz w:val="30"/>
            <w:szCs w:val="30"/>
          </w:rPr>
          <w:instrText xml:space="preserve"> PAGEREF _Toc15731 </w:instrText>
        </w:r>
        <w:r>
          <w:rPr>
            <w:rFonts w:ascii="方正小标宋简体" w:eastAsia="方正小标宋简体" w:hAnsi="方正小标宋简体" w:hint="eastAsia"/>
            <w:sz w:val="30"/>
            <w:szCs w:val="30"/>
          </w:rPr>
          <w:fldChar w:fldCharType="separate"/>
        </w:r>
        <w:r w:rsidR="00006B2E">
          <w:rPr>
            <w:rFonts w:ascii="方正小标宋简体" w:eastAsia="方正小标宋简体" w:hAnsi="方正小标宋简体" w:hint="eastAsia"/>
            <w:sz w:val="30"/>
            <w:szCs w:val="30"/>
          </w:rPr>
          <w:t>2</w:t>
        </w:r>
        <w:r>
          <w:rPr>
            <w:rFonts w:ascii="方正小标宋简体" w:eastAsia="方正小标宋简体" w:hAnsi="方正小标宋简体"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8843" w:history="1">
        <w:r w:rsidR="00006B2E">
          <w:rPr>
            <w:rFonts w:ascii="仿宋_GB2312" w:eastAsia="仿宋_GB2312" w:hAnsi="仿宋_GB2312" w:cs="仿宋_GB2312" w:hint="eastAsia"/>
            <w:sz w:val="30"/>
            <w:szCs w:val="30"/>
          </w:rPr>
          <w:t>一、《收入支出决算总表》</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552" w:history="1">
        <w:r w:rsidR="00006B2E">
          <w:rPr>
            <w:rFonts w:ascii="仿宋_GB2312" w:eastAsia="仿宋_GB2312" w:hAnsi="仿宋_GB2312" w:cs="仿宋_GB2312" w:hint="eastAsia"/>
            <w:sz w:val="30"/>
            <w:szCs w:val="30"/>
          </w:rPr>
          <w:t>二、《收入决算表（按功能分类列示）》</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7841" w:history="1">
        <w:r w:rsidR="00006B2E">
          <w:rPr>
            <w:rFonts w:ascii="仿宋_GB2312" w:eastAsia="仿宋_GB2312" w:hAnsi="仿宋_GB2312" w:cs="仿宋_GB2312" w:hint="eastAsia"/>
            <w:sz w:val="30"/>
            <w:szCs w:val="30"/>
          </w:rPr>
          <w:t>三、《收入决算表（按单位列示）》</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8617" w:history="1">
        <w:r w:rsidR="00006B2E">
          <w:rPr>
            <w:rFonts w:ascii="仿宋_GB2312" w:eastAsia="仿宋_GB2312" w:hAnsi="仿宋_GB2312" w:cs="仿宋_GB2312" w:hint="eastAsia"/>
            <w:sz w:val="30"/>
            <w:szCs w:val="30"/>
          </w:rPr>
          <w:t>四、《支出决算表》</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12763" w:history="1">
        <w:r w:rsidR="00006B2E">
          <w:rPr>
            <w:rFonts w:ascii="仿宋_GB2312" w:eastAsia="仿宋_GB2312" w:hAnsi="仿宋_GB2312" w:cs="仿宋_GB2312" w:hint="eastAsia"/>
            <w:sz w:val="30"/>
            <w:szCs w:val="30"/>
          </w:rPr>
          <w:t>五、《财政拨款收入支出决算总表》</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4693" w:history="1">
        <w:r w:rsidR="00006B2E">
          <w:rPr>
            <w:rFonts w:ascii="仿宋_GB2312" w:eastAsia="仿宋_GB2312" w:hAnsi="仿宋_GB2312" w:cs="仿宋_GB2312" w:hint="eastAsia"/>
            <w:sz w:val="30"/>
            <w:szCs w:val="30"/>
          </w:rPr>
          <w:t>六、《一般公共预算财政拨款支出决算表》</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13125" w:history="1">
        <w:r w:rsidR="00006B2E">
          <w:rPr>
            <w:rFonts w:ascii="仿宋_GB2312" w:eastAsia="仿宋_GB2312" w:hAnsi="仿宋_GB2312" w:cs="仿宋_GB2312" w:hint="eastAsia"/>
            <w:sz w:val="30"/>
            <w:szCs w:val="30"/>
          </w:rPr>
          <w:t>七、《一般公共预算财政拨款基本支出决算表》</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7248" w:history="1">
        <w:r w:rsidR="00006B2E">
          <w:rPr>
            <w:rFonts w:ascii="仿宋_GB2312" w:eastAsia="仿宋_GB2312" w:hAnsi="仿宋_GB2312" w:cs="仿宋_GB2312" w:hint="eastAsia"/>
            <w:sz w:val="30"/>
            <w:szCs w:val="30"/>
          </w:rPr>
          <w:t>八</w:t>
        </w:r>
        <w:r w:rsidR="00006B2E">
          <w:rPr>
            <w:rFonts w:ascii="仿宋_GB2312" w:eastAsia="仿宋_GB2312" w:hAnsi="仿宋_GB2312" w:cs="仿宋_GB2312" w:hint="eastAsia"/>
            <w:sz w:val="30"/>
            <w:szCs w:val="30"/>
          </w:rPr>
          <w:t>、《政府性基金预算财政拨款收入支出决算表》</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5066" w:history="1">
        <w:r w:rsidR="00006B2E">
          <w:rPr>
            <w:rFonts w:ascii="仿宋_GB2312" w:eastAsia="仿宋_GB2312" w:hAnsi="仿宋_GB2312" w:cs="仿宋_GB2312" w:hint="eastAsia"/>
            <w:sz w:val="30"/>
            <w:szCs w:val="30"/>
          </w:rPr>
          <w:t>九</w:t>
        </w:r>
        <w:r w:rsidR="00006B2E">
          <w:rPr>
            <w:rFonts w:ascii="仿宋_GB2312" w:eastAsia="仿宋_GB2312" w:hAnsi="仿宋_GB2312" w:cs="仿宋_GB2312" w:hint="eastAsia"/>
            <w:sz w:val="30"/>
            <w:szCs w:val="30"/>
          </w:rPr>
          <w:t>、《国有资本经营预算财政拨款收入支出决算表》</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1014" w:history="1">
        <w:r w:rsidR="00006B2E">
          <w:rPr>
            <w:rFonts w:ascii="仿宋_GB2312" w:eastAsia="仿宋_GB2312" w:hAnsi="仿宋_GB2312" w:cs="仿宋_GB2312" w:hint="eastAsia"/>
            <w:sz w:val="30"/>
            <w:szCs w:val="30"/>
          </w:rPr>
          <w:t>十</w:t>
        </w:r>
        <w:r w:rsidR="00006B2E">
          <w:rPr>
            <w:rFonts w:ascii="仿宋_GB2312" w:eastAsia="仿宋_GB2312" w:hAnsi="仿宋_GB2312" w:cs="仿宋_GB2312" w:hint="eastAsia"/>
            <w:sz w:val="30"/>
            <w:szCs w:val="30"/>
          </w:rPr>
          <w:t>、《财政拨款“三公”经费支出决算表》</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13144" w:history="1">
        <w:r w:rsidR="00006B2E">
          <w:rPr>
            <w:rFonts w:ascii="仿宋_GB2312" w:eastAsia="仿宋_GB2312" w:hAnsi="仿宋_GB2312" w:cs="仿宋_GB2312" w:hint="eastAsia"/>
            <w:sz w:val="30"/>
            <w:szCs w:val="30"/>
          </w:rPr>
          <w:t>十</w:t>
        </w:r>
        <w:r w:rsidR="00006B2E">
          <w:rPr>
            <w:rFonts w:ascii="仿宋_GB2312" w:eastAsia="仿宋_GB2312" w:hAnsi="仿宋_GB2312" w:cs="仿宋_GB2312" w:hint="eastAsia"/>
            <w:sz w:val="30"/>
            <w:szCs w:val="30"/>
          </w:rPr>
          <w:t>一</w:t>
        </w:r>
        <w:r w:rsidR="00006B2E">
          <w:rPr>
            <w:rFonts w:ascii="仿宋_GB2312" w:eastAsia="仿宋_GB2312" w:hAnsi="仿宋_GB2312" w:cs="仿宋_GB2312" w:hint="eastAsia"/>
            <w:sz w:val="30"/>
            <w:szCs w:val="30"/>
          </w:rPr>
          <w:t>、《项目支出决算表》</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rsidR="00C42B46" w:rsidRDefault="00C42B46">
      <w:pPr>
        <w:pStyle w:val="10"/>
        <w:tabs>
          <w:tab w:val="clear" w:pos="8296"/>
          <w:tab w:val="right" w:leader="dot" w:pos="8306"/>
        </w:tabs>
        <w:spacing w:after="0"/>
        <w:rPr>
          <w:rFonts w:ascii="方正小标宋简体" w:eastAsia="方正小标宋简体" w:hAnsi="方正小标宋简体"/>
          <w:sz w:val="30"/>
          <w:szCs w:val="30"/>
        </w:rPr>
      </w:pPr>
      <w:hyperlink w:anchor="_Toc6548" w:history="1">
        <w:r w:rsidR="00006B2E">
          <w:rPr>
            <w:rFonts w:ascii="方正小标宋简体" w:eastAsia="方正小标宋简体" w:hAnsi="方正小标宋简体" w:hint="eastAsia"/>
            <w:sz w:val="30"/>
            <w:szCs w:val="30"/>
          </w:rPr>
          <w:t>第三部分</w:t>
        </w:r>
        <w:r w:rsidR="00006B2E">
          <w:rPr>
            <w:rFonts w:ascii="方正小标宋简体" w:eastAsia="方正小标宋简体" w:hAnsi="方正小标宋简体" w:hint="eastAsia"/>
            <w:sz w:val="30"/>
            <w:szCs w:val="30"/>
          </w:rPr>
          <w:t xml:space="preserve">  </w:t>
        </w:r>
        <w:r w:rsidR="00006B2E">
          <w:rPr>
            <w:rFonts w:ascii="方正小标宋简体" w:eastAsia="方正小标宋简体" w:hAnsi="方正小标宋简体" w:hint="eastAsia"/>
            <w:sz w:val="30"/>
            <w:szCs w:val="30"/>
          </w:rPr>
          <w:t>202</w:t>
        </w:r>
        <w:r w:rsidR="00006B2E">
          <w:rPr>
            <w:rFonts w:ascii="方正小标宋简体" w:eastAsia="方正小标宋简体" w:hAnsi="方正小标宋简体" w:hint="eastAsia"/>
            <w:sz w:val="30"/>
            <w:szCs w:val="30"/>
          </w:rPr>
          <w:t>3</w:t>
        </w:r>
        <w:r w:rsidR="00006B2E">
          <w:rPr>
            <w:rFonts w:ascii="方正小标宋简体" w:eastAsia="方正小标宋简体" w:hAnsi="方正小标宋简体" w:hint="eastAsia"/>
            <w:sz w:val="30"/>
            <w:szCs w:val="30"/>
          </w:rPr>
          <w:t>年度部门决算情况说明</w:t>
        </w:r>
        <w:r w:rsidR="00006B2E">
          <w:rPr>
            <w:rFonts w:ascii="方正小标宋简体" w:eastAsia="方正小标宋简体" w:hAnsi="方正小标宋简体" w:hint="eastAsia"/>
            <w:sz w:val="30"/>
            <w:szCs w:val="30"/>
          </w:rPr>
          <w:tab/>
        </w:r>
        <w:r>
          <w:rPr>
            <w:rFonts w:ascii="方正小标宋简体" w:eastAsia="方正小标宋简体" w:hAnsi="方正小标宋简体" w:hint="eastAsia"/>
            <w:sz w:val="30"/>
            <w:szCs w:val="30"/>
          </w:rPr>
          <w:fldChar w:fldCharType="begin"/>
        </w:r>
        <w:r w:rsidR="00006B2E">
          <w:rPr>
            <w:rFonts w:ascii="方正小标宋简体" w:eastAsia="方正小标宋简体" w:hAnsi="方正小标宋简体" w:hint="eastAsia"/>
            <w:sz w:val="30"/>
            <w:szCs w:val="30"/>
          </w:rPr>
          <w:instrText xml:space="preserve"> PAGEREF _Toc6548 </w:instrText>
        </w:r>
        <w:r>
          <w:rPr>
            <w:rFonts w:ascii="方正小标宋简体" w:eastAsia="方正小标宋简体" w:hAnsi="方正小标宋简体" w:hint="eastAsia"/>
            <w:sz w:val="30"/>
            <w:szCs w:val="30"/>
          </w:rPr>
          <w:fldChar w:fldCharType="separate"/>
        </w:r>
        <w:r w:rsidR="00006B2E">
          <w:rPr>
            <w:rFonts w:ascii="方正小标宋简体" w:eastAsia="方正小标宋简体" w:hAnsi="方正小标宋简体" w:hint="eastAsia"/>
            <w:sz w:val="30"/>
            <w:szCs w:val="30"/>
          </w:rPr>
          <w:t>4</w:t>
        </w:r>
        <w:r>
          <w:rPr>
            <w:rFonts w:ascii="方正小标宋简体" w:eastAsia="方正小标宋简体" w:hAnsi="方正小标宋简体"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8044" w:history="1">
        <w:r w:rsidR="00006B2E">
          <w:rPr>
            <w:rFonts w:ascii="仿宋_GB2312" w:eastAsia="仿宋_GB2312" w:hAnsi="仿宋_GB2312" w:cs="仿宋_GB2312" w:hint="eastAsia"/>
            <w:sz w:val="30"/>
            <w:szCs w:val="30"/>
          </w:rPr>
          <w:t>一、收入支出决算总体情况说明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12176" w:history="1">
        <w:r w:rsidR="00006B2E">
          <w:rPr>
            <w:rFonts w:ascii="仿宋_GB2312" w:eastAsia="仿宋_GB2312" w:hAnsi="仿宋_GB2312" w:cs="仿宋_GB2312" w:hint="eastAsia"/>
            <w:sz w:val="30"/>
            <w:szCs w:val="30"/>
          </w:rPr>
          <w:t>二、收入决算情况说明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31212" w:history="1">
        <w:r w:rsidR="00006B2E">
          <w:rPr>
            <w:rFonts w:ascii="仿宋_GB2312" w:eastAsia="仿宋_GB2312" w:hAnsi="仿宋_GB2312" w:cs="仿宋_GB2312" w:hint="eastAsia"/>
            <w:sz w:val="30"/>
            <w:szCs w:val="30"/>
          </w:rPr>
          <w:t>三、支出决算情况说明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19211" w:history="1">
        <w:r w:rsidR="00006B2E">
          <w:rPr>
            <w:rFonts w:ascii="仿宋_GB2312" w:eastAsia="仿宋_GB2312" w:hAnsi="仿宋_GB2312" w:cs="仿宋_GB2312" w:hint="eastAsia"/>
            <w:sz w:val="30"/>
            <w:szCs w:val="30"/>
          </w:rPr>
          <w:t>四、财政拨款收支决算总体情况说明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5286" w:history="1">
        <w:r w:rsidR="00006B2E">
          <w:rPr>
            <w:rFonts w:ascii="仿宋_GB2312" w:eastAsia="仿宋_GB2312" w:hAnsi="仿宋_GB2312" w:cs="仿宋_GB2312" w:hint="eastAsia"/>
            <w:sz w:val="30"/>
            <w:szCs w:val="30"/>
          </w:rPr>
          <w:t>五、一般公共预算财政拨款支出决算情况说明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_Toc25286</w:instrText>
        </w:r>
        <w:r w:rsidR="00006B2E">
          <w:rPr>
            <w:rFonts w:ascii="仿宋_GB2312" w:eastAsia="仿宋_GB2312" w:hAnsi="仿宋_GB2312" w:cs="仿宋_GB2312" w:hint="eastAsia"/>
            <w:sz w:val="30"/>
            <w:szCs w:val="30"/>
          </w:rPr>
          <w:instrText xml:space="preserve">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6433" w:history="1">
        <w:r w:rsidR="00006B2E">
          <w:rPr>
            <w:rFonts w:ascii="仿宋_GB2312" w:eastAsia="仿宋_GB2312" w:hAnsi="仿宋_GB2312" w:cs="仿宋_GB2312" w:hint="eastAsia"/>
            <w:sz w:val="30"/>
            <w:szCs w:val="30"/>
          </w:rPr>
          <w:t>六、一般公共预算财政拨款基本支出决算情况</w:t>
        </w:r>
        <w:r w:rsidR="00006B2E">
          <w:rPr>
            <w:rFonts w:ascii="仿宋_GB2312" w:eastAsia="仿宋_GB2312" w:hAnsi="仿宋_GB2312" w:cs="仿宋_GB2312" w:hint="eastAsia"/>
            <w:sz w:val="30"/>
            <w:szCs w:val="30"/>
          </w:rPr>
          <w:t>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8665" w:history="1">
        <w:r w:rsidR="00006B2E">
          <w:rPr>
            <w:rFonts w:ascii="仿宋_GB2312" w:eastAsia="仿宋_GB2312" w:hAnsi="仿宋_GB2312" w:cs="仿宋_GB2312" w:hint="eastAsia"/>
            <w:sz w:val="30"/>
            <w:szCs w:val="30"/>
          </w:rPr>
          <w:t>七</w:t>
        </w:r>
        <w:r w:rsidR="00006B2E">
          <w:rPr>
            <w:rFonts w:ascii="仿宋_GB2312" w:eastAsia="仿宋_GB2312" w:hAnsi="仿宋_GB2312" w:cs="仿宋_GB2312" w:hint="eastAsia"/>
            <w:sz w:val="30"/>
            <w:szCs w:val="30"/>
          </w:rPr>
          <w:t>、政府性基金预算财政拨款收支决算情况</w:t>
        </w:r>
        <w:r w:rsidR="00006B2E">
          <w:rPr>
            <w:rFonts w:ascii="仿宋_GB2312" w:eastAsia="仿宋_GB2312" w:hAnsi="仿宋_GB2312" w:cs="仿宋_GB2312" w:hint="eastAsia"/>
            <w:sz w:val="30"/>
            <w:szCs w:val="30"/>
          </w:rPr>
          <w:t>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6562" w:history="1">
        <w:r w:rsidR="00006B2E">
          <w:rPr>
            <w:rFonts w:ascii="仿宋_GB2312" w:eastAsia="仿宋_GB2312" w:hAnsi="仿宋_GB2312" w:cs="仿宋_GB2312" w:hint="eastAsia"/>
            <w:sz w:val="30"/>
            <w:szCs w:val="30"/>
          </w:rPr>
          <w:t>八</w:t>
        </w:r>
        <w:r w:rsidR="00006B2E">
          <w:rPr>
            <w:rFonts w:ascii="仿宋_GB2312" w:eastAsia="仿宋_GB2312" w:hAnsi="仿宋_GB2312" w:cs="仿宋_GB2312" w:hint="eastAsia"/>
            <w:sz w:val="30"/>
            <w:szCs w:val="30"/>
          </w:rPr>
          <w:t>、国有资本经营预算财政拨款收支决算情况</w:t>
        </w:r>
        <w:r w:rsidR="00006B2E">
          <w:rPr>
            <w:rFonts w:ascii="仿宋_GB2312" w:eastAsia="仿宋_GB2312" w:hAnsi="仿宋_GB2312" w:cs="仿宋_GB2312" w:hint="eastAsia"/>
            <w:sz w:val="30"/>
            <w:szCs w:val="30"/>
          </w:rPr>
          <w:t>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3397" w:history="1">
        <w:r w:rsidR="00006B2E">
          <w:rPr>
            <w:rFonts w:ascii="仿宋_GB2312" w:eastAsia="仿宋_GB2312" w:hAnsi="仿宋_GB2312" w:cs="仿宋_GB2312" w:hint="eastAsia"/>
            <w:sz w:val="30"/>
            <w:szCs w:val="30"/>
          </w:rPr>
          <w:t>九</w:t>
        </w:r>
        <w:r w:rsidR="00006B2E">
          <w:rPr>
            <w:rFonts w:ascii="仿宋_GB2312" w:eastAsia="仿宋_GB2312" w:hAnsi="仿宋_GB2312" w:cs="仿宋_GB2312" w:hint="eastAsia"/>
            <w:sz w:val="30"/>
            <w:szCs w:val="30"/>
          </w:rPr>
          <w:t>、财政拨款“三公”经费支出决算情况</w:t>
        </w:r>
        <w:r w:rsidR="00006B2E">
          <w:rPr>
            <w:rFonts w:ascii="仿宋_GB2312" w:eastAsia="仿宋_GB2312" w:hAnsi="仿宋_GB2312" w:cs="仿宋_GB2312" w:hint="eastAsia"/>
            <w:sz w:val="30"/>
            <w:szCs w:val="30"/>
          </w:rPr>
          <w:t>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28180" w:history="1">
        <w:r w:rsidR="00006B2E">
          <w:rPr>
            <w:rFonts w:ascii="仿宋_GB2312" w:eastAsia="仿宋_GB2312" w:hAnsi="仿宋_GB2312" w:cs="仿宋_GB2312" w:hint="eastAsia"/>
            <w:sz w:val="30"/>
            <w:szCs w:val="30"/>
          </w:rPr>
          <w:t>十、机关运行经费支出情况</w:t>
        </w:r>
        <w:r w:rsidR="00006B2E">
          <w:rPr>
            <w:rFonts w:ascii="仿宋_GB2312" w:eastAsia="仿宋_GB2312" w:hAnsi="仿宋_GB2312" w:cs="仿宋_GB2312" w:hint="eastAsia"/>
            <w:sz w:val="30"/>
            <w:szCs w:val="30"/>
          </w:rPr>
          <w:t>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12238" w:history="1">
        <w:r w:rsidR="00006B2E">
          <w:rPr>
            <w:rFonts w:ascii="仿宋_GB2312" w:eastAsia="仿宋_GB2312" w:hAnsi="仿宋_GB2312" w:cs="仿宋_GB2312" w:hint="eastAsia"/>
            <w:sz w:val="30"/>
            <w:szCs w:val="30"/>
          </w:rPr>
          <w:t>十</w:t>
        </w:r>
        <w:r w:rsidR="00006B2E">
          <w:rPr>
            <w:rFonts w:ascii="仿宋_GB2312" w:eastAsia="仿宋_GB2312" w:hAnsi="仿宋_GB2312" w:cs="仿宋_GB2312" w:hint="eastAsia"/>
            <w:sz w:val="30"/>
            <w:szCs w:val="30"/>
          </w:rPr>
          <w:t>一</w:t>
        </w:r>
        <w:r w:rsidR="00006B2E">
          <w:rPr>
            <w:rFonts w:ascii="仿宋_GB2312" w:eastAsia="仿宋_GB2312" w:hAnsi="仿宋_GB2312" w:cs="仿宋_GB2312" w:hint="eastAsia"/>
            <w:sz w:val="30"/>
            <w:szCs w:val="30"/>
          </w:rPr>
          <w:t>、政府采购支出情况</w:t>
        </w:r>
        <w:r w:rsidR="00006B2E">
          <w:rPr>
            <w:rFonts w:ascii="仿宋_GB2312" w:eastAsia="仿宋_GB2312" w:hAnsi="仿宋_GB2312" w:cs="仿宋_GB2312" w:hint="eastAsia"/>
            <w:sz w:val="30"/>
            <w:szCs w:val="30"/>
          </w:rPr>
          <w:t>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30109" w:history="1">
        <w:r w:rsidR="00006B2E">
          <w:rPr>
            <w:rFonts w:ascii="仿宋_GB2312" w:eastAsia="仿宋_GB2312" w:hAnsi="仿宋_GB2312" w:cs="仿宋_GB2312" w:hint="eastAsia"/>
            <w:sz w:val="30"/>
            <w:szCs w:val="30"/>
          </w:rPr>
          <w:t>十</w:t>
        </w:r>
        <w:r w:rsidR="00006B2E">
          <w:rPr>
            <w:rFonts w:ascii="仿宋_GB2312" w:eastAsia="仿宋_GB2312" w:hAnsi="仿宋_GB2312" w:cs="仿宋_GB2312" w:hint="eastAsia"/>
            <w:sz w:val="30"/>
            <w:szCs w:val="30"/>
          </w:rPr>
          <w:t>二</w:t>
        </w:r>
        <w:r w:rsidR="00006B2E">
          <w:rPr>
            <w:rFonts w:ascii="仿宋_GB2312" w:eastAsia="仿宋_GB2312" w:hAnsi="仿宋_GB2312" w:cs="仿宋_GB2312" w:hint="eastAsia"/>
            <w:sz w:val="30"/>
            <w:szCs w:val="30"/>
          </w:rPr>
          <w:t>、国有资产占有使用情况</w:t>
        </w:r>
        <w:r w:rsidR="00006B2E">
          <w:rPr>
            <w:rFonts w:ascii="仿宋_GB2312" w:eastAsia="仿宋_GB2312" w:hAnsi="仿宋_GB2312" w:cs="仿宋_GB2312" w:hint="eastAsia"/>
            <w:sz w:val="30"/>
            <w:szCs w:val="30"/>
          </w:rPr>
          <w:t>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7408" w:history="1">
        <w:r w:rsidR="00006B2E">
          <w:rPr>
            <w:rFonts w:ascii="仿宋_GB2312" w:eastAsia="仿宋_GB2312" w:hAnsi="仿宋_GB2312" w:cs="仿宋_GB2312" w:hint="eastAsia"/>
            <w:sz w:val="30"/>
            <w:szCs w:val="30"/>
          </w:rPr>
          <w:t>十三、</w:t>
        </w:r>
        <w:r w:rsidR="00006B2E">
          <w:rPr>
            <w:rFonts w:ascii="仿宋_GB2312" w:eastAsia="仿宋_GB2312" w:hAnsi="仿宋_GB2312" w:cs="仿宋_GB2312" w:hint="eastAsia"/>
            <w:sz w:val="30"/>
            <w:szCs w:val="30"/>
          </w:rPr>
          <w:t xml:space="preserve"> </w:t>
        </w:r>
        <w:r w:rsidR="00006B2E">
          <w:rPr>
            <w:rFonts w:ascii="仿宋_GB2312" w:eastAsia="仿宋_GB2312" w:hAnsi="仿宋_GB2312" w:cs="仿宋_GB2312" w:hint="eastAsia"/>
            <w:sz w:val="30"/>
            <w:szCs w:val="30"/>
          </w:rPr>
          <w:t>预算绩效情况说明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rsidR="00C42B46" w:rsidRDefault="00C42B46">
      <w:pPr>
        <w:pStyle w:val="20"/>
        <w:tabs>
          <w:tab w:val="right" w:leader="dot" w:pos="8306"/>
        </w:tabs>
        <w:spacing w:after="0"/>
        <w:rPr>
          <w:rFonts w:ascii="仿宋_GB2312" w:eastAsia="仿宋_GB2312" w:hAnsi="仿宋_GB2312" w:cs="仿宋_GB2312"/>
          <w:sz w:val="30"/>
          <w:szCs w:val="30"/>
        </w:rPr>
      </w:pPr>
      <w:hyperlink w:anchor="_Toc12198" w:history="1">
        <w:r w:rsidR="00006B2E">
          <w:rPr>
            <w:rFonts w:ascii="仿宋_GB2312" w:eastAsia="仿宋_GB2312" w:hAnsi="仿宋_GB2312" w:cs="仿宋_GB2312" w:hint="eastAsia"/>
            <w:sz w:val="30"/>
            <w:szCs w:val="30"/>
          </w:rPr>
          <w:t>十四、</w:t>
        </w:r>
        <w:r w:rsidR="00006B2E">
          <w:rPr>
            <w:rFonts w:ascii="仿宋_GB2312" w:eastAsia="仿宋_GB2312" w:hAnsi="仿宋_GB2312" w:cs="仿宋_GB2312" w:hint="eastAsia"/>
            <w:sz w:val="30"/>
            <w:szCs w:val="30"/>
          </w:rPr>
          <w:t xml:space="preserve"> </w:t>
        </w:r>
        <w:r w:rsidR="00006B2E">
          <w:rPr>
            <w:rFonts w:ascii="仿宋_GB2312" w:eastAsia="仿宋_GB2312" w:hAnsi="仿宋_GB2312" w:cs="仿宋_GB2312" w:hint="eastAsia"/>
            <w:sz w:val="30"/>
            <w:szCs w:val="30"/>
          </w:rPr>
          <w:t>教育、医疗卫生、社会保障和就业、住房保障、涉农补贴等民生支出情况</w:t>
        </w:r>
        <w:r w:rsidR="00006B2E">
          <w:rPr>
            <w:rFonts w:ascii="仿宋_GB2312" w:eastAsia="仿宋_GB2312" w:hAnsi="仿宋_GB2312" w:cs="仿宋_GB2312" w:hint="eastAsia"/>
            <w:sz w:val="30"/>
            <w:szCs w:val="30"/>
          </w:rPr>
          <w:t>说明</w:t>
        </w:r>
        <w:r w:rsidR="00006B2E">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sidR="00006B2E">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sidR="00006B2E">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rsidR="00C42B46" w:rsidRDefault="00C42B46">
      <w:pPr>
        <w:pStyle w:val="10"/>
        <w:tabs>
          <w:tab w:val="clear" w:pos="8296"/>
          <w:tab w:val="right" w:leader="dot" w:pos="8306"/>
        </w:tabs>
        <w:spacing w:after="0"/>
        <w:rPr>
          <w:rFonts w:ascii="方正小标宋简体" w:eastAsia="方正小标宋简体" w:hAnsi="方正小标宋简体"/>
          <w:sz w:val="30"/>
          <w:szCs w:val="30"/>
        </w:rPr>
      </w:pPr>
      <w:hyperlink w:anchor="_Toc17573" w:history="1">
        <w:r w:rsidR="00006B2E">
          <w:rPr>
            <w:rFonts w:ascii="方正小标宋简体" w:eastAsia="方正小标宋简体" w:hAnsi="方正小标宋简体" w:hint="eastAsia"/>
            <w:sz w:val="30"/>
            <w:szCs w:val="30"/>
          </w:rPr>
          <w:t>第四部分</w:t>
        </w:r>
        <w:r w:rsidR="00006B2E">
          <w:rPr>
            <w:rFonts w:ascii="方正小标宋简体" w:eastAsia="方正小标宋简体" w:hAnsi="方正小标宋简体" w:hint="eastAsia"/>
            <w:sz w:val="30"/>
            <w:szCs w:val="30"/>
          </w:rPr>
          <w:t xml:space="preserve">  </w:t>
        </w:r>
        <w:r w:rsidR="00006B2E">
          <w:rPr>
            <w:rFonts w:ascii="方正小标宋简体" w:eastAsia="方正小标宋简体" w:hAnsi="方正小标宋简体" w:hint="eastAsia"/>
            <w:sz w:val="30"/>
            <w:szCs w:val="30"/>
          </w:rPr>
          <w:t>名词解释</w:t>
        </w:r>
        <w:r w:rsidR="00006B2E">
          <w:rPr>
            <w:rFonts w:ascii="方正小标宋简体" w:eastAsia="方正小标宋简体" w:hAnsi="方正小标宋简体" w:hint="eastAsia"/>
            <w:sz w:val="30"/>
            <w:szCs w:val="30"/>
          </w:rPr>
          <w:tab/>
        </w:r>
        <w:r>
          <w:rPr>
            <w:rFonts w:ascii="方正小标宋简体" w:eastAsia="方正小标宋简体" w:hAnsi="方正小标宋简体" w:hint="eastAsia"/>
            <w:sz w:val="30"/>
            <w:szCs w:val="30"/>
          </w:rPr>
          <w:fldChar w:fldCharType="begin"/>
        </w:r>
        <w:r w:rsidR="00006B2E">
          <w:rPr>
            <w:rFonts w:ascii="方正小标宋简体" w:eastAsia="方正小标宋简体" w:hAnsi="方正小标宋简体" w:hint="eastAsia"/>
            <w:sz w:val="30"/>
            <w:szCs w:val="30"/>
          </w:rPr>
          <w:instrText xml:space="preserve"> PAGEREF _Toc17573 </w:instrText>
        </w:r>
        <w:r>
          <w:rPr>
            <w:rFonts w:ascii="方正小标宋简体" w:eastAsia="方正小标宋简体" w:hAnsi="方正小标宋简体" w:hint="eastAsia"/>
            <w:sz w:val="30"/>
            <w:szCs w:val="30"/>
          </w:rPr>
          <w:fldChar w:fldCharType="separate"/>
        </w:r>
        <w:r w:rsidR="00006B2E">
          <w:rPr>
            <w:rFonts w:ascii="方正小标宋简体" w:eastAsia="方正小标宋简体" w:hAnsi="方正小标宋简体" w:hint="eastAsia"/>
            <w:sz w:val="30"/>
            <w:szCs w:val="30"/>
          </w:rPr>
          <w:t>11</w:t>
        </w:r>
        <w:r>
          <w:rPr>
            <w:rFonts w:ascii="方正小标宋简体" w:eastAsia="方正小标宋简体" w:hAnsi="方正小标宋简体" w:hint="eastAsia"/>
            <w:sz w:val="30"/>
            <w:szCs w:val="30"/>
          </w:rPr>
          <w:fldChar w:fldCharType="end"/>
        </w:r>
      </w:hyperlink>
    </w:p>
    <w:p w:rsidR="00C42B46" w:rsidRDefault="00C42B46">
      <w:pPr>
        <w:pStyle w:val="20"/>
        <w:tabs>
          <w:tab w:val="right" w:leader="dot" w:pos="8296"/>
        </w:tabs>
        <w:spacing w:after="0" w:line="600" w:lineRule="exact"/>
        <w:rPr>
          <w:rFonts w:ascii="Times New Roman" w:eastAsia="仿宋_GB2312" w:hAnsi="Times New Roman"/>
          <w:sz w:val="32"/>
          <w:szCs w:val="32"/>
        </w:rPr>
        <w:sectPr w:rsidR="00C42B46">
          <w:footerReference w:type="default" r:id="rId8"/>
          <w:pgSz w:w="11906" w:h="16838"/>
          <w:pgMar w:top="1440" w:right="1800" w:bottom="1440" w:left="1800" w:header="851" w:footer="992" w:gutter="0"/>
          <w:pgNumType w:start="1"/>
          <w:cols w:space="720"/>
          <w:docGrid w:type="lines" w:linePitch="312"/>
        </w:sectPr>
      </w:pPr>
      <w:r>
        <w:rPr>
          <w:rFonts w:ascii="Times New Roman" w:eastAsia="仿宋_GB2312" w:hAnsi="Times New Roman"/>
          <w:szCs w:val="30"/>
        </w:rPr>
        <w:fldChar w:fldCharType="end"/>
      </w:r>
    </w:p>
    <w:p w:rsidR="00C42B46" w:rsidRDefault="00C42B46"/>
    <w:p w:rsidR="00C42B46" w:rsidRDefault="00C42B46"/>
    <w:p w:rsidR="00C42B46" w:rsidRDefault="00006B2E">
      <w:pPr>
        <w:pStyle w:val="1"/>
        <w:spacing w:before="0" w:after="0" w:line="600" w:lineRule="exact"/>
        <w:jc w:val="center"/>
        <w:rPr>
          <w:rFonts w:ascii="方正小标宋简体" w:eastAsia="方正小标宋简体" w:hAnsi="方正小标宋简体" w:cs="方正小标宋简体"/>
          <w:b w:val="0"/>
        </w:rPr>
      </w:pPr>
      <w:bookmarkStart w:id="0" w:name="_Toc7076"/>
      <w:r>
        <w:rPr>
          <w:rFonts w:ascii="方正小标宋简体" w:eastAsia="方正小标宋简体" w:hAnsi="方正小标宋简体" w:cs="方正小标宋简体" w:hint="eastAsia"/>
          <w:b w:val="0"/>
        </w:rPr>
        <w:t>第一部分</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概</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况</w:t>
      </w:r>
      <w:bookmarkEnd w:id="0"/>
    </w:p>
    <w:p w:rsidR="00C42B46" w:rsidRDefault="00C42B46">
      <w:pPr>
        <w:spacing w:line="600" w:lineRule="exact"/>
      </w:pPr>
    </w:p>
    <w:p w:rsidR="00C42B46" w:rsidRDefault="00006B2E">
      <w:pPr>
        <w:pStyle w:val="2"/>
        <w:spacing w:before="0" w:after="0" w:line="600" w:lineRule="exact"/>
        <w:ind w:firstLineChars="200" w:firstLine="600"/>
        <w:rPr>
          <w:rFonts w:ascii="黑体" w:eastAsia="黑体" w:hAnsi="黑体"/>
          <w:b w:val="0"/>
          <w:bCs w:val="0"/>
          <w:sz w:val="30"/>
          <w:szCs w:val="30"/>
        </w:rPr>
      </w:pPr>
      <w:bookmarkStart w:id="1" w:name="_Toc13809"/>
      <w:r>
        <w:rPr>
          <w:rFonts w:ascii="黑体" w:eastAsia="黑体" w:hAnsi="黑体" w:hint="eastAsia"/>
          <w:b w:val="0"/>
          <w:bCs w:val="0"/>
          <w:sz w:val="30"/>
          <w:szCs w:val="30"/>
        </w:rPr>
        <w:t>一、主要职责</w:t>
      </w:r>
      <w:bookmarkEnd w:id="1"/>
    </w:p>
    <w:p w:rsidR="00C42B46" w:rsidRDefault="00006B2E">
      <w:pPr>
        <w:spacing w:line="600" w:lineRule="exact"/>
        <w:ind w:firstLineChars="200" w:firstLine="600"/>
        <w:jc w:val="both"/>
        <w:rPr>
          <w:rFonts w:ascii="仿宋_GB2312" w:eastAsia="仿宋_GB2312"/>
          <w:sz w:val="30"/>
          <w:szCs w:val="30"/>
        </w:rPr>
      </w:pPr>
      <w:r>
        <w:rPr>
          <w:rFonts w:ascii="仿宋_GB2312" w:eastAsia="仿宋_GB2312" w:hint="eastAsia"/>
          <w:sz w:val="30"/>
          <w:szCs w:val="30"/>
        </w:rPr>
        <w:t>为保证产品质量提供检验保障；授权范围产品质量监督检验；授权范围产品质量仲裁检验与鉴定；授权范围产品生产许可检验，相关委托检验；政府委托产品质量安全检查；在职责范围内为安全生产工作提供支持保障。</w:t>
      </w:r>
    </w:p>
    <w:p w:rsidR="00C42B46" w:rsidRDefault="00006B2E">
      <w:pPr>
        <w:pStyle w:val="2"/>
        <w:spacing w:before="0" w:after="0" w:line="600" w:lineRule="exact"/>
        <w:ind w:firstLineChars="200" w:firstLine="600"/>
        <w:rPr>
          <w:rFonts w:ascii="黑体" w:eastAsia="黑体" w:hAnsi="黑体"/>
          <w:b w:val="0"/>
          <w:bCs w:val="0"/>
          <w:sz w:val="30"/>
          <w:szCs w:val="30"/>
        </w:rPr>
      </w:pPr>
      <w:bookmarkStart w:id="2" w:name="_Toc20426"/>
      <w:r>
        <w:rPr>
          <w:rFonts w:ascii="黑体" w:eastAsia="黑体" w:hAnsi="黑体" w:hint="eastAsia"/>
          <w:b w:val="0"/>
          <w:bCs w:val="0"/>
          <w:sz w:val="30"/>
          <w:szCs w:val="30"/>
        </w:rPr>
        <w:t>二、机构设置</w:t>
      </w:r>
      <w:bookmarkEnd w:id="2"/>
    </w:p>
    <w:p w:rsidR="00C42B46" w:rsidRDefault="00006B2E">
      <w:pPr>
        <w:spacing w:line="600" w:lineRule="exact"/>
        <w:ind w:firstLineChars="200" w:firstLine="600"/>
        <w:jc w:val="both"/>
        <w:rPr>
          <w:rFonts w:eastAsia="楷体_GB2312"/>
          <w:b/>
          <w:sz w:val="30"/>
          <w:szCs w:val="30"/>
        </w:rPr>
      </w:pPr>
      <w:r>
        <w:rPr>
          <w:rFonts w:ascii="仿宋_GB2312" w:eastAsia="仿宋_GB2312" w:hint="eastAsia"/>
          <w:sz w:val="30"/>
          <w:szCs w:val="30"/>
        </w:rPr>
        <w:t>天津市津南区产品质量监督检验所内设</w:t>
      </w:r>
      <w:r>
        <w:rPr>
          <w:rFonts w:ascii="仿宋_GB2312" w:eastAsia="仿宋_GB2312" w:hint="eastAsia"/>
          <w:sz w:val="30"/>
          <w:szCs w:val="30"/>
        </w:rPr>
        <w:t>3</w:t>
      </w:r>
      <w:r>
        <w:rPr>
          <w:rFonts w:ascii="仿宋_GB2312" w:eastAsia="仿宋_GB2312" w:hint="eastAsia"/>
          <w:sz w:val="30"/>
          <w:szCs w:val="30"/>
        </w:rPr>
        <w:t>个职能</w:t>
      </w:r>
      <w:r>
        <w:rPr>
          <w:rFonts w:ascii="仿宋_GB2312" w:eastAsia="仿宋_GB2312" w:hint="eastAsia"/>
          <w:sz w:val="30"/>
          <w:szCs w:val="30"/>
        </w:rPr>
        <w:t>科</w:t>
      </w:r>
      <w:r>
        <w:rPr>
          <w:rFonts w:ascii="仿宋_GB2312" w:eastAsia="仿宋_GB2312" w:hint="eastAsia"/>
          <w:sz w:val="30"/>
          <w:szCs w:val="30"/>
        </w:rPr>
        <w:t>室。</w:t>
      </w:r>
      <w:r>
        <w:rPr>
          <w:rFonts w:ascii="仿宋_GB2312" w:eastAsia="仿宋_GB2312" w:hint="eastAsia"/>
          <w:sz w:val="30"/>
          <w:szCs w:val="30"/>
        </w:rPr>
        <w:t xml:space="preserve"> </w:t>
      </w:r>
      <w:r>
        <w:rPr>
          <w:rFonts w:eastAsia="楷体_GB2312"/>
          <w:b/>
          <w:sz w:val="30"/>
          <w:szCs w:val="30"/>
        </w:rPr>
        <w:br w:type="page"/>
      </w:r>
    </w:p>
    <w:p w:rsidR="00C42B46" w:rsidRDefault="00006B2E">
      <w:pPr>
        <w:pStyle w:val="1"/>
        <w:spacing w:before="0" w:after="0" w:line="600" w:lineRule="exact"/>
        <w:jc w:val="center"/>
        <w:rPr>
          <w:rFonts w:ascii="方正小标宋简体" w:eastAsia="方正小标宋简体" w:hAnsi="方正小标宋简体" w:cs="方正小标宋简体"/>
          <w:b w:val="0"/>
        </w:rPr>
      </w:pPr>
      <w:bookmarkStart w:id="3" w:name="_Toc15731"/>
      <w:r>
        <w:rPr>
          <w:rFonts w:ascii="方正小标宋简体" w:eastAsia="方正小标宋简体" w:hAnsi="方正小标宋简体" w:cs="方正小标宋简体"/>
          <w:b w:val="0"/>
        </w:rPr>
        <w:lastRenderedPageBreak/>
        <w:t>第</w:t>
      </w:r>
      <w:r>
        <w:rPr>
          <w:rFonts w:ascii="方正小标宋简体" w:eastAsia="方正小标宋简体" w:hAnsi="方正小标宋简体" w:cs="方正小标宋简体" w:hint="eastAsia"/>
          <w:b w:val="0"/>
        </w:rPr>
        <w:t>二</w:t>
      </w:r>
      <w:r>
        <w:rPr>
          <w:rFonts w:ascii="方正小标宋简体" w:eastAsia="方正小标宋简体" w:hAnsi="方正小标宋简体" w:cs="方正小标宋简体"/>
          <w:b w:val="0"/>
        </w:rPr>
        <w:t>部分</w:t>
      </w:r>
      <w:r>
        <w:rPr>
          <w:rFonts w:ascii="方正小标宋简体" w:eastAsia="方正小标宋简体" w:hAnsi="方正小标宋简体" w:cs="方正小标宋简体"/>
          <w:b w:val="0"/>
        </w:rPr>
        <w:t xml:space="preserve">  </w:t>
      </w:r>
      <w:r>
        <w:rPr>
          <w:rFonts w:ascii="方正小标宋简体" w:eastAsia="方正小标宋简体" w:hAnsi="方正小标宋简体" w:cs="方正小标宋简体" w:hint="eastAsia"/>
          <w:b w:val="0"/>
        </w:rPr>
        <w:t>202</w:t>
      </w:r>
      <w:r>
        <w:rPr>
          <w:rFonts w:ascii="方正小标宋简体" w:eastAsia="方正小标宋简体" w:hAnsi="方正小标宋简体" w:cs="方正小标宋简体" w:hint="eastAsia"/>
          <w:b w:val="0"/>
        </w:rPr>
        <w:t>3</w:t>
      </w:r>
      <w:r>
        <w:rPr>
          <w:rFonts w:ascii="方正小标宋简体" w:eastAsia="方正小标宋简体" w:hAnsi="方正小标宋简体" w:cs="方正小标宋简体"/>
          <w:b w:val="0"/>
        </w:rPr>
        <w:t>年度部门决算</w:t>
      </w:r>
      <w:r>
        <w:rPr>
          <w:rFonts w:ascii="方正小标宋简体" w:eastAsia="方正小标宋简体" w:hAnsi="方正小标宋简体" w:cs="方正小标宋简体" w:hint="eastAsia"/>
          <w:b w:val="0"/>
        </w:rPr>
        <w:t>表</w:t>
      </w:r>
      <w:bookmarkEnd w:id="3"/>
    </w:p>
    <w:p w:rsidR="00C42B46" w:rsidRDefault="00C42B46">
      <w:pPr>
        <w:spacing w:line="600" w:lineRule="exact"/>
      </w:pPr>
    </w:p>
    <w:p w:rsidR="00C42B46" w:rsidRDefault="00006B2E">
      <w:pPr>
        <w:pStyle w:val="2"/>
        <w:spacing w:before="0" w:after="0" w:line="800" w:lineRule="exact"/>
        <w:ind w:firstLineChars="200" w:firstLine="600"/>
        <w:rPr>
          <w:rFonts w:ascii="黑体" w:eastAsia="黑体" w:hAnsi="黑体"/>
          <w:b w:val="0"/>
          <w:sz w:val="30"/>
          <w:szCs w:val="30"/>
        </w:rPr>
      </w:pPr>
      <w:bookmarkStart w:id="4" w:name="_Toc8843"/>
      <w:r>
        <w:rPr>
          <w:rFonts w:ascii="黑体" w:eastAsia="黑体" w:hAnsi="黑体"/>
          <w:b w:val="0"/>
          <w:sz w:val="30"/>
          <w:szCs w:val="30"/>
        </w:rPr>
        <w:t>一</w:t>
      </w:r>
      <w:r>
        <w:rPr>
          <w:rFonts w:ascii="黑体" w:eastAsia="黑体" w:hAnsi="黑体" w:hint="eastAsia"/>
          <w:b w:val="0"/>
          <w:sz w:val="30"/>
          <w:szCs w:val="30"/>
        </w:rPr>
        <w:t>、</w:t>
      </w:r>
      <w:r>
        <w:rPr>
          <w:rFonts w:ascii="黑体" w:eastAsia="黑体" w:hAnsi="黑体"/>
          <w:b w:val="0"/>
          <w:sz w:val="30"/>
          <w:szCs w:val="30"/>
        </w:rPr>
        <w:t>《</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决算总</w:t>
      </w:r>
      <w:r>
        <w:rPr>
          <w:rFonts w:ascii="黑体" w:eastAsia="黑体" w:hAnsi="黑体"/>
          <w:b w:val="0"/>
          <w:sz w:val="30"/>
          <w:szCs w:val="30"/>
        </w:rPr>
        <w:t>表》</w:t>
      </w:r>
      <w:bookmarkEnd w:id="4"/>
    </w:p>
    <w:p w:rsidR="00C42B46" w:rsidRDefault="00006B2E">
      <w:pPr>
        <w:pStyle w:val="2"/>
        <w:spacing w:before="0" w:after="0" w:line="800" w:lineRule="exact"/>
        <w:ind w:firstLineChars="200" w:firstLine="600"/>
        <w:rPr>
          <w:rFonts w:ascii="黑体" w:eastAsia="黑体" w:hAnsi="黑体"/>
          <w:b w:val="0"/>
          <w:sz w:val="30"/>
          <w:szCs w:val="30"/>
        </w:rPr>
      </w:pPr>
      <w:bookmarkStart w:id="5" w:name="_Toc2552"/>
      <w:r>
        <w:rPr>
          <w:rFonts w:ascii="黑体" w:eastAsia="黑体" w:hAnsi="黑体"/>
          <w:b w:val="0"/>
          <w:sz w:val="30"/>
          <w:szCs w:val="30"/>
        </w:rPr>
        <w:t>二、《收入</w:t>
      </w:r>
      <w:r>
        <w:rPr>
          <w:rFonts w:ascii="黑体" w:eastAsia="黑体" w:hAnsi="黑体" w:hint="eastAsia"/>
          <w:b w:val="0"/>
          <w:sz w:val="30"/>
          <w:szCs w:val="30"/>
        </w:rPr>
        <w:t>决算</w:t>
      </w:r>
      <w:r>
        <w:rPr>
          <w:rFonts w:ascii="黑体" w:eastAsia="黑体" w:hAnsi="黑体"/>
          <w:b w:val="0"/>
          <w:sz w:val="30"/>
          <w:szCs w:val="30"/>
        </w:rPr>
        <w:t>表</w:t>
      </w:r>
      <w:r>
        <w:rPr>
          <w:rFonts w:ascii="黑体" w:eastAsia="黑体" w:hAnsi="黑体" w:hint="eastAsia"/>
          <w:b w:val="0"/>
          <w:sz w:val="30"/>
          <w:szCs w:val="30"/>
        </w:rPr>
        <w:t>（按功能分类列示）</w:t>
      </w:r>
      <w:r>
        <w:rPr>
          <w:rFonts w:ascii="黑体" w:eastAsia="黑体" w:hAnsi="黑体"/>
          <w:b w:val="0"/>
          <w:sz w:val="30"/>
          <w:szCs w:val="30"/>
        </w:rPr>
        <w:t>》</w:t>
      </w:r>
      <w:bookmarkEnd w:id="5"/>
    </w:p>
    <w:p w:rsidR="00C42B46" w:rsidRDefault="00006B2E">
      <w:pPr>
        <w:pStyle w:val="2"/>
        <w:spacing w:before="0" w:after="0" w:line="800" w:lineRule="exact"/>
        <w:ind w:firstLineChars="200" w:firstLine="600"/>
        <w:rPr>
          <w:rFonts w:ascii="黑体" w:eastAsia="黑体" w:hAnsi="黑体"/>
          <w:b w:val="0"/>
          <w:sz w:val="30"/>
          <w:szCs w:val="30"/>
        </w:rPr>
      </w:pPr>
      <w:bookmarkStart w:id="6" w:name="_Toc27841"/>
      <w:r>
        <w:rPr>
          <w:rFonts w:ascii="黑体" w:eastAsia="黑体" w:hAnsi="黑体" w:hint="eastAsia"/>
          <w:b w:val="0"/>
          <w:sz w:val="30"/>
          <w:szCs w:val="30"/>
        </w:rPr>
        <w:t>三</w:t>
      </w:r>
      <w:r>
        <w:rPr>
          <w:rFonts w:ascii="黑体" w:eastAsia="黑体" w:hAnsi="黑体"/>
          <w:b w:val="0"/>
          <w:sz w:val="30"/>
          <w:szCs w:val="30"/>
        </w:rPr>
        <w:t>、《收入</w:t>
      </w:r>
      <w:r>
        <w:rPr>
          <w:rFonts w:ascii="黑体" w:eastAsia="黑体" w:hAnsi="黑体" w:hint="eastAsia"/>
          <w:b w:val="0"/>
          <w:sz w:val="30"/>
          <w:szCs w:val="30"/>
        </w:rPr>
        <w:t>决算</w:t>
      </w:r>
      <w:r>
        <w:rPr>
          <w:rFonts w:ascii="黑体" w:eastAsia="黑体" w:hAnsi="黑体"/>
          <w:b w:val="0"/>
          <w:sz w:val="30"/>
          <w:szCs w:val="30"/>
        </w:rPr>
        <w:t>表</w:t>
      </w:r>
      <w:r>
        <w:rPr>
          <w:rFonts w:ascii="黑体" w:eastAsia="黑体" w:hAnsi="黑体" w:hint="eastAsia"/>
          <w:b w:val="0"/>
          <w:sz w:val="30"/>
          <w:szCs w:val="30"/>
        </w:rPr>
        <w:t>（按单位列示）</w:t>
      </w:r>
      <w:r>
        <w:rPr>
          <w:rFonts w:ascii="黑体" w:eastAsia="黑体" w:hAnsi="黑体"/>
          <w:b w:val="0"/>
          <w:sz w:val="30"/>
          <w:szCs w:val="30"/>
        </w:rPr>
        <w:t>》</w:t>
      </w:r>
      <w:bookmarkEnd w:id="6"/>
    </w:p>
    <w:p w:rsidR="00C42B46" w:rsidRDefault="00006B2E">
      <w:pPr>
        <w:pStyle w:val="2"/>
        <w:spacing w:before="0" w:after="0" w:line="800" w:lineRule="exact"/>
        <w:ind w:firstLineChars="200" w:firstLine="600"/>
        <w:rPr>
          <w:rFonts w:ascii="黑体" w:eastAsia="黑体" w:hAnsi="黑体"/>
          <w:b w:val="0"/>
          <w:sz w:val="30"/>
          <w:szCs w:val="30"/>
        </w:rPr>
      </w:pPr>
      <w:bookmarkStart w:id="7" w:name="_Toc8617"/>
      <w:r>
        <w:rPr>
          <w:rFonts w:ascii="黑体" w:eastAsia="黑体" w:hAnsi="黑体" w:hint="eastAsia"/>
          <w:b w:val="0"/>
          <w:sz w:val="30"/>
          <w:szCs w:val="30"/>
        </w:rPr>
        <w:t>四、</w:t>
      </w:r>
      <w:r>
        <w:rPr>
          <w:rFonts w:ascii="黑体" w:eastAsia="黑体" w:hAnsi="黑体"/>
          <w:b w:val="0"/>
          <w:sz w:val="30"/>
          <w:szCs w:val="30"/>
        </w:rPr>
        <w:t>《支出</w:t>
      </w:r>
      <w:r>
        <w:rPr>
          <w:rFonts w:ascii="黑体" w:eastAsia="黑体" w:hAnsi="黑体" w:hint="eastAsia"/>
          <w:b w:val="0"/>
          <w:sz w:val="30"/>
          <w:szCs w:val="30"/>
        </w:rPr>
        <w:t>决算</w:t>
      </w:r>
      <w:r>
        <w:rPr>
          <w:rFonts w:ascii="黑体" w:eastAsia="黑体" w:hAnsi="黑体"/>
          <w:b w:val="0"/>
          <w:sz w:val="30"/>
          <w:szCs w:val="30"/>
        </w:rPr>
        <w:t>表》</w:t>
      </w:r>
      <w:bookmarkEnd w:id="7"/>
    </w:p>
    <w:p w:rsidR="00C42B46" w:rsidRDefault="00006B2E">
      <w:pPr>
        <w:pStyle w:val="2"/>
        <w:spacing w:before="0" w:after="0" w:line="800" w:lineRule="exact"/>
        <w:ind w:firstLineChars="200" w:firstLine="600"/>
        <w:rPr>
          <w:rFonts w:ascii="黑体" w:eastAsia="黑体" w:hAnsi="黑体"/>
          <w:b w:val="0"/>
          <w:sz w:val="30"/>
          <w:szCs w:val="30"/>
        </w:rPr>
      </w:pPr>
      <w:bookmarkStart w:id="8" w:name="_Toc12763"/>
      <w:r>
        <w:rPr>
          <w:rFonts w:ascii="黑体" w:eastAsia="黑体" w:hAnsi="黑体"/>
          <w:b w:val="0"/>
          <w:sz w:val="30"/>
          <w:szCs w:val="30"/>
        </w:rPr>
        <w:t>五</w:t>
      </w:r>
      <w:r>
        <w:rPr>
          <w:rFonts w:ascii="黑体" w:eastAsia="黑体" w:hAnsi="黑体" w:hint="eastAsia"/>
          <w:b w:val="0"/>
          <w:sz w:val="30"/>
          <w:szCs w:val="30"/>
        </w:rPr>
        <w:t>、</w:t>
      </w:r>
      <w:r>
        <w:rPr>
          <w:rFonts w:ascii="黑体" w:eastAsia="黑体" w:hAnsi="黑体"/>
          <w:b w:val="0"/>
          <w:sz w:val="30"/>
          <w:szCs w:val="30"/>
        </w:rPr>
        <w:t>《财政拨款</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决算总</w:t>
      </w:r>
      <w:r>
        <w:rPr>
          <w:rFonts w:ascii="黑体" w:eastAsia="黑体" w:hAnsi="黑体"/>
          <w:b w:val="0"/>
          <w:sz w:val="30"/>
          <w:szCs w:val="30"/>
        </w:rPr>
        <w:t>表》</w:t>
      </w:r>
      <w:bookmarkEnd w:id="8"/>
    </w:p>
    <w:p w:rsidR="00C42B46" w:rsidRDefault="00006B2E">
      <w:pPr>
        <w:pStyle w:val="2"/>
        <w:spacing w:before="0" w:after="0" w:line="800" w:lineRule="exact"/>
        <w:ind w:firstLineChars="200" w:firstLine="600"/>
        <w:rPr>
          <w:rFonts w:ascii="黑体" w:eastAsia="黑体" w:hAnsi="黑体"/>
          <w:b w:val="0"/>
          <w:sz w:val="30"/>
          <w:szCs w:val="30"/>
        </w:rPr>
      </w:pPr>
      <w:bookmarkStart w:id="9" w:name="_Toc24693"/>
      <w:r>
        <w:rPr>
          <w:rFonts w:ascii="黑体" w:eastAsia="黑体" w:hAnsi="黑体"/>
          <w:b w:val="0"/>
          <w:sz w:val="30"/>
          <w:szCs w:val="30"/>
        </w:rPr>
        <w:t>六</w:t>
      </w:r>
      <w:r>
        <w:rPr>
          <w:rFonts w:ascii="黑体" w:eastAsia="黑体" w:hAnsi="黑体" w:hint="eastAsia"/>
          <w:b w:val="0"/>
          <w:sz w:val="30"/>
          <w:szCs w:val="30"/>
        </w:rPr>
        <w:t>、</w:t>
      </w:r>
      <w:r>
        <w:rPr>
          <w:rFonts w:ascii="黑体" w:eastAsia="黑体" w:hAnsi="黑体"/>
          <w:b w:val="0"/>
          <w:sz w:val="30"/>
          <w:szCs w:val="30"/>
        </w:rPr>
        <w:t>《一般公共预算财政拨款支出</w:t>
      </w:r>
      <w:r>
        <w:rPr>
          <w:rFonts w:ascii="黑体" w:eastAsia="黑体" w:hAnsi="黑体" w:hint="eastAsia"/>
          <w:b w:val="0"/>
          <w:sz w:val="30"/>
          <w:szCs w:val="30"/>
        </w:rPr>
        <w:t>决算</w:t>
      </w:r>
      <w:r>
        <w:rPr>
          <w:rFonts w:ascii="黑体" w:eastAsia="黑体" w:hAnsi="黑体"/>
          <w:b w:val="0"/>
          <w:sz w:val="30"/>
          <w:szCs w:val="30"/>
        </w:rPr>
        <w:t>表》</w:t>
      </w:r>
      <w:bookmarkEnd w:id="9"/>
    </w:p>
    <w:p w:rsidR="00C42B46" w:rsidRDefault="00006B2E">
      <w:pPr>
        <w:pStyle w:val="2"/>
        <w:spacing w:before="0" w:after="0" w:line="800" w:lineRule="exact"/>
        <w:ind w:firstLineChars="200" w:firstLine="600"/>
        <w:rPr>
          <w:rFonts w:ascii="黑体" w:eastAsia="黑体" w:hAnsi="黑体"/>
          <w:b w:val="0"/>
          <w:sz w:val="30"/>
          <w:szCs w:val="30"/>
        </w:rPr>
      </w:pPr>
      <w:bookmarkStart w:id="10" w:name="_Toc13125"/>
      <w:r>
        <w:rPr>
          <w:rFonts w:ascii="黑体" w:eastAsia="黑体" w:hAnsi="黑体"/>
          <w:b w:val="0"/>
          <w:sz w:val="30"/>
          <w:szCs w:val="30"/>
        </w:rPr>
        <w:t>七</w:t>
      </w:r>
      <w:r>
        <w:rPr>
          <w:rFonts w:ascii="黑体" w:eastAsia="黑体" w:hAnsi="黑体" w:hint="eastAsia"/>
          <w:b w:val="0"/>
          <w:sz w:val="30"/>
          <w:szCs w:val="30"/>
        </w:rPr>
        <w:t>、</w:t>
      </w:r>
      <w:r>
        <w:rPr>
          <w:rFonts w:ascii="黑体" w:eastAsia="黑体" w:hAnsi="黑体"/>
          <w:b w:val="0"/>
          <w:sz w:val="30"/>
          <w:szCs w:val="30"/>
        </w:rPr>
        <w:t>《一般公共预算财政拨款基本支出</w:t>
      </w:r>
      <w:r>
        <w:rPr>
          <w:rFonts w:ascii="黑体" w:eastAsia="黑体" w:hAnsi="黑体" w:hint="eastAsia"/>
          <w:b w:val="0"/>
          <w:sz w:val="30"/>
          <w:szCs w:val="30"/>
        </w:rPr>
        <w:t>决算</w:t>
      </w:r>
      <w:r>
        <w:rPr>
          <w:rFonts w:ascii="黑体" w:eastAsia="黑体" w:hAnsi="黑体"/>
          <w:b w:val="0"/>
          <w:sz w:val="30"/>
          <w:szCs w:val="30"/>
        </w:rPr>
        <w:t>表》</w:t>
      </w:r>
      <w:bookmarkEnd w:id="10"/>
    </w:p>
    <w:p w:rsidR="00C42B46" w:rsidRDefault="00006B2E">
      <w:pPr>
        <w:pStyle w:val="2"/>
        <w:spacing w:before="0" w:after="0" w:line="800" w:lineRule="exact"/>
        <w:ind w:firstLineChars="200" w:firstLine="600"/>
        <w:rPr>
          <w:rFonts w:ascii="黑体" w:eastAsia="黑体" w:hAnsi="黑体"/>
          <w:b w:val="0"/>
          <w:sz w:val="30"/>
          <w:szCs w:val="30"/>
        </w:rPr>
      </w:pPr>
      <w:bookmarkStart w:id="11" w:name="_Toc27248"/>
      <w:r>
        <w:rPr>
          <w:rFonts w:ascii="黑体" w:eastAsia="黑体" w:hAnsi="黑体" w:hint="eastAsia"/>
          <w:b w:val="0"/>
          <w:sz w:val="30"/>
          <w:szCs w:val="30"/>
        </w:rPr>
        <w:t>八</w:t>
      </w:r>
      <w:r>
        <w:rPr>
          <w:rFonts w:ascii="黑体" w:eastAsia="黑体" w:hAnsi="黑体" w:hint="eastAsia"/>
          <w:b w:val="0"/>
          <w:sz w:val="30"/>
          <w:szCs w:val="30"/>
        </w:rPr>
        <w:t>、</w:t>
      </w:r>
      <w:r>
        <w:rPr>
          <w:rFonts w:ascii="黑体" w:eastAsia="黑体" w:hAnsi="黑体"/>
          <w:b w:val="0"/>
          <w:sz w:val="30"/>
          <w:szCs w:val="30"/>
        </w:rPr>
        <w:t>《政府性基金预算财政拨款</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w:t>
      </w:r>
      <w:r>
        <w:rPr>
          <w:rFonts w:ascii="黑体" w:eastAsia="黑体" w:hAnsi="黑体"/>
          <w:b w:val="0"/>
          <w:sz w:val="30"/>
          <w:szCs w:val="30"/>
        </w:rPr>
        <w:t>表》</w:t>
      </w:r>
      <w:bookmarkEnd w:id="11"/>
    </w:p>
    <w:p w:rsidR="00C42B46" w:rsidRDefault="00006B2E">
      <w:pPr>
        <w:pStyle w:val="2"/>
        <w:spacing w:before="0" w:after="0" w:line="800" w:lineRule="exact"/>
        <w:ind w:firstLineChars="200" w:firstLine="600"/>
        <w:rPr>
          <w:rFonts w:ascii="黑体" w:eastAsia="黑体" w:hAnsi="黑体"/>
          <w:b w:val="0"/>
          <w:sz w:val="30"/>
          <w:szCs w:val="30"/>
        </w:rPr>
      </w:pPr>
      <w:bookmarkStart w:id="12" w:name="_Toc5066"/>
      <w:r>
        <w:rPr>
          <w:rFonts w:ascii="黑体" w:eastAsia="黑体" w:hAnsi="黑体" w:hint="eastAsia"/>
          <w:b w:val="0"/>
          <w:sz w:val="30"/>
          <w:szCs w:val="30"/>
        </w:rPr>
        <w:t>九</w:t>
      </w:r>
      <w:r>
        <w:rPr>
          <w:rFonts w:ascii="黑体" w:eastAsia="黑体" w:hAnsi="黑体" w:hint="eastAsia"/>
          <w:b w:val="0"/>
          <w:sz w:val="30"/>
          <w:szCs w:val="30"/>
        </w:rPr>
        <w:t>、</w:t>
      </w:r>
      <w:r>
        <w:rPr>
          <w:rFonts w:ascii="黑体" w:eastAsia="黑体" w:hAnsi="黑体"/>
          <w:b w:val="0"/>
          <w:sz w:val="30"/>
          <w:szCs w:val="30"/>
        </w:rPr>
        <w:t>《国有资本经营预算财政拨款</w:t>
      </w:r>
      <w:r>
        <w:rPr>
          <w:rFonts w:ascii="黑体" w:eastAsia="黑体" w:hAnsi="黑体" w:hint="eastAsia"/>
          <w:b w:val="0"/>
          <w:sz w:val="30"/>
          <w:szCs w:val="30"/>
        </w:rPr>
        <w:t>收入支出决算</w:t>
      </w:r>
      <w:r>
        <w:rPr>
          <w:rFonts w:ascii="黑体" w:eastAsia="黑体" w:hAnsi="黑体"/>
          <w:b w:val="0"/>
          <w:sz w:val="30"/>
          <w:szCs w:val="30"/>
        </w:rPr>
        <w:t>表》</w:t>
      </w:r>
      <w:bookmarkEnd w:id="12"/>
    </w:p>
    <w:p w:rsidR="00C42B46" w:rsidRDefault="00006B2E">
      <w:pPr>
        <w:pStyle w:val="2"/>
        <w:spacing w:before="0" w:after="0" w:line="800" w:lineRule="exact"/>
        <w:ind w:firstLineChars="200" w:firstLine="600"/>
        <w:rPr>
          <w:rFonts w:ascii="黑体" w:eastAsia="黑体" w:hAnsi="黑体"/>
          <w:b w:val="0"/>
          <w:sz w:val="30"/>
          <w:szCs w:val="30"/>
        </w:rPr>
      </w:pPr>
      <w:bookmarkStart w:id="13" w:name="_Toc21014"/>
      <w:r>
        <w:rPr>
          <w:rFonts w:ascii="黑体" w:eastAsia="黑体" w:hAnsi="黑体" w:hint="eastAsia"/>
          <w:b w:val="0"/>
          <w:sz w:val="30"/>
          <w:szCs w:val="30"/>
        </w:rPr>
        <w:t>十</w:t>
      </w:r>
      <w:r>
        <w:rPr>
          <w:rFonts w:ascii="黑体" w:eastAsia="黑体" w:hAnsi="黑体" w:hint="eastAsia"/>
          <w:b w:val="0"/>
          <w:sz w:val="30"/>
          <w:szCs w:val="30"/>
        </w:rPr>
        <w:t>、</w:t>
      </w:r>
      <w:r>
        <w:rPr>
          <w:rFonts w:ascii="黑体" w:eastAsia="黑体" w:hAnsi="黑体"/>
          <w:b w:val="0"/>
          <w:sz w:val="30"/>
          <w:szCs w:val="30"/>
        </w:rPr>
        <w:t>《财政拨款</w:t>
      </w:r>
      <w:r>
        <w:rPr>
          <w:rFonts w:ascii="黑体" w:eastAsia="黑体" w:hAnsi="黑体"/>
          <w:b w:val="0"/>
          <w:sz w:val="30"/>
          <w:szCs w:val="30"/>
        </w:rPr>
        <w:t>“</w:t>
      </w:r>
      <w:r>
        <w:rPr>
          <w:rFonts w:ascii="黑体" w:eastAsia="黑体" w:hAnsi="黑体"/>
          <w:b w:val="0"/>
          <w:sz w:val="30"/>
          <w:szCs w:val="30"/>
        </w:rPr>
        <w:t>三公</w:t>
      </w:r>
      <w:r>
        <w:rPr>
          <w:rFonts w:ascii="黑体" w:eastAsia="黑体" w:hAnsi="黑体"/>
          <w:b w:val="0"/>
          <w:sz w:val="30"/>
          <w:szCs w:val="30"/>
        </w:rPr>
        <w:t>”</w:t>
      </w:r>
      <w:r>
        <w:rPr>
          <w:rFonts w:ascii="黑体" w:eastAsia="黑体" w:hAnsi="黑体"/>
          <w:b w:val="0"/>
          <w:sz w:val="30"/>
          <w:szCs w:val="30"/>
        </w:rPr>
        <w:t>经费支出</w:t>
      </w:r>
      <w:r>
        <w:rPr>
          <w:rFonts w:ascii="黑体" w:eastAsia="黑体" w:hAnsi="黑体" w:hint="eastAsia"/>
          <w:b w:val="0"/>
          <w:sz w:val="30"/>
          <w:szCs w:val="30"/>
        </w:rPr>
        <w:t>决算</w:t>
      </w:r>
      <w:r>
        <w:rPr>
          <w:rFonts w:ascii="黑体" w:eastAsia="黑体" w:hAnsi="黑体"/>
          <w:b w:val="0"/>
          <w:sz w:val="30"/>
          <w:szCs w:val="30"/>
        </w:rPr>
        <w:t>表》</w:t>
      </w:r>
      <w:bookmarkEnd w:id="13"/>
    </w:p>
    <w:p w:rsidR="00C42B46" w:rsidRDefault="00006B2E">
      <w:pPr>
        <w:pStyle w:val="2"/>
        <w:spacing w:before="0" w:after="0" w:line="800" w:lineRule="exact"/>
        <w:ind w:firstLineChars="200" w:firstLine="600"/>
        <w:rPr>
          <w:rFonts w:ascii="黑体" w:eastAsia="黑体" w:hAnsi="黑体"/>
          <w:b w:val="0"/>
          <w:sz w:val="30"/>
          <w:szCs w:val="30"/>
        </w:rPr>
      </w:pPr>
      <w:bookmarkStart w:id="14" w:name="_Toc13144"/>
      <w:r>
        <w:rPr>
          <w:rFonts w:ascii="黑体" w:eastAsia="黑体" w:hAnsi="黑体"/>
          <w:b w:val="0"/>
          <w:sz w:val="30"/>
          <w:szCs w:val="30"/>
        </w:rPr>
        <w:t>十</w:t>
      </w:r>
      <w:r>
        <w:rPr>
          <w:rFonts w:ascii="黑体" w:eastAsia="黑体" w:hAnsi="黑体" w:hint="eastAsia"/>
          <w:b w:val="0"/>
          <w:sz w:val="30"/>
          <w:szCs w:val="30"/>
        </w:rPr>
        <w:t>一</w:t>
      </w:r>
      <w:r>
        <w:rPr>
          <w:rFonts w:ascii="黑体" w:eastAsia="黑体" w:hAnsi="黑体" w:hint="eastAsia"/>
          <w:b w:val="0"/>
          <w:sz w:val="30"/>
          <w:szCs w:val="30"/>
        </w:rPr>
        <w:t>、</w:t>
      </w:r>
      <w:r>
        <w:rPr>
          <w:rFonts w:ascii="黑体" w:eastAsia="黑体" w:hAnsi="黑体"/>
          <w:b w:val="0"/>
          <w:sz w:val="30"/>
          <w:szCs w:val="30"/>
        </w:rPr>
        <w:t>《项目支出决算表》</w:t>
      </w:r>
      <w:bookmarkEnd w:id="14"/>
    </w:p>
    <w:p w:rsidR="00C42B46" w:rsidRDefault="00006B2E">
      <w:pPr>
        <w:spacing w:line="800" w:lineRule="exact"/>
        <w:ind w:left="600" w:hangingChars="200" w:hanging="600"/>
        <w:rPr>
          <w:rFonts w:ascii="黑体" w:eastAsia="黑体" w:hAnsi="黑体"/>
          <w:sz w:val="30"/>
          <w:szCs w:val="30"/>
        </w:rPr>
      </w:pPr>
      <w:r>
        <w:rPr>
          <w:rFonts w:eastAsia="楷体" w:hint="eastAsia"/>
          <w:sz w:val="30"/>
          <w:szCs w:val="30"/>
        </w:rPr>
        <w:t>注：以上决算公开表均作为附表，附于决算公开说明文档后。</w:t>
      </w:r>
      <w:r>
        <w:rPr>
          <w:rFonts w:hint="eastAsia"/>
        </w:rPr>
        <w:t xml:space="preserve">    </w:t>
      </w:r>
      <w:r>
        <w:rPr>
          <w:rFonts w:ascii="黑体" w:eastAsia="黑体" w:hAnsi="黑体" w:hint="eastAsia"/>
          <w:bCs/>
          <w:sz w:val="30"/>
          <w:szCs w:val="30"/>
        </w:rPr>
        <w:t>十二、关于空表的说明</w:t>
      </w:r>
    </w:p>
    <w:p w:rsidR="00C42B46" w:rsidRDefault="00006B2E">
      <w:pPr>
        <w:spacing w:line="600" w:lineRule="exact"/>
        <w:ind w:firstLineChars="200" w:firstLine="600"/>
        <w:jc w:val="both"/>
        <w:rPr>
          <w:rFonts w:ascii="仿宋_GB2312" w:eastAsia="仿宋_GB2312"/>
          <w:sz w:val="30"/>
          <w:szCs w:val="30"/>
        </w:rPr>
        <w:sectPr w:rsidR="00C42B46">
          <w:footerReference w:type="default" r:id="rId9"/>
          <w:pgSz w:w="11906" w:h="16838"/>
          <w:pgMar w:top="1440" w:right="1800" w:bottom="1440" w:left="1800" w:header="851" w:footer="992" w:gutter="0"/>
          <w:pgNumType w:start="1"/>
          <w:cols w:space="720"/>
          <w:docGrid w:type="lines" w:linePitch="312"/>
        </w:sectPr>
      </w:pPr>
      <w:r>
        <w:rPr>
          <w:rFonts w:ascii="仿宋_GB2312" w:eastAsia="仿宋_GB2312" w:hint="eastAsia"/>
          <w:sz w:val="30"/>
          <w:szCs w:val="30"/>
        </w:rPr>
        <w:t>1.</w:t>
      </w:r>
      <w:r>
        <w:rPr>
          <w:rFonts w:ascii="仿宋_GB2312" w:eastAsia="仿宋_GB2312" w:hint="eastAsia"/>
          <w:sz w:val="30"/>
          <w:szCs w:val="30"/>
        </w:rPr>
        <w:t>天津市津南区产品质量监督检验所</w:t>
      </w:r>
      <w:r>
        <w:rPr>
          <w:rFonts w:ascii="仿宋_GB2312" w:eastAsia="仿宋_GB2312" w:hint="eastAsia"/>
          <w:sz w:val="30"/>
          <w:szCs w:val="30"/>
        </w:rPr>
        <w:t>2023</w:t>
      </w:r>
      <w:r>
        <w:rPr>
          <w:rFonts w:ascii="仿宋_GB2312" w:eastAsia="仿宋_GB2312" w:hint="eastAsia"/>
          <w:sz w:val="30"/>
          <w:szCs w:val="30"/>
        </w:rPr>
        <w:t>年度政府性基金预算财政拨款收入支出决算表为空表。</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天津市津南区产品质量监督检验所</w:t>
      </w:r>
      <w:r>
        <w:rPr>
          <w:rFonts w:ascii="仿宋_GB2312" w:eastAsia="仿宋_GB2312" w:hint="eastAsia"/>
          <w:sz w:val="30"/>
          <w:szCs w:val="30"/>
        </w:rPr>
        <w:t>2023</w:t>
      </w:r>
      <w:r>
        <w:rPr>
          <w:rFonts w:ascii="仿宋_GB2312" w:eastAsia="仿宋_GB2312" w:hint="eastAsia"/>
          <w:sz w:val="30"/>
          <w:szCs w:val="30"/>
        </w:rPr>
        <w:t>年度国有资本经</w:t>
      </w:r>
      <w:r>
        <w:rPr>
          <w:rFonts w:ascii="仿宋_GB2312" w:eastAsia="仿宋_GB2312" w:hint="eastAsia"/>
          <w:sz w:val="30"/>
          <w:szCs w:val="30"/>
        </w:rPr>
        <w:lastRenderedPageBreak/>
        <w:t>营预算财政拨款收入支出决算表为空表。</w:t>
      </w:r>
    </w:p>
    <w:p w:rsidR="00C42B46" w:rsidRDefault="00C42B46">
      <w:pPr>
        <w:spacing w:line="640" w:lineRule="exact"/>
        <w:jc w:val="center"/>
        <w:rPr>
          <w:rFonts w:eastAsia="黑体"/>
          <w:sz w:val="30"/>
          <w:szCs w:val="30"/>
        </w:rPr>
      </w:pPr>
    </w:p>
    <w:p w:rsidR="00C42B46" w:rsidRDefault="00006B2E">
      <w:pPr>
        <w:pStyle w:val="1"/>
        <w:spacing w:before="0" w:after="0" w:line="600" w:lineRule="exact"/>
        <w:jc w:val="center"/>
        <w:rPr>
          <w:rFonts w:ascii="方正小标宋简体" w:eastAsia="方正小标宋简体" w:hAnsi="方正小标宋简体" w:cs="方正小标宋简体"/>
          <w:b w:val="0"/>
        </w:rPr>
      </w:pPr>
      <w:bookmarkStart w:id="15" w:name="_Toc6548"/>
      <w:r>
        <w:rPr>
          <w:rFonts w:ascii="方正小标宋简体" w:eastAsia="方正小标宋简体" w:hAnsi="方正小标宋简体" w:cs="方正小标宋简体"/>
          <w:b w:val="0"/>
        </w:rPr>
        <w:t>第</w:t>
      </w:r>
      <w:r>
        <w:rPr>
          <w:rFonts w:ascii="方正小标宋简体" w:eastAsia="方正小标宋简体" w:hAnsi="方正小标宋简体" w:cs="方正小标宋简体" w:hint="eastAsia"/>
          <w:b w:val="0"/>
        </w:rPr>
        <w:t>三</w:t>
      </w:r>
      <w:r>
        <w:rPr>
          <w:rFonts w:ascii="方正小标宋简体" w:eastAsia="方正小标宋简体" w:hAnsi="方正小标宋简体" w:cs="方正小标宋简体"/>
          <w:b w:val="0"/>
        </w:rPr>
        <w:t>部分</w:t>
      </w:r>
      <w:r>
        <w:rPr>
          <w:rFonts w:ascii="方正小标宋简体" w:eastAsia="方正小标宋简体" w:hAnsi="方正小标宋简体" w:cs="方正小标宋简体"/>
          <w:b w:val="0"/>
        </w:rPr>
        <w:t xml:space="preserve">  </w:t>
      </w:r>
      <w:r>
        <w:rPr>
          <w:rFonts w:ascii="方正小标宋简体" w:eastAsia="方正小标宋简体" w:hAnsi="方正小标宋简体" w:cs="方正小标宋简体" w:hint="eastAsia"/>
          <w:b w:val="0"/>
        </w:rPr>
        <w:t>202</w:t>
      </w:r>
      <w:r>
        <w:rPr>
          <w:rFonts w:ascii="方正小标宋简体" w:eastAsia="方正小标宋简体" w:hAnsi="方正小标宋简体" w:cs="方正小标宋简体" w:hint="eastAsia"/>
          <w:b w:val="0"/>
        </w:rPr>
        <w:t>3</w:t>
      </w:r>
      <w:r>
        <w:rPr>
          <w:rFonts w:ascii="方正小标宋简体" w:eastAsia="方正小标宋简体" w:hAnsi="方正小标宋简体" w:cs="方正小标宋简体"/>
          <w:b w:val="0"/>
        </w:rPr>
        <w:t>年度部门决算</w:t>
      </w:r>
      <w:r>
        <w:rPr>
          <w:rFonts w:ascii="方正小标宋简体" w:eastAsia="方正小标宋简体" w:hAnsi="方正小标宋简体" w:cs="方正小标宋简体" w:hint="eastAsia"/>
          <w:b w:val="0"/>
        </w:rPr>
        <w:t>情况</w:t>
      </w:r>
      <w:r>
        <w:rPr>
          <w:rFonts w:ascii="方正小标宋简体" w:eastAsia="方正小标宋简体" w:hAnsi="方正小标宋简体" w:cs="方正小标宋简体"/>
          <w:b w:val="0"/>
        </w:rPr>
        <w:t>说明</w:t>
      </w:r>
      <w:bookmarkEnd w:id="15"/>
    </w:p>
    <w:p w:rsidR="00C42B46" w:rsidRDefault="00C42B46">
      <w:pPr>
        <w:spacing w:line="600" w:lineRule="exact"/>
        <w:ind w:firstLineChars="200" w:firstLine="600"/>
        <w:rPr>
          <w:rFonts w:ascii="黑体" w:eastAsia="黑体"/>
          <w:sz w:val="30"/>
          <w:szCs w:val="30"/>
        </w:rPr>
      </w:pPr>
    </w:p>
    <w:p w:rsidR="00C42B46" w:rsidRDefault="00006B2E">
      <w:pPr>
        <w:pStyle w:val="2"/>
        <w:spacing w:before="0" w:after="0" w:line="600" w:lineRule="exact"/>
        <w:ind w:firstLineChars="200" w:firstLine="600"/>
        <w:rPr>
          <w:rFonts w:ascii="黑体" w:eastAsia="黑体" w:hAnsi="黑体"/>
          <w:b w:val="0"/>
          <w:sz w:val="30"/>
          <w:szCs w:val="30"/>
        </w:rPr>
      </w:pPr>
      <w:bookmarkStart w:id="16" w:name="_Toc28044"/>
      <w:r>
        <w:rPr>
          <w:rFonts w:ascii="黑体" w:eastAsia="黑体" w:hAnsi="黑体" w:hint="eastAsia"/>
          <w:b w:val="0"/>
          <w:sz w:val="30"/>
          <w:szCs w:val="30"/>
        </w:rPr>
        <w:t>一、收入支出决算总体情况说明</w:t>
      </w:r>
      <w:bookmarkEnd w:id="16"/>
    </w:p>
    <w:p w:rsidR="00C42B46" w:rsidRDefault="00006B2E">
      <w:pPr>
        <w:spacing w:line="600" w:lineRule="exact"/>
        <w:jc w:val="both"/>
        <w:rPr>
          <w:rFonts w:eastAsia="楷体_GB2312"/>
          <w:b/>
          <w:sz w:val="30"/>
          <w:szCs w:val="30"/>
        </w:rPr>
      </w:pPr>
      <w:r>
        <w:rPr>
          <w:rFonts w:eastAsia="仿宋_GB2312" w:hint="eastAsia"/>
          <w:sz w:val="30"/>
          <w:szCs w:val="30"/>
        </w:rPr>
        <w:t xml:space="preserve">   </w:t>
      </w:r>
      <w:r>
        <w:rPr>
          <w:rFonts w:eastAsia="仿宋_GB2312" w:hint="eastAsia"/>
          <w:sz w:val="30"/>
          <w:szCs w:val="30"/>
        </w:rPr>
        <w:t xml:space="preserve"> </w:t>
      </w: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年度收入、支出决算总计</w:t>
      </w:r>
      <w:r>
        <w:rPr>
          <w:rFonts w:ascii="仿宋_GB2312" w:eastAsia="仿宋_GB2312" w:hAnsi="仿宋_GB2312" w:cs="仿宋_GB2312" w:hint="eastAsia"/>
          <w:sz w:val="30"/>
          <w:szCs w:val="30"/>
        </w:rPr>
        <w:t>5,667,059.31</w:t>
      </w:r>
      <w:r>
        <w:rPr>
          <w:rFonts w:ascii="仿宋_GB2312" w:eastAsia="仿宋_GB2312" w:hAnsi="仿宋_GB2312" w:cs="仿宋_GB2312" w:hint="eastAsia"/>
          <w:sz w:val="30"/>
          <w:szCs w:val="30"/>
        </w:rPr>
        <w:t>元。与</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年度相比，收、支总计各增加</w:t>
      </w:r>
      <w:r>
        <w:rPr>
          <w:rFonts w:ascii="仿宋_GB2312" w:eastAsia="仿宋_GB2312" w:hAnsi="仿宋_GB2312" w:cs="仿宋_GB2312" w:hint="eastAsia"/>
          <w:sz w:val="30"/>
          <w:szCs w:val="30"/>
        </w:rPr>
        <w:t>1,647,729.55</w:t>
      </w:r>
      <w:r>
        <w:rPr>
          <w:rFonts w:ascii="仿宋_GB2312" w:eastAsia="仿宋_GB2312" w:hAnsi="仿宋_GB2312" w:cs="仿宋_GB2312" w:hint="eastAsia"/>
          <w:sz w:val="30"/>
          <w:szCs w:val="30"/>
        </w:rPr>
        <w:t>元，增长</w:t>
      </w:r>
      <w:r>
        <w:rPr>
          <w:rFonts w:ascii="仿宋_GB2312" w:eastAsia="仿宋_GB2312" w:hAnsi="仿宋_GB2312" w:cs="仿宋_GB2312" w:hint="eastAsia"/>
          <w:sz w:val="30"/>
          <w:szCs w:val="30"/>
        </w:rPr>
        <w:t>41.00%</w:t>
      </w:r>
      <w:r>
        <w:rPr>
          <w:rFonts w:ascii="仿宋_GB2312" w:eastAsia="仿宋_GB2312" w:hAnsi="仿宋_GB2312" w:cs="仿宋_GB2312" w:hint="eastAsia"/>
          <w:sz w:val="30"/>
          <w:szCs w:val="30"/>
        </w:rPr>
        <w:t>，主要原因是</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年度经营收入增加，相应的经营支出增加。</w:t>
      </w:r>
    </w:p>
    <w:p w:rsidR="00C42B46" w:rsidRDefault="00006B2E">
      <w:pPr>
        <w:pStyle w:val="2"/>
        <w:spacing w:before="0" w:after="0" w:line="600" w:lineRule="exact"/>
        <w:ind w:firstLineChars="200" w:firstLine="600"/>
        <w:rPr>
          <w:rFonts w:ascii="黑体" w:eastAsia="黑体" w:hAnsi="黑体" w:cs="仿宋_GB2312"/>
          <w:b w:val="0"/>
          <w:sz w:val="30"/>
          <w:szCs w:val="30"/>
        </w:rPr>
      </w:pPr>
      <w:bookmarkStart w:id="17" w:name="_Toc12176"/>
      <w:r>
        <w:rPr>
          <w:rFonts w:ascii="黑体" w:eastAsia="黑体" w:hAnsi="黑体" w:cs="仿宋_GB2312" w:hint="eastAsia"/>
          <w:b w:val="0"/>
          <w:sz w:val="30"/>
          <w:szCs w:val="30"/>
        </w:rPr>
        <w:t>二、收入决算情况说明</w:t>
      </w:r>
      <w:bookmarkEnd w:id="17"/>
    </w:p>
    <w:p w:rsidR="00C42B46" w:rsidRDefault="00006B2E">
      <w:pPr>
        <w:spacing w:line="6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年度本年收入合计</w:t>
      </w:r>
      <w:r>
        <w:rPr>
          <w:rFonts w:ascii="仿宋_GB2312" w:eastAsia="仿宋_GB2312" w:hAnsi="仿宋_GB2312" w:cs="仿宋_GB2312" w:hint="eastAsia"/>
          <w:sz w:val="30"/>
          <w:szCs w:val="30"/>
        </w:rPr>
        <w:t>5,164,485.43</w:t>
      </w:r>
      <w:r>
        <w:rPr>
          <w:rFonts w:ascii="仿宋_GB2312" w:eastAsia="仿宋_GB2312" w:hAnsi="仿宋_GB2312" w:cs="仿宋_GB2312" w:hint="eastAsia"/>
          <w:sz w:val="30"/>
          <w:szCs w:val="30"/>
        </w:rPr>
        <w:t>元。与</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年度相比增加</w:t>
      </w:r>
      <w:r>
        <w:rPr>
          <w:rFonts w:ascii="仿宋_GB2312" w:eastAsia="仿宋_GB2312" w:hAnsi="仿宋_GB2312" w:cs="仿宋_GB2312" w:hint="eastAsia"/>
          <w:sz w:val="30"/>
          <w:szCs w:val="30"/>
        </w:rPr>
        <w:t>1,145,155.67</w:t>
      </w:r>
      <w:r>
        <w:rPr>
          <w:rFonts w:ascii="仿宋_GB2312" w:eastAsia="仿宋_GB2312" w:hAnsi="仿宋_GB2312" w:cs="仿宋_GB2312" w:hint="eastAsia"/>
          <w:sz w:val="30"/>
          <w:szCs w:val="30"/>
        </w:rPr>
        <w:t>元，主要原因是</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年度经营收入增加。其中：一般公共预算财政拨款收入</w:t>
      </w:r>
      <w:r>
        <w:rPr>
          <w:rFonts w:ascii="仿宋_GB2312" w:eastAsia="仿宋_GB2312" w:hAnsi="仿宋_GB2312" w:cs="仿宋_GB2312" w:hint="eastAsia"/>
          <w:sz w:val="30"/>
          <w:szCs w:val="30"/>
        </w:rPr>
        <w:t>3,271,249.58</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63.34%</w:t>
      </w:r>
      <w:r>
        <w:rPr>
          <w:rFonts w:ascii="仿宋_GB2312" w:eastAsia="仿宋_GB2312" w:hAnsi="仿宋_GB2312" w:cs="仿宋_GB2312" w:hint="eastAsia"/>
          <w:sz w:val="30"/>
          <w:szCs w:val="30"/>
        </w:rPr>
        <w:t>；事业单位经营收入</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885,790.00</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36.51%</w:t>
      </w:r>
      <w:r>
        <w:rPr>
          <w:rFonts w:ascii="仿宋_GB2312" w:eastAsia="仿宋_GB2312" w:hAnsi="仿宋_GB2312" w:cs="仿宋_GB2312" w:hint="eastAsia"/>
          <w:sz w:val="30"/>
          <w:szCs w:val="30"/>
        </w:rPr>
        <w:t>；其他收入</w:t>
      </w:r>
      <w:r>
        <w:rPr>
          <w:rFonts w:ascii="仿宋_GB2312" w:eastAsia="仿宋_GB2312" w:hAnsi="仿宋_GB2312" w:cs="仿宋_GB2312" w:hint="eastAsia"/>
          <w:sz w:val="30"/>
          <w:szCs w:val="30"/>
        </w:rPr>
        <w:t>7,445.85</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0.14%</w:t>
      </w:r>
      <w:r>
        <w:rPr>
          <w:rFonts w:ascii="仿宋_GB2312" w:eastAsia="仿宋_GB2312" w:hAnsi="仿宋_GB2312" w:cs="仿宋_GB2312" w:hint="eastAsia"/>
          <w:sz w:val="30"/>
          <w:szCs w:val="30"/>
        </w:rPr>
        <w:t>。</w:t>
      </w:r>
    </w:p>
    <w:p w:rsidR="00C42B46" w:rsidRDefault="00006B2E">
      <w:pPr>
        <w:pStyle w:val="2"/>
        <w:spacing w:before="0" w:after="0" w:line="600" w:lineRule="exact"/>
        <w:ind w:firstLineChars="200" w:firstLine="600"/>
        <w:rPr>
          <w:rFonts w:ascii="黑体" w:eastAsia="黑体" w:hAnsi="黑体" w:cs="仿宋_GB2312"/>
          <w:b w:val="0"/>
          <w:sz w:val="30"/>
          <w:szCs w:val="30"/>
        </w:rPr>
      </w:pPr>
      <w:bookmarkStart w:id="18" w:name="_Toc31212"/>
      <w:r>
        <w:rPr>
          <w:rFonts w:ascii="黑体" w:eastAsia="黑体" w:hAnsi="黑体" w:cs="仿宋_GB2312" w:hint="eastAsia"/>
          <w:b w:val="0"/>
          <w:sz w:val="30"/>
          <w:szCs w:val="30"/>
        </w:rPr>
        <w:t>三、</w:t>
      </w:r>
      <w:r>
        <w:rPr>
          <w:rFonts w:ascii="黑体" w:eastAsia="黑体" w:hAnsi="黑体" w:cs="仿宋_GB2312"/>
          <w:b w:val="0"/>
          <w:sz w:val="30"/>
          <w:szCs w:val="30"/>
        </w:rPr>
        <w:t>支出</w:t>
      </w:r>
      <w:r>
        <w:rPr>
          <w:rFonts w:ascii="黑体" w:eastAsia="黑体" w:hAnsi="黑体" w:cs="仿宋_GB2312" w:hint="eastAsia"/>
          <w:b w:val="0"/>
          <w:sz w:val="30"/>
          <w:szCs w:val="30"/>
        </w:rPr>
        <w:t>决算</w:t>
      </w:r>
      <w:r>
        <w:rPr>
          <w:rFonts w:ascii="黑体" w:eastAsia="黑体" w:hAnsi="黑体" w:cs="仿宋_GB2312"/>
          <w:b w:val="0"/>
          <w:sz w:val="30"/>
          <w:szCs w:val="30"/>
        </w:rPr>
        <w:t>情况</w:t>
      </w:r>
      <w:r>
        <w:rPr>
          <w:rFonts w:ascii="黑体" w:eastAsia="黑体" w:hAnsi="黑体" w:cs="仿宋_GB2312" w:hint="eastAsia"/>
          <w:b w:val="0"/>
          <w:sz w:val="30"/>
          <w:szCs w:val="30"/>
        </w:rPr>
        <w:t>说明</w:t>
      </w:r>
      <w:bookmarkEnd w:id="18"/>
    </w:p>
    <w:p w:rsidR="00C42B46" w:rsidRDefault="00006B2E">
      <w:pPr>
        <w:spacing w:line="6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年度本年支出合计</w:t>
      </w:r>
      <w:r>
        <w:rPr>
          <w:rFonts w:ascii="仿宋_GB2312" w:eastAsia="仿宋_GB2312" w:hAnsi="仿宋_GB2312" w:cs="仿宋_GB2312" w:hint="eastAsia"/>
          <w:sz w:val="30"/>
          <w:szCs w:val="30"/>
        </w:rPr>
        <w:t>4,336,521.36</w:t>
      </w:r>
      <w:r>
        <w:rPr>
          <w:rFonts w:ascii="仿宋_GB2312" w:eastAsia="仿宋_GB2312" w:hAnsi="仿宋_GB2312" w:cs="仿宋_GB2312" w:hint="eastAsia"/>
          <w:sz w:val="30"/>
          <w:szCs w:val="30"/>
        </w:rPr>
        <w:t>元。与</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年度相比增加</w:t>
      </w:r>
      <w:r>
        <w:rPr>
          <w:rFonts w:ascii="仿宋_GB2312" w:eastAsia="仿宋_GB2312" w:hAnsi="仿宋_GB2312" w:cs="仿宋_GB2312" w:hint="eastAsia"/>
          <w:sz w:val="30"/>
          <w:szCs w:val="30"/>
        </w:rPr>
        <w:t>720,874.49</w:t>
      </w:r>
      <w:r>
        <w:rPr>
          <w:rFonts w:ascii="仿宋_GB2312" w:eastAsia="仿宋_GB2312" w:hAnsi="仿宋_GB2312" w:cs="仿宋_GB2312" w:hint="eastAsia"/>
          <w:sz w:val="30"/>
          <w:szCs w:val="30"/>
        </w:rPr>
        <w:t>元，主要原因是</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年度新招录人员２名；购置经营用检验检测设备。其中：基本支出</w:t>
      </w:r>
      <w:r>
        <w:rPr>
          <w:rFonts w:ascii="仿宋_GB2312" w:eastAsia="仿宋_GB2312" w:hAnsi="仿宋_GB2312" w:cs="仿宋_GB2312" w:hint="eastAsia"/>
          <w:sz w:val="30"/>
          <w:szCs w:val="30"/>
        </w:rPr>
        <w:t>2,893,511.95</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66.72%</w:t>
      </w:r>
      <w:r>
        <w:rPr>
          <w:rFonts w:ascii="仿宋_GB2312" w:eastAsia="仿宋_GB2312" w:hAnsi="仿宋_GB2312" w:cs="仿宋_GB2312" w:hint="eastAsia"/>
          <w:sz w:val="30"/>
          <w:szCs w:val="30"/>
        </w:rPr>
        <w:t>；项目支出</w:t>
      </w:r>
      <w:r>
        <w:rPr>
          <w:rFonts w:ascii="仿宋_GB2312" w:eastAsia="仿宋_GB2312" w:hAnsi="仿宋_GB2312" w:cs="仿宋_GB2312" w:hint="eastAsia"/>
          <w:sz w:val="30"/>
          <w:szCs w:val="30"/>
        </w:rPr>
        <w:t>361,238.53</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8.33%</w:t>
      </w:r>
      <w:r>
        <w:rPr>
          <w:rFonts w:ascii="仿宋_GB2312" w:eastAsia="仿宋_GB2312" w:hAnsi="仿宋_GB2312" w:cs="仿宋_GB2312" w:hint="eastAsia"/>
          <w:sz w:val="30"/>
          <w:szCs w:val="30"/>
        </w:rPr>
        <w:t>；经营支出</w:t>
      </w:r>
      <w:r>
        <w:rPr>
          <w:rFonts w:ascii="仿宋_GB2312" w:eastAsia="仿宋_GB2312" w:hAnsi="仿宋_GB2312" w:cs="仿宋_GB2312" w:hint="eastAsia"/>
          <w:sz w:val="30"/>
          <w:szCs w:val="30"/>
        </w:rPr>
        <w:t>1,081,770.88</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24.95%</w:t>
      </w:r>
      <w:r>
        <w:rPr>
          <w:rFonts w:ascii="仿宋_GB2312" w:eastAsia="仿宋_GB2312" w:hAnsi="仿宋_GB2312" w:cs="仿宋_GB2312" w:hint="eastAsia"/>
          <w:sz w:val="30"/>
          <w:szCs w:val="30"/>
        </w:rPr>
        <w:t>。</w:t>
      </w:r>
    </w:p>
    <w:p w:rsidR="00C42B46" w:rsidRDefault="00006B2E">
      <w:pPr>
        <w:pStyle w:val="2"/>
        <w:spacing w:before="0" w:after="0" w:line="600" w:lineRule="exact"/>
        <w:ind w:firstLineChars="200" w:firstLine="600"/>
        <w:rPr>
          <w:rFonts w:ascii="黑体" w:eastAsia="黑体" w:hAnsi="黑体"/>
          <w:b w:val="0"/>
          <w:sz w:val="30"/>
          <w:szCs w:val="30"/>
        </w:rPr>
      </w:pPr>
      <w:bookmarkStart w:id="19" w:name="_Toc19211"/>
      <w:r>
        <w:rPr>
          <w:rFonts w:ascii="黑体" w:eastAsia="黑体" w:hAnsi="黑体" w:hint="eastAsia"/>
          <w:b w:val="0"/>
          <w:sz w:val="30"/>
          <w:szCs w:val="30"/>
        </w:rPr>
        <w:t>四、财政拨款收支决算总体情况说明</w:t>
      </w:r>
      <w:bookmarkEnd w:id="19"/>
    </w:p>
    <w:p w:rsidR="00C42B46" w:rsidRDefault="00006B2E">
      <w:pPr>
        <w:spacing w:line="600" w:lineRule="exact"/>
        <w:ind w:firstLineChars="200" w:firstLine="600"/>
        <w:jc w:val="both"/>
        <w:rPr>
          <w:rFonts w:eastAsia="楷体_GB2312"/>
          <w:b/>
          <w:sz w:val="30"/>
          <w:szCs w:val="30"/>
        </w:rPr>
      </w:pP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年度财政拨款收入、支出决算总计</w:t>
      </w:r>
      <w:r>
        <w:rPr>
          <w:rFonts w:ascii="仿宋_GB2312" w:eastAsia="仿宋_GB2312" w:hAnsi="仿宋_GB2312" w:cs="仿宋_GB2312" w:hint="eastAsia"/>
          <w:sz w:val="30"/>
          <w:szCs w:val="30"/>
        </w:rPr>
        <w:t>3,271,249.58</w:t>
      </w:r>
      <w:r>
        <w:rPr>
          <w:rFonts w:ascii="仿宋_GB2312" w:eastAsia="仿宋_GB2312" w:hAnsi="仿宋_GB2312" w:cs="仿宋_GB2312" w:hint="eastAsia"/>
          <w:sz w:val="30"/>
          <w:szCs w:val="30"/>
        </w:rPr>
        <w:t>元。与</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年度相比，财政拨款收、</w:t>
      </w:r>
      <w:r>
        <w:rPr>
          <w:rFonts w:ascii="仿宋_GB2312" w:eastAsia="仿宋_GB2312" w:hAnsi="仿宋_GB2312" w:cs="仿宋_GB2312" w:hint="eastAsia"/>
          <w:sz w:val="30"/>
          <w:szCs w:val="30"/>
        </w:rPr>
        <w:lastRenderedPageBreak/>
        <w:t>支总计各增加</w:t>
      </w:r>
      <w:r>
        <w:rPr>
          <w:rFonts w:ascii="仿宋_GB2312" w:eastAsia="仿宋_GB2312" w:hAnsi="仿宋_GB2312" w:cs="仿宋_GB2312" w:hint="eastAsia"/>
          <w:sz w:val="30"/>
          <w:szCs w:val="30"/>
        </w:rPr>
        <w:t>225,822.99</w:t>
      </w:r>
      <w:r>
        <w:rPr>
          <w:rFonts w:ascii="仿宋_GB2312" w:eastAsia="仿宋_GB2312" w:hAnsi="仿宋_GB2312" w:cs="仿宋_GB2312" w:hint="eastAsia"/>
          <w:sz w:val="30"/>
          <w:szCs w:val="30"/>
        </w:rPr>
        <w:t>元，增长</w:t>
      </w:r>
      <w:r>
        <w:rPr>
          <w:rFonts w:ascii="仿宋_GB2312" w:eastAsia="仿宋_GB2312" w:hAnsi="仿宋_GB2312" w:cs="仿宋_GB2312" w:hint="eastAsia"/>
          <w:sz w:val="30"/>
          <w:szCs w:val="30"/>
        </w:rPr>
        <w:t>7.42%</w:t>
      </w:r>
      <w:r>
        <w:rPr>
          <w:rFonts w:ascii="仿宋_GB2312" w:eastAsia="仿宋_GB2312" w:hAnsi="仿宋_GB2312" w:cs="仿宋_GB2312" w:hint="eastAsia"/>
          <w:sz w:val="30"/>
          <w:szCs w:val="30"/>
        </w:rPr>
        <w:t>，主要原因是</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年度新招录人员２名。</w:t>
      </w:r>
    </w:p>
    <w:p w:rsidR="00C42B46" w:rsidRDefault="00006B2E">
      <w:pPr>
        <w:pStyle w:val="2"/>
        <w:spacing w:before="0" w:after="0" w:line="600" w:lineRule="exact"/>
        <w:ind w:firstLineChars="200" w:firstLine="600"/>
        <w:rPr>
          <w:rFonts w:ascii="黑体" w:eastAsia="黑体" w:hAnsi="黑体"/>
          <w:b w:val="0"/>
          <w:sz w:val="30"/>
          <w:szCs w:val="30"/>
        </w:rPr>
      </w:pPr>
      <w:bookmarkStart w:id="20" w:name="_Toc25286"/>
      <w:r>
        <w:rPr>
          <w:rFonts w:ascii="黑体" w:eastAsia="黑体" w:hAnsi="黑体"/>
          <w:b w:val="0"/>
          <w:sz w:val="30"/>
          <w:szCs w:val="30"/>
        </w:rPr>
        <w:t>五</w:t>
      </w:r>
      <w:r>
        <w:rPr>
          <w:rFonts w:ascii="黑体" w:eastAsia="黑体" w:hAnsi="黑体" w:hint="eastAsia"/>
          <w:b w:val="0"/>
          <w:sz w:val="30"/>
          <w:szCs w:val="30"/>
        </w:rPr>
        <w:t>、</w:t>
      </w:r>
      <w:r>
        <w:rPr>
          <w:rFonts w:ascii="黑体" w:eastAsia="黑体" w:hAnsi="黑体"/>
          <w:b w:val="0"/>
          <w:sz w:val="30"/>
          <w:szCs w:val="30"/>
        </w:rPr>
        <w:t>一般公共预算财政拨款支出决算情况</w:t>
      </w:r>
      <w:r>
        <w:rPr>
          <w:rFonts w:ascii="黑体" w:eastAsia="黑体" w:hAnsi="黑体" w:hint="eastAsia"/>
          <w:b w:val="0"/>
          <w:sz w:val="30"/>
          <w:szCs w:val="30"/>
        </w:rPr>
        <w:t>说明</w:t>
      </w:r>
      <w:bookmarkEnd w:id="20"/>
    </w:p>
    <w:p w:rsidR="00C42B46" w:rsidRDefault="00006B2E">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C42B46" w:rsidRDefault="00006B2E">
      <w:pPr>
        <w:spacing w:line="600" w:lineRule="exact"/>
        <w:ind w:firstLineChars="200" w:firstLine="600"/>
        <w:jc w:val="both"/>
        <w:rPr>
          <w:rFonts w:eastAsia="楷体_GB2312"/>
          <w:b/>
          <w:sz w:val="30"/>
          <w:szCs w:val="30"/>
        </w:rPr>
      </w:pP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年度部门决算一般公共预算财政拨款支出合计</w:t>
      </w:r>
      <w:r>
        <w:rPr>
          <w:rFonts w:ascii="仿宋_GB2312" w:eastAsia="仿宋_GB2312" w:hAnsi="仿宋_GB2312" w:cs="仿宋_GB2312" w:hint="eastAsia"/>
          <w:sz w:val="30"/>
          <w:szCs w:val="30"/>
        </w:rPr>
        <w:t>3,254,750.48</w:t>
      </w:r>
      <w:r>
        <w:rPr>
          <w:rFonts w:ascii="仿宋_GB2312" w:eastAsia="仿宋_GB2312" w:hAnsi="仿宋_GB2312" w:cs="仿宋_GB2312" w:hint="eastAsia"/>
          <w:sz w:val="30"/>
          <w:szCs w:val="30"/>
        </w:rPr>
        <w:t>元，占本年支出合计的</w:t>
      </w:r>
      <w:r>
        <w:rPr>
          <w:rFonts w:ascii="仿宋_GB2312" w:eastAsia="仿宋_GB2312" w:hAnsi="仿宋_GB2312" w:cs="仿宋_GB2312" w:hint="eastAsia"/>
          <w:sz w:val="30"/>
          <w:szCs w:val="30"/>
        </w:rPr>
        <w:t>100.00%</w:t>
      </w:r>
      <w:r>
        <w:rPr>
          <w:rFonts w:ascii="仿宋_GB2312" w:eastAsia="仿宋_GB2312" w:hAnsi="仿宋_GB2312" w:cs="仿宋_GB2312" w:hint="eastAsia"/>
          <w:sz w:val="30"/>
          <w:szCs w:val="30"/>
        </w:rPr>
        <w:t>。与</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年度相比，一般公共预算财政拨款支出增加</w:t>
      </w:r>
      <w:r>
        <w:rPr>
          <w:rFonts w:ascii="仿宋_GB2312" w:eastAsia="仿宋_GB2312" w:hAnsi="仿宋_GB2312" w:cs="仿宋_GB2312" w:hint="eastAsia"/>
          <w:sz w:val="30"/>
          <w:szCs w:val="30"/>
        </w:rPr>
        <w:t>209,323.89</w:t>
      </w:r>
      <w:r>
        <w:rPr>
          <w:rFonts w:ascii="仿宋_GB2312" w:eastAsia="仿宋_GB2312" w:hAnsi="仿宋_GB2312" w:cs="仿宋_GB2312" w:hint="eastAsia"/>
          <w:sz w:val="30"/>
          <w:szCs w:val="30"/>
        </w:rPr>
        <w:t>元，增长</w:t>
      </w:r>
      <w:r>
        <w:rPr>
          <w:rFonts w:ascii="仿宋_GB2312" w:eastAsia="仿宋_GB2312" w:hAnsi="仿宋_GB2312" w:cs="仿宋_GB2312" w:hint="eastAsia"/>
          <w:sz w:val="30"/>
          <w:szCs w:val="30"/>
        </w:rPr>
        <w:t>6.87%</w:t>
      </w:r>
      <w:r>
        <w:rPr>
          <w:rFonts w:ascii="仿宋_GB2312" w:eastAsia="仿宋_GB2312" w:hAnsi="仿宋_GB2312" w:cs="仿宋_GB2312" w:hint="eastAsia"/>
          <w:sz w:val="30"/>
          <w:szCs w:val="30"/>
        </w:rPr>
        <w:t>，主要原因是</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年度新招录人员２名。</w:t>
      </w:r>
    </w:p>
    <w:p w:rsidR="00C42B46" w:rsidRDefault="00006B2E" w:rsidP="00A05A38">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（二）支出结构情况</w:t>
      </w:r>
    </w:p>
    <w:p w:rsidR="00C42B46" w:rsidRDefault="00006B2E">
      <w:pPr>
        <w:spacing w:line="600" w:lineRule="exact"/>
        <w:ind w:firstLineChars="200" w:firstLine="600"/>
        <w:jc w:val="both"/>
        <w:rPr>
          <w:rFonts w:eastAsia="仿宋_GB2312"/>
          <w:sz w:val="30"/>
          <w:szCs w:val="30"/>
        </w:rPr>
      </w:pP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年度一般公共预算财政拨款支出</w:t>
      </w:r>
      <w:r>
        <w:rPr>
          <w:rFonts w:ascii="仿宋_GB2312" w:eastAsia="仿宋_GB2312" w:hAnsi="仿宋_GB2312" w:cs="仿宋_GB2312" w:hint="eastAsia"/>
          <w:sz w:val="30"/>
          <w:szCs w:val="30"/>
        </w:rPr>
        <w:t>3,254,750.48</w:t>
      </w:r>
      <w:r>
        <w:rPr>
          <w:rFonts w:ascii="仿宋_GB2312" w:eastAsia="仿宋_GB2312" w:hAnsi="仿宋_GB2312" w:cs="仿宋_GB2312" w:hint="eastAsia"/>
          <w:sz w:val="30"/>
          <w:szCs w:val="30"/>
        </w:rPr>
        <w:t>元，主要用于以下方面：</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一般公共服务支出（类）支出</w:t>
      </w:r>
      <w:r>
        <w:rPr>
          <w:rFonts w:ascii="仿宋_GB2312" w:eastAsia="仿宋_GB2312" w:hAnsi="仿宋_GB2312" w:cs="仿宋_GB2312" w:hint="eastAsia"/>
          <w:sz w:val="30"/>
          <w:szCs w:val="30"/>
        </w:rPr>
        <w:t>2,708,620.36</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83.22%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社会保障和就业支出（类）支出</w:t>
      </w:r>
      <w:r>
        <w:rPr>
          <w:rFonts w:ascii="仿宋_GB2312" w:eastAsia="仿宋_GB2312" w:hAnsi="仿宋_GB2312" w:cs="仿宋_GB2312" w:hint="eastAsia"/>
          <w:sz w:val="30"/>
          <w:szCs w:val="30"/>
        </w:rPr>
        <w:t>256,489.79</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7.88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卫生健康支出（类）支出</w:t>
      </w:r>
      <w:r>
        <w:rPr>
          <w:rFonts w:ascii="仿宋_GB2312" w:eastAsia="仿宋_GB2312" w:hAnsi="仿宋_GB2312" w:cs="仿宋_GB2312" w:hint="eastAsia"/>
          <w:sz w:val="30"/>
          <w:szCs w:val="30"/>
        </w:rPr>
        <w:t>127,354.33</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3.91%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住房保障支出（类）支出</w:t>
      </w:r>
      <w:r>
        <w:rPr>
          <w:rFonts w:ascii="仿宋_GB2312" w:eastAsia="仿宋_GB2312" w:hAnsi="仿宋_GB2312" w:cs="仿宋_GB2312" w:hint="eastAsia"/>
          <w:sz w:val="30"/>
          <w:szCs w:val="30"/>
        </w:rPr>
        <w:t>162,286.00</w:t>
      </w:r>
      <w:r>
        <w:rPr>
          <w:rFonts w:ascii="仿宋_GB2312" w:eastAsia="仿宋_GB2312" w:hAnsi="仿宋_GB2312" w:cs="仿宋_GB2312" w:hint="eastAsia"/>
          <w:sz w:val="30"/>
          <w:szCs w:val="30"/>
        </w:rPr>
        <w:t>元，占</w:t>
      </w:r>
      <w:r>
        <w:rPr>
          <w:rFonts w:ascii="仿宋_GB2312" w:eastAsia="仿宋_GB2312" w:hAnsi="仿宋_GB2312" w:cs="仿宋_GB2312" w:hint="eastAsia"/>
          <w:sz w:val="30"/>
          <w:szCs w:val="30"/>
        </w:rPr>
        <w:t>4.99%</w:t>
      </w:r>
      <w:r>
        <w:rPr>
          <w:rFonts w:ascii="仿宋_GB2312" w:eastAsia="仿宋_GB2312" w:hAnsi="仿宋_GB2312" w:cs="仿宋_GB2312" w:hint="eastAsia"/>
          <w:sz w:val="30"/>
          <w:szCs w:val="30"/>
        </w:rPr>
        <w:t>。</w:t>
      </w:r>
    </w:p>
    <w:p w:rsidR="00C42B46" w:rsidRDefault="00006B2E" w:rsidP="00A05A38">
      <w:pPr>
        <w:numPr>
          <w:ilvl w:val="0"/>
          <w:numId w:val="1"/>
        </w:numPr>
        <w:spacing w:line="600" w:lineRule="exact"/>
        <w:ind w:firstLineChars="200" w:firstLine="602"/>
        <w:rPr>
          <w:rFonts w:ascii="楷体" w:eastAsia="楷体" w:hAnsi="楷体" w:cs="仿宋_GB2312"/>
          <w:b/>
          <w:sz w:val="30"/>
          <w:szCs w:val="30"/>
        </w:rPr>
      </w:pPr>
      <w:r>
        <w:rPr>
          <w:rFonts w:ascii="楷体" w:eastAsia="楷体" w:hAnsi="楷体" w:cs="仿宋_GB2312"/>
          <w:b/>
          <w:sz w:val="30"/>
          <w:szCs w:val="30"/>
        </w:rPr>
        <w:t>具体情况</w:t>
      </w:r>
    </w:p>
    <w:p w:rsidR="00C42B46" w:rsidRDefault="00006B2E">
      <w:pPr>
        <w:spacing w:line="600" w:lineRule="exact"/>
        <w:ind w:firstLineChars="200" w:firstLine="600"/>
        <w:jc w:val="both"/>
        <w:rPr>
          <w:rFonts w:eastAsia="仿宋_GB2312"/>
          <w:sz w:val="30"/>
          <w:szCs w:val="30"/>
        </w:rPr>
      </w:pP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年度一般公共预算财政拨款支出年初预算为</w:t>
      </w:r>
      <w:r>
        <w:rPr>
          <w:rFonts w:ascii="仿宋_GB2312" w:eastAsia="仿宋_GB2312" w:hAnsi="仿宋_GB2312" w:cs="仿宋_GB2312" w:hint="eastAsia"/>
          <w:sz w:val="30"/>
          <w:szCs w:val="30"/>
        </w:rPr>
        <w:t>3,423,451.40</w:t>
      </w:r>
      <w:r>
        <w:rPr>
          <w:rFonts w:ascii="仿宋_GB2312" w:eastAsia="仿宋_GB2312" w:hAnsi="仿宋_GB2312" w:cs="仿宋_GB2312" w:hint="eastAsia"/>
          <w:sz w:val="30"/>
          <w:szCs w:val="30"/>
        </w:rPr>
        <w:t>元，支出决算为</w:t>
      </w:r>
      <w:r>
        <w:rPr>
          <w:rFonts w:ascii="仿宋_GB2312" w:eastAsia="仿宋_GB2312" w:hAnsi="仿宋_GB2312" w:cs="仿宋_GB2312" w:hint="eastAsia"/>
          <w:sz w:val="30"/>
          <w:szCs w:val="30"/>
        </w:rPr>
        <w:t>3,254,750.48</w:t>
      </w:r>
      <w:r>
        <w:rPr>
          <w:rFonts w:ascii="仿宋_GB2312" w:eastAsia="仿宋_GB2312" w:hAnsi="仿宋_GB2312" w:cs="仿宋_GB2312" w:hint="eastAsia"/>
          <w:sz w:val="30"/>
          <w:szCs w:val="30"/>
        </w:rPr>
        <w:t>元，完成年初预算的</w:t>
      </w:r>
      <w:r>
        <w:rPr>
          <w:rFonts w:ascii="仿宋_GB2312" w:eastAsia="仿宋_GB2312" w:hAnsi="仿宋_GB2312" w:cs="仿宋_GB2312" w:hint="eastAsia"/>
          <w:sz w:val="30"/>
          <w:szCs w:val="30"/>
        </w:rPr>
        <w:t>95.07%</w:t>
      </w:r>
      <w:r>
        <w:rPr>
          <w:rFonts w:ascii="仿宋_GB2312" w:eastAsia="仿宋_GB2312" w:hAnsi="仿宋_GB2312" w:cs="仿宋_GB2312" w:hint="eastAsia"/>
          <w:sz w:val="30"/>
          <w:szCs w:val="30"/>
        </w:rPr>
        <w:t>。其中：</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一般公共服务支出（类）市场监督管理事务（款）事业运行（项）年初预算为</w:t>
      </w:r>
      <w:r>
        <w:rPr>
          <w:rFonts w:ascii="仿宋_GB2312" w:eastAsia="仿宋_GB2312" w:hAnsi="仿宋_GB2312" w:cs="仿宋_GB2312" w:hint="eastAsia"/>
          <w:sz w:val="30"/>
          <w:szCs w:val="30"/>
        </w:rPr>
        <w:t>2856197.36</w:t>
      </w:r>
      <w:r>
        <w:rPr>
          <w:rFonts w:ascii="仿宋_GB2312" w:eastAsia="仿宋_GB2312" w:hAnsi="仿宋_GB2312" w:cs="仿宋_GB2312" w:hint="eastAsia"/>
          <w:sz w:val="30"/>
          <w:szCs w:val="30"/>
        </w:rPr>
        <w:t>元，支出决算为</w:t>
      </w:r>
      <w:r>
        <w:rPr>
          <w:rFonts w:ascii="仿宋_GB2312" w:eastAsia="仿宋_GB2312" w:hAnsi="仿宋_GB2312" w:cs="仿宋_GB2312" w:hint="eastAsia"/>
          <w:sz w:val="30"/>
          <w:szCs w:val="30"/>
        </w:rPr>
        <w:t>2,708,620.36</w:t>
      </w:r>
      <w:r>
        <w:rPr>
          <w:rFonts w:ascii="仿宋_GB2312" w:eastAsia="仿宋_GB2312" w:hAnsi="仿宋_GB2312" w:cs="仿宋_GB2312" w:hint="eastAsia"/>
          <w:sz w:val="30"/>
          <w:szCs w:val="30"/>
        </w:rPr>
        <w:t>元，完成年初预算的</w:t>
      </w:r>
      <w:r>
        <w:rPr>
          <w:rFonts w:ascii="仿宋_GB2312" w:eastAsia="仿宋_GB2312" w:hAnsi="仿宋_GB2312" w:cs="仿宋_GB2312" w:hint="eastAsia"/>
          <w:sz w:val="30"/>
          <w:szCs w:val="30"/>
        </w:rPr>
        <w:t>94.83%</w:t>
      </w:r>
      <w:r>
        <w:rPr>
          <w:rFonts w:ascii="仿宋_GB2312" w:eastAsia="仿宋_GB2312" w:hAnsi="仿宋_GB2312" w:cs="仿宋_GB2312" w:hint="eastAsia"/>
          <w:sz w:val="30"/>
          <w:szCs w:val="30"/>
        </w:rPr>
        <w:t>，决算数小于年初预算数的主要原</w:t>
      </w:r>
      <w:r>
        <w:rPr>
          <w:rFonts w:ascii="仿宋_GB2312" w:eastAsia="仿宋_GB2312" w:hAnsi="仿宋_GB2312" w:cs="仿宋_GB2312" w:hint="eastAsia"/>
          <w:sz w:val="30"/>
          <w:szCs w:val="30"/>
        </w:rPr>
        <w:lastRenderedPageBreak/>
        <w:t>因是压减支出。</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社会保障和就业支出（类）行政事业单位养老支出（款）机关事业单位基本养老保险缴费支出（项）年初预算为</w:t>
      </w:r>
      <w:r>
        <w:rPr>
          <w:rFonts w:ascii="仿宋_GB2312" w:eastAsia="仿宋_GB2312" w:hAnsi="仿宋_GB2312" w:cs="仿宋_GB2312" w:hint="eastAsia"/>
          <w:sz w:val="30"/>
          <w:szCs w:val="30"/>
        </w:rPr>
        <w:t>177870.72</w:t>
      </w:r>
      <w:r>
        <w:rPr>
          <w:rFonts w:ascii="仿宋_GB2312" w:eastAsia="仿宋_GB2312" w:hAnsi="仿宋_GB2312" w:cs="仿宋_GB2312" w:hint="eastAsia"/>
          <w:sz w:val="30"/>
          <w:szCs w:val="30"/>
        </w:rPr>
        <w:t>元，支出决算为</w:t>
      </w:r>
      <w:r>
        <w:rPr>
          <w:rFonts w:ascii="仿宋_GB2312" w:eastAsia="仿宋_GB2312" w:hAnsi="仿宋_GB2312" w:cs="仿宋_GB2312" w:hint="eastAsia"/>
          <w:sz w:val="30"/>
          <w:szCs w:val="30"/>
        </w:rPr>
        <w:t>171,013.07</w:t>
      </w:r>
      <w:r>
        <w:rPr>
          <w:rFonts w:ascii="仿宋_GB2312" w:eastAsia="仿宋_GB2312" w:hAnsi="仿宋_GB2312" w:cs="仿宋_GB2312" w:hint="eastAsia"/>
          <w:sz w:val="30"/>
          <w:szCs w:val="30"/>
        </w:rPr>
        <w:t>元，完成年初预算的</w:t>
      </w:r>
      <w:r>
        <w:rPr>
          <w:rFonts w:ascii="仿宋_GB2312" w:eastAsia="仿宋_GB2312" w:hAnsi="仿宋_GB2312" w:cs="仿宋_GB2312" w:hint="eastAsia"/>
          <w:sz w:val="30"/>
          <w:szCs w:val="30"/>
        </w:rPr>
        <w:t>96.14%</w:t>
      </w:r>
      <w:r>
        <w:rPr>
          <w:rFonts w:ascii="仿宋_GB2312" w:eastAsia="仿宋_GB2312" w:hAnsi="仿宋_GB2312" w:cs="仿宋_GB2312" w:hint="eastAsia"/>
          <w:sz w:val="30"/>
          <w:szCs w:val="30"/>
        </w:rPr>
        <w:t>，决算数小于年初预算数的主要原因是有人员调动。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社会保障和就业支出（类）行政事业单位养老支出（款）机关事业单位职业年金缴费支出（项）年初预算为</w:t>
      </w:r>
      <w:r>
        <w:rPr>
          <w:rFonts w:ascii="仿宋_GB2312" w:eastAsia="仿宋_GB2312" w:hAnsi="仿宋_GB2312" w:cs="仿宋_GB2312" w:hint="eastAsia"/>
          <w:sz w:val="30"/>
          <w:szCs w:val="30"/>
        </w:rPr>
        <w:t>88935.36</w:t>
      </w:r>
      <w:r>
        <w:rPr>
          <w:rFonts w:ascii="仿宋_GB2312" w:eastAsia="仿宋_GB2312" w:hAnsi="仿宋_GB2312" w:cs="仿宋_GB2312" w:hint="eastAsia"/>
          <w:sz w:val="30"/>
          <w:szCs w:val="30"/>
        </w:rPr>
        <w:t>元，支出决算为</w:t>
      </w:r>
      <w:r>
        <w:rPr>
          <w:rFonts w:ascii="仿宋_GB2312" w:eastAsia="仿宋_GB2312" w:hAnsi="仿宋_GB2312" w:cs="仿宋_GB2312" w:hint="eastAsia"/>
          <w:sz w:val="30"/>
          <w:szCs w:val="30"/>
        </w:rPr>
        <w:t>85,476.72</w:t>
      </w:r>
      <w:r>
        <w:rPr>
          <w:rFonts w:ascii="仿宋_GB2312" w:eastAsia="仿宋_GB2312" w:hAnsi="仿宋_GB2312" w:cs="仿宋_GB2312" w:hint="eastAsia"/>
          <w:sz w:val="30"/>
          <w:szCs w:val="30"/>
        </w:rPr>
        <w:t>元，完成年初预算的</w:t>
      </w:r>
      <w:r>
        <w:rPr>
          <w:rFonts w:ascii="仿宋_GB2312" w:eastAsia="仿宋_GB2312" w:hAnsi="仿宋_GB2312" w:cs="仿宋_GB2312" w:hint="eastAsia"/>
          <w:sz w:val="30"/>
          <w:szCs w:val="30"/>
        </w:rPr>
        <w:t>96.11%</w:t>
      </w:r>
      <w:r>
        <w:rPr>
          <w:rFonts w:ascii="仿宋_GB2312" w:eastAsia="仿宋_GB2312" w:hAnsi="仿宋_GB2312" w:cs="仿宋_GB2312" w:hint="eastAsia"/>
          <w:sz w:val="30"/>
          <w:szCs w:val="30"/>
        </w:rPr>
        <w:t>，决算数小于年初预算数的主要原因是有人员调动。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卫生健康支出（类）行政事业单位医疗（款）事业单</w:t>
      </w:r>
      <w:r>
        <w:rPr>
          <w:rFonts w:ascii="仿宋_GB2312" w:eastAsia="仿宋_GB2312" w:hAnsi="仿宋_GB2312" w:cs="仿宋_GB2312" w:hint="eastAsia"/>
          <w:sz w:val="30"/>
          <w:szCs w:val="30"/>
        </w:rPr>
        <w:t>位医疗（项）年初预算为</w:t>
      </w:r>
      <w:r>
        <w:rPr>
          <w:rFonts w:ascii="仿宋_GB2312" w:eastAsia="仿宋_GB2312" w:hAnsi="仿宋_GB2312" w:cs="仿宋_GB2312" w:hint="eastAsia"/>
          <w:sz w:val="30"/>
          <w:szCs w:val="30"/>
        </w:rPr>
        <w:t>116727.96</w:t>
      </w:r>
      <w:r>
        <w:rPr>
          <w:rFonts w:ascii="仿宋_GB2312" w:eastAsia="仿宋_GB2312" w:hAnsi="仿宋_GB2312" w:cs="仿宋_GB2312" w:hint="eastAsia"/>
          <w:sz w:val="30"/>
          <w:szCs w:val="30"/>
        </w:rPr>
        <w:t>元，支出决算为</w:t>
      </w:r>
      <w:r>
        <w:rPr>
          <w:rFonts w:ascii="仿宋_GB2312" w:eastAsia="仿宋_GB2312" w:hAnsi="仿宋_GB2312" w:cs="仿宋_GB2312" w:hint="eastAsia"/>
          <w:sz w:val="30"/>
          <w:szCs w:val="30"/>
        </w:rPr>
        <w:t>111,350.16</w:t>
      </w:r>
      <w:r>
        <w:rPr>
          <w:rFonts w:ascii="仿宋_GB2312" w:eastAsia="仿宋_GB2312" w:hAnsi="仿宋_GB2312" w:cs="仿宋_GB2312" w:hint="eastAsia"/>
          <w:sz w:val="30"/>
          <w:szCs w:val="30"/>
        </w:rPr>
        <w:t>元，完成年初预算的</w:t>
      </w:r>
      <w:r>
        <w:rPr>
          <w:rFonts w:ascii="仿宋_GB2312" w:eastAsia="仿宋_GB2312" w:hAnsi="仿宋_GB2312" w:cs="仿宋_GB2312" w:hint="eastAsia"/>
          <w:sz w:val="30"/>
          <w:szCs w:val="30"/>
        </w:rPr>
        <w:t>95.39%</w:t>
      </w:r>
      <w:r>
        <w:rPr>
          <w:rFonts w:ascii="仿宋_GB2312" w:eastAsia="仿宋_GB2312" w:hAnsi="仿宋_GB2312" w:cs="仿宋_GB2312" w:hint="eastAsia"/>
          <w:sz w:val="30"/>
          <w:szCs w:val="30"/>
        </w:rPr>
        <w:t>，决算数小于年初预算数的主要原因是有人员调动。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卫生健康支出（类）行政事业单位医疗（款）其他行政事业单位医疗支出（项）年初预算为</w:t>
      </w:r>
      <w:r>
        <w:rPr>
          <w:rFonts w:ascii="仿宋_GB2312" w:eastAsia="仿宋_GB2312" w:hAnsi="仿宋_GB2312" w:cs="仿宋_GB2312" w:hint="eastAsia"/>
          <w:sz w:val="30"/>
          <w:szCs w:val="30"/>
        </w:rPr>
        <w:t>16800</w:t>
      </w:r>
      <w:r>
        <w:rPr>
          <w:rFonts w:ascii="仿宋_GB2312" w:eastAsia="仿宋_GB2312" w:hAnsi="仿宋_GB2312" w:cs="仿宋_GB2312" w:hint="eastAsia"/>
          <w:sz w:val="30"/>
          <w:szCs w:val="30"/>
        </w:rPr>
        <w:t>元，支出决算为</w:t>
      </w:r>
      <w:r>
        <w:rPr>
          <w:rFonts w:ascii="仿宋_GB2312" w:eastAsia="仿宋_GB2312" w:hAnsi="仿宋_GB2312" w:cs="仿宋_GB2312" w:hint="eastAsia"/>
          <w:sz w:val="30"/>
          <w:szCs w:val="30"/>
        </w:rPr>
        <w:t>16,004.17</w:t>
      </w:r>
      <w:r>
        <w:rPr>
          <w:rFonts w:ascii="仿宋_GB2312" w:eastAsia="仿宋_GB2312" w:hAnsi="仿宋_GB2312" w:cs="仿宋_GB2312" w:hint="eastAsia"/>
          <w:sz w:val="30"/>
          <w:szCs w:val="30"/>
        </w:rPr>
        <w:t>元，完成年初预算的</w:t>
      </w:r>
      <w:r>
        <w:rPr>
          <w:rFonts w:ascii="仿宋_GB2312" w:eastAsia="仿宋_GB2312" w:hAnsi="仿宋_GB2312" w:cs="仿宋_GB2312" w:hint="eastAsia"/>
          <w:sz w:val="30"/>
          <w:szCs w:val="30"/>
        </w:rPr>
        <w:t>95.26%</w:t>
      </w:r>
      <w:r>
        <w:rPr>
          <w:rFonts w:ascii="仿宋_GB2312" w:eastAsia="仿宋_GB2312" w:hAnsi="仿宋_GB2312" w:cs="仿宋_GB2312" w:hint="eastAsia"/>
          <w:sz w:val="30"/>
          <w:szCs w:val="30"/>
        </w:rPr>
        <w:t>，决算数小于年初预算数的主要原因是压减支出。</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住房保障支出（类）住房改革支出（款）住房公积金（项）年初预算为</w:t>
      </w:r>
      <w:r>
        <w:rPr>
          <w:rFonts w:ascii="仿宋_GB2312" w:eastAsia="仿宋_GB2312" w:hAnsi="仿宋_GB2312" w:cs="仿宋_GB2312" w:hint="eastAsia"/>
          <w:sz w:val="30"/>
          <w:szCs w:val="30"/>
        </w:rPr>
        <w:t>166920</w:t>
      </w:r>
      <w:r>
        <w:rPr>
          <w:rFonts w:ascii="仿宋_GB2312" w:eastAsia="仿宋_GB2312" w:hAnsi="仿宋_GB2312" w:cs="仿宋_GB2312" w:hint="eastAsia"/>
          <w:sz w:val="30"/>
          <w:szCs w:val="30"/>
        </w:rPr>
        <w:t>元，支出决算为</w:t>
      </w:r>
      <w:r>
        <w:rPr>
          <w:rFonts w:ascii="仿宋_GB2312" w:eastAsia="仿宋_GB2312" w:hAnsi="仿宋_GB2312" w:cs="仿宋_GB2312" w:hint="eastAsia"/>
          <w:sz w:val="30"/>
          <w:szCs w:val="30"/>
        </w:rPr>
        <w:t>162,286.00</w:t>
      </w:r>
      <w:r>
        <w:rPr>
          <w:rFonts w:ascii="仿宋_GB2312" w:eastAsia="仿宋_GB2312" w:hAnsi="仿宋_GB2312" w:cs="仿宋_GB2312" w:hint="eastAsia"/>
          <w:sz w:val="30"/>
          <w:szCs w:val="30"/>
        </w:rPr>
        <w:t>元，完成年初预算的</w:t>
      </w:r>
      <w:r>
        <w:rPr>
          <w:rFonts w:ascii="仿宋_GB2312" w:eastAsia="仿宋_GB2312" w:hAnsi="仿宋_GB2312" w:cs="仿宋_GB2312" w:hint="eastAsia"/>
          <w:sz w:val="30"/>
          <w:szCs w:val="30"/>
        </w:rPr>
        <w:t>97.22%</w:t>
      </w:r>
      <w:r>
        <w:rPr>
          <w:rFonts w:ascii="仿宋_GB2312" w:eastAsia="仿宋_GB2312" w:hAnsi="仿宋_GB2312" w:cs="仿宋_GB2312" w:hint="eastAsia"/>
          <w:sz w:val="30"/>
          <w:szCs w:val="30"/>
        </w:rPr>
        <w:t>，决算数</w:t>
      </w:r>
      <w:r>
        <w:rPr>
          <w:rFonts w:ascii="仿宋_GB2312" w:eastAsia="仿宋_GB2312" w:hAnsi="仿宋_GB2312" w:cs="仿宋_GB2312" w:hint="eastAsia"/>
          <w:sz w:val="30"/>
          <w:szCs w:val="30"/>
        </w:rPr>
        <w:t>小于年初预算数的主要原因是公积金缴费基数调整。</w:t>
      </w:r>
    </w:p>
    <w:p w:rsidR="00C42B46" w:rsidRDefault="00006B2E">
      <w:pPr>
        <w:pStyle w:val="2"/>
        <w:spacing w:before="0" w:after="0" w:line="600" w:lineRule="exact"/>
        <w:ind w:firstLineChars="200" w:firstLine="600"/>
        <w:rPr>
          <w:rFonts w:ascii="黑体" w:eastAsia="黑体" w:hAnsi="黑体"/>
          <w:b w:val="0"/>
          <w:sz w:val="30"/>
          <w:szCs w:val="30"/>
        </w:rPr>
      </w:pPr>
      <w:bookmarkStart w:id="21" w:name="_Toc26433"/>
      <w:r>
        <w:rPr>
          <w:rFonts w:ascii="黑体" w:eastAsia="黑体" w:hAnsi="黑体"/>
          <w:b w:val="0"/>
          <w:sz w:val="30"/>
          <w:szCs w:val="30"/>
        </w:rPr>
        <w:t>六、一般公共预算财政拨款基本支出决算情况</w:t>
      </w:r>
      <w:r>
        <w:rPr>
          <w:rFonts w:ascii="黑体" w:eastAsia="黑体" w:hAnsi="黑体" w:hint="eastAsia"/>
          <w:b w:val="0"/>
          <w:sz w:val="30"/>
          <w:szCs w:val="30"/>
        </w:rPr>
        <w:t>说明</w:t>
      </w:r>
      <w:bookmarkEnd w:id="21"/>
    </w:p>
    <w:p w:rsidR="00C42B46" w:rsidRDefault="00006B2E">
      <w:pPr>
        <w:spacing w:line="600" w:lineRule="exact"/>
        <w:ind w:firstLineChars="200" w:firstLine="600"/>
        <w:jc w:val="both"/>
        <w:rPr>
          <w:rFonts w:eastAsia="仿宋_GB2312"/>
          <w:sz w:val="30"/>
          <w:szCs w:val="30"/>
        </w:rPr>
      </w:pP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年度部门决算一般</w:t>
      </w:r>
      <w:r>
        <w:rPr>
          <w:rFonts w:ascii="仿宋_GB2312" w:eastAsia="仿宋_GB2312" w:hAnsi="仿宋_GB2312" w:cs="仿宋_GB2312" w:hint="eastAsia"/>
          <w:sz w:val="30"/>
          <w:szCs w:val="30"/>
        </w:rPr>
        <w:lastRenderedPageBreak/>
        <w:t>公共预算财政拨款基本支出合计</w:t>
      </w:r>
      <w:r>
        <w:rPr>
          <w:rFonts w:ascii="仿宋_GB2312" w:eastAsia="仿宋_GB2312" w:hAnsi="仿宋_GB2312" w:cs="仿宋_GB2312" w:hint="eastAsia"/>
          <w:sz w:val="30"/>
          <w:szCs w:val="30"/>
        </w:rPr>
        <w:t>2,893,511.95</w:t>
      </w:r>
      <w:r>
        <w:rPr>
          <w:rFonts w:ascii="仿宋_GB2312" w:eastAsia="仿宋_GB2312" w:hAnsi="仿宋_GB2312" w:cs="仿宋_GB2312" w:hint="eastAsia"/>
          <w:sz w:val="30"/>
          <w:szCs w:val="30"/>
        </w:rPr>
        <w:t>元，与</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年度相比增加</w:t>
      </w:r>
      <w:r>
        <w:rPr>
          <w:rFonts w:ascii="仿宋_GB2312" w:eastAsia="仿宋_GB2312" w:hAnsi="仿宋_GB2312" w:cs="仿宋_GB2312" w:hint="eastAsia"/>
          <w:sz w:val="30"/>
          <w:szCs w:val="30"/>
        </w:rPr>
        <w:t>451,887.12</w:t>
      </w:r>
      <w:r>
        <w:rPr>
          <w:rFonts w:ascii="仿宋_GB2312" w:eastAsia="仿宋_GB2312" w:hAnsi="仿宋_GB2312" w:cs="仿宋_GB2312" w:hint="eastAsia"/>
          <w:sz w:val="30"/>
          <w:szCs w:val="30"/>
        </w:rPr>
        <w:t>元，主要原因是</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年度新招录人员２名。其中：</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人员经费</w:t>
      </w:r>
      <w:r>
        <w:rPr>
          <w:rFonts w:ascii="仿宋_GB2312" w:eastAsia="仿宋_GB2312" w:hAnsi="仿宋_GB2312" w:cs="仿宋_GB2312" w:hint="eastAsia"/>
          <w:sz w:val="30"/>
          <w:szCs w:val="30"/>
        </w:rPr>
        <w:t>2,464,438.02</w:t>
      </w:r>
      <w:r>
        <w:rPr>
          <w:rFonts w:ascii="仿宋_GB2312" w:eastAsia="仿宋_GB2312" w:hAnsi="仿宋_GB2312" w:cs="仿宋_GB2312" w:hint="eastAsia"/>
          <w:sz w:val="30"/>
          <w:szCs w:val="30"/>
        </w:rPr>
        <w:t>元，主要包括基本工资、津贴补贴、奖金、绩效工资、机关事业单位养老保险缴费、职业年金缴费、职工基本医疗保险缴费、其他社会保障缴费、住房公积金、其他工资福利支出、退休费；</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公用经费</w:t>
      </w:r>
      <w:r>
        <w:rPr>
          <w:rFonts w:ascii="仿宋_GB2312" w:eastAsia="仿宋_GB2312" w:hAnsi="仿宋_GB2312" w:cs="仿宋_GB2312" w:hint="eastAsia"/>
          <w:sz w:val="30"/>
          <w:szCs w:val="30"/>
        </w:rPr>
        <w:t>429,073.93</w:t>
      </w:r>
      <w:r>
        <w:rPr>
          <w:rFonts w:ascii="仿宋_GB2312" w:eastAsia="仿宋_GB2312" w:hAnsi="仿宋_GB2312" w:cs="仿宋_GB2312" w:hint="eastAsia"/>
          <w:sz w:val="30"/>
          <w:szCs w:val="30"/>
        </w:rPr>
        <w:t>元，主要包括办公费、印刷费、咨询费、水费、电费、邮电费、取暖费、物业管理费、差旅费、维修（护）费、培训费、专用材料费、工会经费、福利费、公务用车运行维护费、其他商品和服务支出。</w:t>
      </w:r>
    </w:p>
    <w:p w:rsidR="00C42B46" w:rsidRDefault="00006B2E">
      <w:pPr>
        <w:pStyle w:val="2"/>
        <w:spacing w:before="0" w:after="0" w:line="600" w:lineRule="exact"/>
        <w:ind w:firstLineChars="200" w:firstLine="600"/>
        <w:rPr>
          <w:rFonts w:ascii="楷体" w:eastAsia="楷体" w:hAnsi="楷体" w:cs="仿宋_GB2312"/>
          <w:b w:val="0"/>
          <w:sz w:val="30"/>
          <w:szCs w:val="30"/>
        </w:rPr>
      </w:pPr>
      <w:bookmarkStart w:id="22" w:name="_Toc28665"/>
      <w:r>
        <w:rPr>
          <w:rFonts w:ascii="黑体" w:eastAsia="黑体" w:hAnsi="黑体" w:hint="eastAsia"/>
          <w:b w:val="0"/>
          <w:sz w:val="30"/>
          <w:szCs w:val="30"/>
        </w:rPr>
        <w:t>七</w:t>
      </w:r>
      <w:r>
        <w:rPr>
          <w:rFonts w:ascii="黑体" w:eastAsia="黑体" w:hAnsi="黑体"/>
          <w:b w:val="0"/>
          <w:sz w:val="30"/>
          <w:szCs w:val="30"/>
        </w:rPr>
        <w:t>、政府性基金预算财政拨款</w:t>
      </w:r>
      <w:r>
        <w:rPr>
          <w:rFonts w:ascii="黑体" w:eastAsia="黑体" w:hAnsi="黑体" w:hint="eastAsia"/>
          <w:b w:val="0"/>
          <w:sz w:val="30"/>
          <w:szCs w:val="30"/>
        </w:rPr>
        <w:t>收支决算</w:t>
      </w:r>
      <w:r>
        <w:rPr>
          <w:rFonts w:ascii="黑体" w:eastAsia="黑体" w:hAnsi="黑体"/>
          <w:b w:val="0"/>
          <w:sz w:val="30"/>
          <w:szCs w:val="30"/>
        </w:rPr>
        <w:t>情况</w:t>
      </w:r>
      <w:r>
        <w:rPr>
          <w:rFonts w:ascii="黑体" w:eastAsia="黑体" w:hAnsi="黑体" w:hint="eastAsia"/>
          <w:b w:val="0"/>
          <w:bCs w:val="0"/>
          <w:sz w:val="30"/>
          <w:szCs w:val="30"/>
        </w:rPr>
        <w:t>说明</w:t>
      </w:r>
      <w:bookmarkEnd w:id="22"/>
    </w:p>
    <w:p w:rsidR="00C42B46" w:rsidRDefault="00006B2E">
      <w:pPr>
        <w:spacing w:line="600" w:lineRule="exact"/>
        <w:ind w:firstLineChars="200" w:firstLine="600"/>
        <w:jc w:val="both"/>
        <w:rPr>
          <w:rFonts w:ascii="楷体" w:eastAsia="楷体" w:hAnsi="楷体" w:cs="楷体"/>
          <w:sz w:val="30"/>
          <w:szCs w:val="30"/>
        </w:rPr>
      </w:pP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年度无政府性基金预算财政拨款收入、支出和结转结余。</w:t>
      </w:r>
    </w:p>
    <w:p w:rsidR="00C42B46" w:rsidRDefault="00006B2E">
      <w:pPr>
        <w:pStyle w:val="2"/>
        <w:spacing w:before="0" w:after="0" w:line="600" w:lineRule="exact"/>
        <w:ind w:firstLineChars="200" w:firstLine="600"/>
        <w:rPr>
          <w:rFonts w:eastAsia="黑体"/>
          <w:b w:val="0"/>
          <w:sz w:val="30"/>
          <w:szCs w:val="30"/>
        </w:rPr>
      </w:pPr>
      <w:bookmarkStart w:id="23" w:name="_Toc26562"/>
      <w:r>
        <w:rPr>
          <w:rFonts w:eastAsia="黑体" w:hint="eastAsia"/>
          <w:b w:val="0"/>
          <w:sz w:val="30"/>
          <w:szCs w:val="30"/>
        </w:rPr>
        <w:t>八</w:t>
      </w:r>
      <w:r>
        <w:rPr>
          <w:rFonts w:eastAsia="黑体" w:hint="eastAsia"/>
          <w:b w:val="0"/>
          <w:sz w:val="30"/>
          <w:szCs w:val="30"/>
        </w:rPr>
        <w:t>、国有资本经营预算财政拨款收支决算情况</w:t>
      </w:r>
      <w:r>
        <w:rPr>
          <w:rFonts w:ascii="黑体" w:eastAsia="黑体" w:hAnsi="黑体" w:hint="eastAsia"/>
          <w:b w:val="0"/>
          <w:bCs w:val="0"/>
          <w:sz w:val="30"/>
          <w:szCs w:val="30"/>
        </w:rPr>
        <w:t>说明</w:t>
      </w:r>
      <w:bookmarkEnd w:id="23"/>
    </w:p>
    <w:p w:rsidR="00C42B46" w:rsidRDefault="00006B2E">
      <w:pPr>
        <w:spacing w:line="600" w:lineRule="exact"/>
        <w:ind w:firstLineChars="200" w:firstLine="600"/>
        <w:jc w:val="both"/>
        <w:rPr>
          <w:rFonts w:ascii="楷体" w:eastAsia="楷体" w:hAnsi="楷体" w:cs="楷体"/>
          <w:sz w:val="30"/>
          <w:szCs w:val="30"/>
        </w:rPr>
      </w:pP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年度无国有资本经营预算财政拨款收入、支出和结转结余。</w:t>
      </w:r>
    </w:p>
    <w:p w:rsidR="00C42B46" w:rsidRDefault="00006B2E">
      <w:pPr>
        <w:pStyle w:val="2"/>
        <w:spacing w:before="0" w:after="0" w:line="600" w:lineRule="exact"/>
        <w:ind w:firstLineChars="200" w:firstLine="600"/>
        <w:rPr>
          <w:rFonts w:ascii="黑体" w:eastAsia="黑体" w:hAnsi="黑体"/>
          <w:b w:val="0"/>
          <w:sz w:val="30"/>
          <w:szCs w:val="30"/>
        </w:rPr>
      </w:pPr>
      <w:bookmarkStart w:id="24" w:name="_Toc3397"/>
      <w:r>
        <w:rPr>
          <w:rFonts w:ascii="黑体" w:eastAsia="黑体" w:hAnsi="黑体" w:hint="eastAsia"/>
          <w:b w:val="0"/>
          <w:sz w:val="30"/>
          <w:szCs w:val="30"/>
        </w:rPr>
        <w:t>九</w:t>
      </w:r>
      <w:r>
        <w:rPr>
          <w:rFonts w:ascii="黑体" w:eastAsia="黑体" w:hAnsi="黑体" w:hint="eastAsia"/>
          <w:b w:val="0"/>
          <w:sz w:val="30"/>
          <w:szCs w:val="30"/>
        </w:rPr>
        <w:t>、</w:t>
      </w:r>
      <w:r>
        <w:rPr>
          <w:rFonts w:ascii="黑体" w:eastAsia="黑体" w:hAnsi="黑体"/>
          <w:b w:val="0"/>
          <w:sz w:val="30"/>
          <w:szCs w:val="30"/>
        </w:rPr>
        <w:t>财政拨款</w:t>
      </w:r>
      <w:r>
        <w:rPr>
          <w:rFonts w:ascii="黑体" w:eastAsia="黑体" w:hAnsi="黑体"/>
          <w:b w:val="0"/>
          <w:sz w:val="30"/>
          <w:szCs w:val="30"/>
        </w:rPr>
        <w:t>“</w:t>
      </w:r>
      <w:r>
        <w:rPr>
          <w:rFonts w:ascii="黑体" w:eastAsia="黑体" w:hAnsi="黑体"/>
          <w:b w:val="0"/>
          <w:sz w:val="30"/>
          <w:szCs w:val="30"/>
        </w:rPr>
        <w:t>三公</w:t>
      </w:r>
      <w:r>
        <w:rPr>
          <w:rFonts w:ascii="黑体" w:eastAsia="黑体" w:hAnsi="黑体"/>
          <w:b w:val="0"/>
          <w:sz w:val="30"/>
          <w:szCs w:val="30"/>
        </w:rPr>
        <w:t>”</w:t>
      </w:r>
      <w:r>
        <w:rPr>
          <w:rFonts w:ascii="黑体" w:eastAsia="黑体" w:hAnsi="黑体"/>
          <w:b w:val="0"/>
          <w:sz w:val="30"/>
          <w:szCs w:val="30"/>
        </w:rPr>
        <w:t>经费</w:t>
      </w:r>
      <w:r>
        <w:rPr>
          <w:rFonts w:ascii="黑体" w:eastAsia="黑体" w:hAnsi="黑体" w:hint="eastAsia"/>
          <w:b w:val="0"/>
          <w:sz w:val="30"/>
          <w:szCs w:val="30"/>
        </w:rPr>
        <w:t>支出决算</w:t>
      </w:r>
      <w:r>
        <w:rPr>
          <w:rFonts w:ascii="黑体" w:eastAsia="黑体" w:hAnsi="黑体"/>
          <w:b w:val="0"/>
          <w:sz w:val="30"/>
          <w:szCs w:val="30"/>
        </w:rPr>
        <w:t>情况</w:t>
      </w:r>
      <w:r>
        <w:rPr>
          <w:rFonts w:ascii="黑体" w:eastAsia="黑体" w:hAnsi="黑体" w:hint="eastAsia"/>
          <w:b w:val="0"/>
          <w:bCs w:val="0"/>
          <w:sz w:val="30"/>
          <w:szCs w:val="30"/>
        </w:rPr>
        <w:t>说明</w:t>
      </w:r>
      <w:bookmarkEnd w:id="24"/>
    </w:p>
    <w:p w:rsidR="00C42B46" w:rsidRDefault="00006B2E" w:rsidP="00A05A38">
      <w:pPr>
        <w:spacing w:line="600" w:lineRule="exact"/>
        <w:ind w:firstLineChars="200" w:firstLine="602"/>
        <w:jc w:val="both"/>
        <w:rPr>
          <w:rFonts w:ascii="楷体" w:eastAsia="楷体" w:hAnsi="楷体" w:cs="楷体"/>
          <w:b/>
          <w:bCs/>
          <w:sz w:val="30"/>
          <w:szCs w:val="30"/>
        </w:rPr>
      </w:pPr>
      <w:r>
        <w:rPr>
          <w:rFonts w:ascii="楷体" w:eastAsia="楷体" w:hAnsi="楷体" w:cs="楷体" w:hint="eastAsia"/>
          <w:b/>
          <w:bCs/>
          <w:sz w:val="30"/>
          <w:szCs w:val="30"/>
        </w:rPr>
        <w:t>（一）总体情况</w:t>
      </w:r>
    </w:p>
    <w:p w:rsidR="00C42B46" w:rsidRDefault="00006B2E">
      <w:pPr>
        <w:spacing w:line="6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年财政拨款“三公”经费预算</w:t>
      </w:r>
      <w:r>
        <w:rPr>
          <w:rFonts w:ascii="仿宋_GB2312" w:eastAsia="仿宋_GB2312" w:hAnsi="仿宋_GB2312" w:cs="仿宋_GB2312" w:hint="eastAsia"/>
          <w:sz w:val="30"/>
          <w:szCs w:val="30"/>
        </w:rPr>
        <w:t>74,823.29</w:t>
      </w:r>
      <w:r>
        <w:rPr>
          <w:rFonts w:ascii="仿宋_GB2312" w:eastAsia="仿宋_GB2312" w:hAnsi="仿宋_GB2312" w:cs="仿宋_GB2312" w:hint="eastAsia"/>
          <w:sz w:val="30"/>
          <w:szCs w:val="30"/>
        </w:rPr>
        <w:t>元，支出决算</w:t>
      </w:r>
      <w:r>
        <w:rPr>
          <w:rFonts w:ascii="仿宋_GB2312" w:eastAsia="仿宋_GB2312" w:hAnsi="仿宋_GB2312" w:cs="仿宋_GB2312" w:hint="eastAsia"/>
          <w:sz w:val="30"/>
          <w:szCs w:val="30"/>
        </w:rPr>
        <w:t>74,823.29</w:t>
      </w:r>
      <w:r>
        <w:rPr>
          <w:rFonts w:ascii="仿宋_GB2312" w:eastAsia="仿宋_GB2312" w:hAnsi="仿宋_GB2312" w:cs="仿宋_GB2312" w:hint="eastAsia"/>
          <w:sz w:val="30"/>
          <w:szCs w:val="30"/>
        </w:rPr>
        <w:t>元（去年同期</w:t>
      </w:r>
      <w:r>
        <w:rPr>
          <w:rFonts w:ascii="仿宋_GB2312" w:eastAsia="仿宋_GB2312" w:hAnsi="仿宋_GB2312" w:cs="仿宋_GB2312" w:hint="eastAsia"/>
          <w:sz w:val="30"/>
          <w:szCs w:val="30"/>
        </w:rPr>
        <w:t>71,274.96</w:t>
      </w:r>
      <w:r>
        <w:rPr>
          <w:rFonts w:ascii="仿宋_GB2312" w:eastAsia="仿宋_GB2312" w:hAnsi="仿宋_GB2312" w:cs="仿宋_GB2312" w:hint="eastAsia"/>
          <w:sz w:val="30"/>
          <w:szCs w:val="30"/>
        </w:rPr>
        <w:t>元），支出决算与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年预算相比持平，完成预算的</w:t>
      </w:r>
      <w:r>
        <w:rPr>
          <w:rFonts w:ascii="仿宋_GB2312" w:eastAsia="仿宋_GB2312" w:hAnsi="仿宋_GB2312" w:cs="仿宋_GB2312" w:hint="eastAsia"/>
          <w:sz w:val="30"/>
          <w:szCs w:val="30"/>
        </w:rPr>
        <w:t>100.00%</w:t>
      </w:r>
      <w:r>
        <w:rPr>
          <w:rFonts w:ascii="仿宋_GB2312" w:eastAsia="仿宋_GB2312" w:hAnsi="仿宋_GB2312" w:cs="仿宋_GB2312" w:hint="eastAsia"/>
          <w:sz w:val="30"/>
          <w:szCs w:val="30"/>
        </w:rPr>
        <w:t>；支出决算较上年增加</w:t>
      </w:r>
      <w:r>
        <w:rPr>
          <w:rFonts w:ascii="仿宋_GB2312" w:eastAsia="仿宋_GB2312" w:hAnsi="仿宋_GB2312" w:cs="仿宋_GB2312" w:hint="eastAsia"/>
          <w:sz w:val="30"/>
          <w:szCs w:val="30"/>
        </w:rPr>
        <w:t>3,548.33</w:t>
      </w:r>
      <w:r>
        <w:rPr>
          <w:rFonts w:ascii="仿宋_GB2312" w:eastAsia="仿宋_GB2312" w:hAnsi="仿宋_GB2312" w:cs="仿宋_GB2312" w:hint="eastAsia"/>
          <w:sz w:val="30"/>
          <w:szCs w:val="30"/>
        </w:rPr>
        <w:t>元，增长</w:t>
      </w:r>
      <w:r>
        <w:rPr>
          <w:rFonts w:ascii="仿宋_GB2312" w:eastAsia="仿宋_GB2312" w:hAnsi="仿宋_GB2312" w:cs="仿宋_GB2312" w:hint="eastAsia"/>
          <w:sz w:val="30"/>
          <w:szCs w:val="30"/>
        </w:rPr>
        <w:t>4.98%</w:t>
      </w:r>
      <w:r>
        <w:rPr>
          <w:rFonts w:ascii="仿宋_GB2312" w:eastAsia="仿宋_GB2312" w:hAnsi="仿宋_GB2312" w:cs="仿宋_GB2312" w:hint="eastAsia"/>
          <w:sz w:val="30"/>
          <w:szCs w:val="30"/>
        </w:rPr>
        <w:t>。决算数与预算数相比持平的主要原因</w:t>
      </w:r>
      <w:r>
        <w:rPr>
          <w:rFonts w:ascii="仿宋_GB2312" w:eastAsia="仿宋_GB2312" w:hAnsi="仿宋_GB2312" w:cs="仿宋_GB2312" w:hint="eastAsia"/>
          <w:sz w:val="30"/>
          <w:szCs w:val="30"/>
        </w:rPr>
        <w:lastRenderedPageBreak/>
        <w:t>是年内未执行完的“三公”经费预算在年末核减。决算数较上年增加的主要原因是本年度外出检验检测业务增加、车辆保险费用增加。</w:t>
      </w:r>
    </w:p>
    <w:p w:rsidR="00C42B46" w:rsidRDefault="00006B2E" w:rsidP="00A05A38">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（二）具体情况</w:t>
      </w:r>
    </w:p>
    <w:p w:rsidR="00C42B46" w:rsidRDefault="00006B2E">
      <w:pPr>
        <w:spacing w:line="6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因公出国（境）费预算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元（去年同期</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年预算相比持平；支出决算较上年持平。因本年及去年同期均未使用财政拨款列支因公出国（境）费，故本年支出决算与本年预算、上年支出决算均持平为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年本单位组织的出国团组</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个，出国</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人次。</w:t>
      </w:r>
    </w:p>
    <w:p w:rsidR="00C42B46" w:rsidRDefault="00006B2E">
      <w:pPr>
        <w:spacing w:line="6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公务用车购置及运行维护费预算</w:t>
      </w:r>
      <w:r>
        <w:rPr>
          <w:rFonts w:ascii="仿宋_GB2312" w:eastAsia="仿宋_GB2312" w:hAnsi="仿宋_GB2312" w:cs="仿宋_GB2312" w:hint="eastAsia"/>
          <w:sz w:val="30"/>
          <w:szCs w:val="30"/>
        </w:rPr>
        <w:t>74,823.29</w:t>
      </w:r>
      <w:r>
        <w:rPr>
          <w:rFonts w:ascii="仿宋_GB2312" w:eastAsia="仿宋_GB2312" w:hAnsi="仿宋_GB2312" w:cs="仿宋_GB2312" w:hint="eastAsia"/>
          <w:sz w:val="30"/>
          <w:szCs w:val="30"/>
        </w:rPr>
        <w:t>元，支出决算</w:t>
      </w:r>
      <w:r>
        <w:rPr>
          <w:rFonts w:ascii="仿宋_GB2312" w:eastAsia="仿宋_GB2312" w:hAnsi="仿宋_GB2312" w:cs="仿宋_GB2312" w:hint="eastAsia"/>
          <w:sz w:val="30"/>
          <w:szCs w:val="30"/>
        </w:rPr>
        <w:t>74,823.29</w:t>
      </w:r>
      <w:r>
        <w:rPr>
          <w:rFonts w:ascii="仿宋_GB2312" w:eastAsia="仿宋_GB2312" w:hAnsi="仿宋_GB2312" w:cs="仿宋_GB2312" w:hint="eastAsia"/>
          <w:sz w:val="30"/>
          <w:szCs w:val="30"/>
        </w:rPr>
        <w:t>元（去年同期</w:t>
      </w:r>
      <w:r>
        <w:rPr>
          <w:rFonts w:ascii="仿宋_GB2312" w:eastAsia="仿宋_GB2312" w:hAnsi="仿宋_GB2312" w:cs="仿宋_GB2312" w:hint="eastAsia"/>
          <w:sz w:val="30"/>
          <w:szCs w:val="30"/>
        </w:rPr>
        <w:t>71,274.96</w:t>
      </w:r>
      <w:r>
        <w:rPr>
          <w:rFonts w:ascii="仿宋_GB2312" w:eastAsia="仿宋_GB2312" w:hAnsi="仿宋_GB2312" w:cs="仿宋_GB2312" w:hint="eastAsia"/>
          <w:sz w:val="30"/>
          <w:szCs w:val="30"/>
        </w:rPr>
        <w:t>元），支出决算与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年预算相比持平，完成预算的</w:t>
      </w:r>
      <w:r>
        <w:rPr>
          <w:rFonts w:ascii="仿宋_GB2312" w:eastAsia="仿宋_GB2312" w:hAnsi="仿宋_GB2312" w:cs="仿宋_GB2312" w:hint="eastAsia"/>
          <w:sz w:val="30"/>
          <w:szCs w:val="30"/>
        </w:rPr>
        <w:t>100.00%</w:t>
      </w:r>
      <w:r>
        <w:rPr>
          <w:rFonts w:ascii="仿宋_GB2312" w:eastAsia="仿宋_GB2312" w:hAnsi="仿宋_GB2312" w:cs="仿宋_GB2312" w:hint="eastAsia"/>
          <w:sz w:val="30"/>
          <w:szCs w:val="30"/>
        </w:rPr>
        <w:t>；支出决算较上年增加</w:t>
      </w:r>
      <w:r>
        <w:rPr>
          <w:rFonts w:ascii="仿宋_GB2312" w:eastAsia="仿宋_GB2312" w:hAnsi="仿宋_GB2312" w:cs="仿宋_GB2312" w:hint="eastAsia"/>
          <w:sz w:val="30"/>
          <w:szCs w:val="30"/>
        </w:rPr>
        <w:t>3,548.33</w:t>
      </w:r>
      <w:r>
        <w:rPr>
          <w:rFonts w:ascii="仿宋_GB2312" w:eastAsia="仿宋_GB2312" w:hAnsi="仿宋_GB2312" w:cs="仿宋_GB2312" w:hint="eastAsia"/>
          <w:sz w:val="30"/>
          <w:szCs w:val="30"/>
        </w:rPr>
        <w:t>元，增长</w:t>
      </w:r>
      <w:r>
        <w:rPr>
          <w:rFonts w:ascii="仿宋_GB2312" w:eastAsia="仿宋_GB2312" w:hAnsi="仿宋_GB2312" w:cs="仿宋_GB2312" w:hint="eastAsia"/>
          <w:sz w:val="30"/>
          <w:szCs w:val="30"/>
        </w:rPr>
        <w:t>4.98%</w:t>
      </w:r>
      <w:r>
        <w:rPr>
          <w:rFonts w:ascii="仿宋_GB2312" w:eastAsia="仿宋_GB2312" w:hAnsi="仿宋_GB2312" w:cs="仿宋_GB2312" w:hint="eastAsia"/>
          <w:sz w:val="30"/>
          <w:szCs w:val="30"/>
        </w:rPr>
        <w:t>。决算数与预算数相比持平的主要原因是年内未执行完的公务用车购置及运行维护费预算在年末核减。决算数较上年增加的主要原因是车辆保险增加。其中：</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公务用车运行维护费预算</w:t>
      </w:r>
      <w:r>
        <w:rPr>
          <w:rFonts w:ascii="仿宋_GB2312" w:eastAsia="仿宋_GB2312" w:hAnsi="仿宋_GB2312" w:cs="仿宋_GB2312" w:hint="eastAsia"/>
          <w:sz w:val="30"/>
          <w:szCs w:val="30"/>
        </w:rPr>
        <w:t>74,823.29</w:t>
      </w:r>
      <w:r>
        <w:rPr>
          <w:rFonts w:ascii="仿宋_GB2312" w:eastAsia="仿宋_GB2312" w:hAnsi="仿宋_GB2312" w:cs="仿宋_GB2312" w:hint="eastAsia"/>
          <w:sz w:val="30"/>
          <w:szCs w:val="30"/>
        </w:rPr>
        <w:t>元，支出决算</w:t>
      </w:r>
      <w:r>
        <w:rPr>
          <w:rFonts w:ascii="仿宋_GB2312" w:eastAsia="仿宋_GB2312" w:hAnsi="仿宋_GB2312" w:cs="仿宋_GB2312" w:hint="eastAsia"/>
          <w:sz w:val="30"/>
          <w:szCs w:val="30"/>
        </w:rPr>
        <w:t>74,823.29</w:t>
      </w:r>
      <w:r>
        <w:rPr>
          <w:rFonts w:ascii="仿宋_GB2312" w:eastAsia="仿宋_GB2312" w:hAnsi="仿宋_GB2312" w:cs="仿宋_GB2312" w:hint="eastAsia"/>
          <w:sz w:val="30"/>
          <w:szCs w:val="30"/>
        </w:rPr>
        <w:t>元（去年同期</w:t>
      </w:r>
      <w:r>
        <w:rPr>
          <w:rFonts w:ascii="仿宋_GB2312" w:eastAsia="仿宋_GB2312" w:hAnsi="仿宋_GB2312" w:cs="仿宋_GB2312" w:hint="eastAsia"/>
          <w:sz w:val="30"/>
          <w:szCs w:val="30"/>
        </w:rPr>
        <w:t>71,274.96</w:t>
      </w:r>
      <w:r>
        <w:rPr>
          <w:rFonts w:ascii="仿宋_GB2312" w:eastAsia="仿宋_GB2312" w:hAnsi="仿宋_GB2312" w:cs="仿宋_GB2312" w:hint="eastAsia"/>
          <w:sz w:val="30"/>
          <w:szCs w:val="30"/>
        </w:rPr>
        <w:t>元），支出决算与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年预算相比持平，</w:t>
      </w:r>
      <w:r>
        <w:rPr>
          <w:rFonts w:ascii="仿宋_GB2312" w:eastAsia="仿宋_GB2312" w:hAnsi="仿宋_GB2312" w:cs="仿宋_GB2312" w:hint="eastAsia"/>
          <w:sz w:val="30"/>
          <w:szCs w:val="30"/>
        </w:rPr>
        <w:t>完成预算的</w:t>
      </w:r>
      <w:r>
        <w:rPr>
          <w:rFonts w:ascii="仿宋_GB2312" w:eastAsia="仿宋_GB2312" w:hAnsi="仿宋_GB2312" w:cs="仿宋_GB2312" w:hint="eastAsia"/>
          <w:sz w:val="30"/>
          <w:szCs w:val="30"/>
        </w:rPr>
        <w:t>100.00%</w:t>
      </w:r>
      <w:r>
        <w:rPr>
          <w:rFonts w:ascii="仿宋_GB2312" w:eastAsia="仿宋_GB2312" w:hAnsi="仿宋_GB2312" w:cs="仿宋_GB2312" w:hint="eastAsia"/>
          <w:sz w:val="30"/>
          <w:szCs w:val="30"/>
        </w:rPr>
        <w:t>；支出决算较上年增加</w:t>
      </w:r>
      <w:r>
        <w:rPr>
          <w:rFonts w:ascii="仿宋_GB2312" w:eastAsia="仿宋_GB2312" w:hAnsi="仿宋_GB2312" w:cs="仿宋_GB2312" w:hint="eastAsia"/>
          <w:sz w:val="30"/>
          <w:szCs w:val="30"/>
        </w:rPr>
        <w:t>3,548.33</w:t>
      </w:r>
      <w:r>
        <w:rPr>
          <w:rFonts w:ascii="仿宋_GB2312" w:eastAsia="仿宋_GB2312" w:hAnsi="仿宋_GB2312" w:cs="仿宋_GB2312" w:hint="eastAsia"/>
          <w:sz w:val="30"/>
          <w:szCs w:val="30"/>
        </w:rPr>
        <w:t>元，增长</w:t>
      </w:r>
      <w:r>
        <w:rPr>
          <w:rFonts w:ascii="仿宋_GB2312" w:eastAsia="仿宋_GB2312" w:hAnsi="仿宋_GB2312" w:cs="仿宋_GB2312" w:hint="eastAsia"/>
          <w:sz w:val="30"/>
          <w:szCs w:val="30"/>
        </w:rPr>
        <w:t>4.98%</w:t>
      </w:r>
      <w:r>
        <w:rPr>
          <w:rFonts w:ascii="仿宋_GB2312" w:eastAsia="仿宋_GB2312" w:hAnsi="仿宋_GB2312" w:cs="仿宋_GB2312" w:hint="eastAsia"/>
          <w:sz w:val="30"/>
          <w:szCs w:val="30"/>
        </w:rPr>
        <w:t>。决算数与预算数相比持平的主要原因是年内未执行完的公务用车运行维护费预算在年末核减。决算数较上年增加的主要原因是车辆保险增加。截至</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日，使用财政拨款开支运行维护费的公务用车保有量为</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辆。</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lastRenderedPageBreak/>
        <w:t xml:space="preserve">　　公务用车购置费预算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元（去年同期</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年预算相比持平；支出决算较上年持平。因本年及去年同期均未使用财政拨款列支公务用车购置费，故本年支出决算与本年预算、上年支出决算均持平为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年购置公务用车</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w:t>
      </w:r>
    </w:p>
    <w:p w:rsidR="00C42B46" w:rsidRDefault="00006B2E">
      <w:pPr>
        <w:spacing w:line="6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公务接待费预算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元（去年同期</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年预算相比持平；支出决算较上年持平。因本年及去年同期均未使用财政拨款列支公务接待费，故本年支出决算与本年预算、上年支出决算均持平为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年本单位国内公务接待</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批次，</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人次；其中，外事接待</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批次，</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人次。</w:t>
      </w:r>
    </w:p>
    <w:p w:rsidR="00C42B46" w:rsidRDefault="00006B2E">
      <w:pPr>
        <w:pStyle w:val="2"/>
        <w:spacing w:before="0" w:after="0" w:line="600" w:lineRule="exact"/>
        <w:ind w:firstLineChars="200" w:firstLine="600"/>
        <w:rPr>
          <w:rFonts w:ascii="黑体" w:eastAsia="黑体" w:hAnsi="黑体"/>
          <w:b w:val="0"/>
          <w:sz w:val="30"/>
          <w:szCs w:val="30"/>
        </w:rPr>
      </w:pPr>
      <w:bookmarkStart w:id="25" w:name="_Toc28180"/>
      <w:r>
        <w:rPr>
          <w:rFonts w:ascii="黑体" w:eastAsia="黑体" w:hAnsi="黑体" w:hint="eastAsia"/>
          <w:b w:val="0"/>
          <w:sz w:val="30"/>
          <w:szCs w:val="30"/>
        </w:rPr>
        <w:t>十、</w:t>
      </w:r>
      <w:r>
        <w:rPr>
          <w:rFonts w:ascii="黑体" w:eastAsia="黑体" w:hAnsi="黑体"/>
          <w:b w:val="0"/>
          <w:sz w:val="30"/>
          <w:szCs w:val="30"/>
        </w:rPr>
        <w:t>机关运行经费</w:t>
      </w:r>
      <w:r>
        <w:rPr>
          <w:rFonts w:ascii="黑体" w:eastAsia="黑体" w:hAnsi="黑体" w:hint="eastAsia"/>
          <w:b w:val="0"/>
          <w:sz w:val="30"/>
          <w:szCs w:val="30"/>
        </w:rPr>
        <w:t>支出情况</w:t>
      </w:r>
      <w:r>
        <w:rPr>
          <w:rFonts w:ascii="黑体" w:eastAsia="黑体" w:hAnsi="黑体" w:hint="eastAsia"/>
          <w:b w:val="0"/>
          <w:bCs w:val="0"/>
          <w:sz w:val="30"/>
          <w:szCs w:val="30"/>
        </w:rPr>
        <w:t>说明</w:t>
      </w:r>
      <w:bookmarkEnd w:id="25"/>
    </w:p>
    <w:p w:rsidR="00C42B46" w:rsidRDefault="00006B2E">
      <w:pPr>
        <w:spacing w:line="6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年度无机关运行经费。</w:t>
      </w:r>
    </w:p>
    <w:p w:rsidR="00C42B46" w:rsidRDefault="00006B2E">
      <w:pPr>
        <w:pStyle w:val="2"/>
        <w:spacing w:before="0" w:after="0" w:line="600" w:lineRule="exact"/>
        <w:ind w:firstLineChars="200" w:firstLine="600"/>
        <w:rPr>
          <w:rFonts w:ascii="黑体" w:eastAsia="黑体" w:hAnsi="黑体"/>
          <w:b w:val="0"/>
          <w:sz w:val="30"/>
          <w:szCs w:val="30"/>
        </w:rPr>
      </w:pPr>
      <w:bookmarkStart w:id="26" w:name="_Toc12238"/>
      <w:r>
        <w:rPr>
          <w:rFonts w:ascii="黑体" w:eastAsia="黑体" w:hAnsi="黑体" w:hint="eastAsia"/>
          <w:b w:val="0"/>
          <w:sz w:val="30"/>
          <w:szCs w:val="30"/>
        </w:rPr>
        <w:t>十</w:t>
      </w:r>
      <w:r>
        <w:rPr>
          <w:rFonts w:ascii="黑体" w:eastAsia="黑体" w:hAnsi="黑体" w:hint="eastAsia"/>
          <w:b w:val="0"/>
          <w:sz w:val="30"/>
          <w:szCs w:val="30"/>
        </w:rPr>
        <w:t>一</w:t>
      </w:r>
      <w:r>
        <w:rPr>
          <w:rFonts w:ascii="黑体" w:eastAsia="黑体" w:hAnsi="黑体" w:hint="eastAsia"/>
          <w:b w:val="0"/>
          <w:sz w:val="30"/>
          <w:szCs w:val="30"/>
        </w:rPr>
        <w:t>、</w:t>
      </w:r>
      <w:r>
        <w:rPr>
          <w:rFonts w:ascii="黑体" w:eastAsia="黑体" w:hAnsi="黑体"/>
          <w:b w:val="0"/>
          <w:sz w:val="30"/>
          <w:szCs w:val="30"/>
        </w:rPr>
        <w:t>政府采购</w:t>
      </w:r>
      <w:r>
        <w:rPr>
          <w:rFonts w:ascii="黑体" w:eastAsia="黑体" w:hAnsi="黑体" w:hint="eastAsia"/>
          <w:b w:val="0"/>
          <w:sz w:val="30"/>
          <w:szCs w:val="30"/>
        </w:rPr>
        <w:t>支出</w:t>
      </w:r>
      <w:r>
        <w:rPr>
          <w:rFonts w:ascii="黑体" w:eastAsia="黑体" w:hAnsi="黑体"/>
          <w:b w:val="0"/>
          <w:sz w:val="30"/>
          <w:szCs w:val="30"/>
        </w:rPr>
        <w:t>情况</w:t>
      </w:r>
      <w:r>
        <w:rPr>
          <w:rFonts w:ascii="黑体" w:eastAsia="黑体" w:hAnsi="黑体" w:hint="eastAsia"/>
          <w:b w:val="0"/>
          <w:bCs w:val="0"/>
          <w:sz w:val="30"/>
          <w:szCs w:val="30"/>
        </w:rPr>
        <w:t>说明</w:t>
      </w:r>
      <w:bookmarkEnd w:id="26"/>
    </w:p>
    <w:p w:rsidR="00C42B46" w:rsidRDefault="00006B2E">
      <w:pPr>
        <w:spacing w:line="600" w:lineRule="exact"/>
        <w:ind w:firstLineChars="200" w:firstLine="600"/>
        <w:jc w:val="both"/>
        <w:rPr>
          <w:rFonts w:eastAsia="楷体"/>
          <w:sz w:val="30"/>
          <w:szCs w:val="30"/>
        </w:rPr>
      </w:pPr>
      <w:r>
        <w:rPr>
          <w:rFonts w:ascii="仿宋_GB2312" w:eastAsia="仿宋_GB2312" w:hAnsi="仿宋_GB2312" w:cs="仿宋_GB2312" w:hint="eastAsia"/>
          <w:sz w:val="30"/>
          <w:szCs w:val="30"/>
        </w:rPr>
        <w:t>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年政府采购支出总额</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136.00</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szCs w:val="30"/>
        </w:rPr>
        <w:t>9,136.00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元。授予中小企业合同金额</w:t>
      </w:r>
      <w:r>
        <w:rPr>
          <w:rFonts w:ascii="仿宋_GB2312" w:eastAsia="仿宋_GB2312" w:hAnsi="仿宋_GB2312" w:cs="仿宋_GB2312" w:hint="eastAsia"/>
          <w:sz w:val="30"/>
          <w:szCs w:val="30"/>
        </w:rPr>
        <w:t>9,136.00</w:t>
      </w:r>
      <w:r>
        <w:rPr>
          <w:rFonts w:ascii="仿宋_GB2312" w:eastAsia="仿宋_GB2312" w:hAnsi="仿宋_GB2312" w:cs="仿宋_GB2312" w:hint="eastAsia"/>
          <w:sz w:val="30"/>
          <w:szCs w:val="30"/>
        </w:rPr>
        <w:t>元，占政府采购支出总额的</w:t>
      </w:r>
      <w:r>
        <w:rPr>
          <w:rFonts w:ascii="仿宋_GB2312" w:eastAsia="仿宋_GB2312" w:hAnsi="仿宋_GB2312" w:cs="仿宋_GB2312" w:hint="eastAsia"/>
          <w:sz w:val="30"/>
          <w:szCs w:val="30"/>
        </w:rPr>
        <w:t>100.00%</w:t>
      </w:r>
      <w:r>
        <w:rPr>
          <w:rFonts w:ascii="仿宋_GB2312" w:eastAsia="仿宋_GB2312" w:hAnsi="仿宋_GB2312" w:cs="仿宋_GB2312" w:hint="eastAsia"/>
          <w:sz w:val="30"/>
          <w:szCs w:val="30"/>
        </w:rPr>
        <w:t>，其中：授予小微企业合同金额</w:t>
      </w:r>
      <w:r>
        <w:rPr>
          <w:rFonts w:ascii="仿宋_GB2312" w:eastAsia="仿宋_GB2312" w:hAnsi="仿宋_GB2312" w:cs="仿宋_GB2312" w:hint="eastAsia"/>
          <w:sz w:val="30"/>
          <w:szCs w:val="30"/>
        </w:rPr>
        <w:t>9,136.00</w:t>
      </w:r>
      <w:r>
        <w:rPr>
          <w:rFonts w:ascii="仿宋_GB2312" w:eastAsia="仿宋_GB2312" w:hAnsi="仿宋_GB2312" w:cs="仿宋_GB2312" w:hint="eastAsia"/>
          <w:sz w:val="30"/>
          <w:szCs w:val="30"/>
        </w:rPr>
        <w:t>元，占政府采购支出总额的</w:t>
      </w:r>
      <w:r>
        <w:rPr>
          <w:rFonts w:ascii="仿宋_GB2312" w:eastAsia="仿宋_GB2312" w:hAnsi="仿宋_GB2312" w:cs="仿宋_GB2312" w:hint="eastAsia"/>
          <w:sz w:val="30"/>
          <w:szCs w:val="30"/>
        </w:rPr>
        <w:t>100.00%</w:t>
      </w:r>
      <w:r>
        <w:rPr>
          <w:rFonts w:ascii="仿宋_GB2312" w:eastAsia="仿宋_GB2312" w:hAnsi="仿宋_GB2312" w:cs="仿宋_GB2312" w:hint="eastAsia"/>
          <w:sz w:val="30"/>
          <w:szCs w:val="30"/>
        </w:rPr>
        <w:t>；货物采购授予中小企业合同金额占货物支出金额的</w:t>
      </w:r>
      <w:r>
        <w:rPr>
          <w:rFonts w:ascii="仿宋_GB2312" w:eastAsia="仿宋_GB2312" w:hAnsi="仿宋_GB2312" w:cs="仿宋_GB2312" w:hint="eastAsia"/>
          <w:sz w:val="30"/>
          <w:szCs w:val="30"/>
        </w:rPr>
        <w:t>100.00%</w:t>
      </w:r>
      <w:r>
        <w:rPr>
          <w:rFonts w:ascii="仿宋_GB2312" w:eastAsia="仿宋_GB2312" w:hAnsi="仿宋_GB2312" w:cs="仿宋_GB2312" w:hint="eastAsia"/>
          <w:sz w:val="30"/>
          <w:szCs w:val="30"/>
        </w:rPr>
        <w:t>，工程采购授予中小企业合同金额占工程支出金额的</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，服务采购授予中小企业合同金额占服务支出金额的</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w:t>
      </w:r>
    </w:p>
    <w:p w:rsidR="00C42B46" w:rsidRDefault="00006B2E">
      <w:pPr>
        <w:pStyle w:val="2"/>
        <w:spacing w:before="0" w:after="0" w:line="600" w:lineRule="exact"/>
        <w:ind w:firstLineChars="200" w:firstLine="600"/>
        <w:rPr>
          <w:rFonts w:ascii="黑体" w:eastAsia="黑体" w:hAnsi="黑体"/>
          <w:b w:val="0"/>
          <w:sz w:val="30"/>
          <w:szCs w:val="30"/>
        </w:rPr>
      </w:pPr>
      <w:bookmarkStart w:id="27" w:name="_Toc30109"/>
      <w:r>
        <w:rPr>
          <w:rFonts w:ascii="黑体" w:eastAsia="黑体" w:hAnsi="黑体" w:hint="eastAsia"/>
          <w:b w:val="0"/>
          <w:sz w:val="30"/>
          <w:szCs w:val="30"/>
        </w:rPr>
        <w:lastRenderedPageBreak/>
        <w:t>十</w:t>
      </w:r>
      <w:r>
        <w:rPr>
          <w:rFonts w:ascii="黑体" w:eastAsia="黑体" w:hAnsi="黑体" w:hint="eastAsia"/>
          <w:b w:val="0"/>
          <w:sz w:val="30"/>
          <w:szCs w:val="30"/>
        </w:rPr>
        <w:t>二</w:t>
      </w:r>
      <w:r>
        <w:rPr>
          <w:rFonts w:ascii="黑体" w:eastAsia="黑体" w:hAnsi="黑体" w:hint="eastAsia"/>
          <w:b w:val="0"/>
          <w:sz w:val="30"/>
          <w:szCs w:val="30"/>
        </w:rPr>
        <w:t>、国有资产占有使用情况</w:t>
      </w:r>
      <w:r>
        <w:rPr>
          <w:rFonts w:ascii="黑体" w:eastAsia="黑体" w:hAnsi="黑体" w:hint="eastAsia"/>
          <w:b w:val="0"/>
          <w:bCs w:val="0"/>
          <w:sz w:val="30"/>
          <w:szCs w:val="30"/>
        </w:rPr>
        <w:t>说明</w:t>
      </w:r>
      <w:bookmarkEnd w:id="27"/>
    </w:p>
    <w:p w:rsidR="00C42B46" w:rsidRDefault="00006B2E">
      <w:pPr>
        <w:spacing w:line="600" w:lineRule="exact"/>
        <w:ind w:firstLineChars="200" w:firstLine="600"/>
        <w:jc w:val="both"/>
        <w:rPr>
          <w:rFonts w:eastAsia="楷体"/>
          <w:sz w:val="30"/>
          <w:szCs w:val="30"/>
        </w:rPr>
      </w:pPr>
      <w:r>
        <w:rPr>
          <w:rFonts w:ascii="仿宋_GB2312" w:eastAsia="仿宋_GB2312" w:hAnsi="仿宋_GB2312" w:cs="仿宋_GB2312" w:hint="eastAsia"/>
          <w:sz w:val="30"/>
          <w:szCs w:val="30"/>
        </w:rPr>
        <w:t>截至</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日，天津市</w:t>
      </w:r>
      <w:r>
        <w:rPr>
          <w:rFonts w:ascii="仿宋_GB2312" w:eastAsia="仿宋_GB2312" w:hAnsi="仿宋_GB2312" w:cs="仿宋_GB2312" w:hint="eastAsia"/>
          <w:sz w:val="30"/>
          <w:szCs w:val="30"/>
        </w:rPr>
        <w:t>津南区产品质量监督检验所共有车辆</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辆，其中：副部（省）级及以上领导用车</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辆、主要负责人用车</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辆、机要通信用车</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辆、应急保障用车</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辆、执法执勤用车</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辆、特种专业技术用车</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辆、离退休干部用车</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辆、其他用车</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辆。单价</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万元以上的设备</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台（套）。</w:t>
      </w:r>
    </w:p>
    <w:p w:rsidR="00C42B46" w:rsidRDefault="00006B2E">
      <w:pPr>
        <w:pStyle w:val="2"/>
        <w:numPr>
          <w:ilvl w:val="0"/>
          <w:numId w:val="2"/>
        </w:numPr>
        <w:spacing w:before="0" w:after="0" w:line="540" w:lineRule="exact"/>
        <w:ind w:firstLineChars="200" w:firstLine="600"/>
        <w:rPr>
          <w:rFonts w:ascii="黑体" w:eastAsia="黑体" w:hAnsi="黑体"/>
          <w:b w:val="0"/>
          <w:bCs w:val="0"/>
          <w:sz w:val="30"/>
          <w:szCs w:val="30"/>
        </w:rPr>
      </w:pPr>
      <w:bookmarkStart w:id="28" w:name="_Toc7408"/>
      <w:r>
        <w:rPr>
          <w:rFonts w:ascii="黑体" w:eastAsia="黑体" w:hAnsi="黑体" w:hint="eastAsia"/>
          <w:b w:val="0"/>
          <w:bCs w:val="0"/>
          <w:sz w:val="30"/>
          <w:szCs w:val="30"/>
        </w:rPr>
        <w:t>预算绩效情况说明</w:t>
      </w:r>
      <w:bookmarkEnd w:id="28"/>
    </w:p>
    <w:p w:rsidR="00C42B46" w:rsidRDefault="00006B2E">
      <w:pPr>
        <w:spacing w:line="60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根据预算绩效管理要求，天津市津南区产品质量监督检验所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年度已对</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个区级项目开展绩效自评，涉及金额</w:t>
      </w:r>
      <w:r>
        <w:rPr>
          <w:rFonts w:ascii="仿宋_GB2312" w:eastAsia="仿宋_GB2312" w:hAnsi="仿宋_GB2312" w:cs="仿宋_GB2312" w:hint="eastAsia"/>
          <w:sz w:val="30"/>
          <w:szCs w:val="30"/>
        </w:rPr>
        <w:t>361238.53</w:t>
      </w:r>
      <w:r>
        <w:rPr>
          <w:rFonts w:ascii="仿宋_GB2312" w:eastAsia="仿宋_GB2312" w:hAnsi="仿宋_GB2312" w:cs="仿宋_GB2312" w:hint="eastAsia"/>
          <w:sz w:val="30"/>
          <w:szCs w:val="30"/>
        </w:rPr>
        <w:t>元，自评结果已随部门决算一并公开。</w:t>
      </w:r>
    </w:p>
    <w:p w:rsidR="00C42B46" w:rsidRDefault="00006B2E">
      <w:pPr>
        <w:pStyle w:val="2"/>
        <w:numPr>
          <w:ilvl w:val="0"/>
          <w:numId w:val="2"/>
        </w:numPr>
        <w:spacing w:before="0" w:after="0" w:line="540" w:lineRule="exact"/>
        <w:ind w:firstLineChars="200" w:firstLine="600"/>
        <w:rPr>
          <w:rFonts w:ascii="黑体" w:eastAsia="黑体" w:hAnsi="黑体"/>
          <w:b w:val="0"/>
          <w:bCs w:val="0"/>
          <w:sz w:val="30"/>
          <w:szCs w:val="30"/>
        </w:rPr>
      </w:pPr>
      <w:bookmarkStart w:id="29" w:name="_Toc12198"/>
      <w:r>
        <w:rPr>
          <w:rFonts w:ascii="黑体" w:eastAsia="黑体" w:hAnsi="黑体" w:hint="eastAsia"/>
          <w:b w:val="0"/>
          <w:bCs w:val="0"/>
          <w:sz w:val="30"/>
          <w:szCs w:val="30"/>
        </w:rPr>
        <w:t>教育、医疗卫生、社会保障和就业、住房保障、涉农补贴等民生支出情况</w:t>
      </w:r>
      <w:r>
        <w:rPr>
          <w:rFonts w:ascii="黑体" w:eastAsia="黑体" w:hAnsi="黑体" w:hint="eastAsia"/>
          <w:b w:val="0"/>
          <w:bCs w:val="0"/>
          <w:sz w:val="30"/>
          <w:szCs w:val="30"/>
        </w:rPr>
        <w:t>说明</w:t>
      </w:r>
      <w:bookmarkEnd w:id="29"/>
    </w:p>
    <w:p w:rsidR="00C42B46" w:rsidRDefault="00006B2E">
      <w:pPr>
        <w:spacing w:line="600" w:lineRule="exact"/>
        <w:ind w:firstLine="600"/>
        <w:jc w:val="both"/>
        <w:rPr>
          <w:rFonts w:eastAsia="楷体"/>
          <w:b/>
          <w:bCs/>
          <w:sz w:val="30"/>
          <w:szCs w:val="30"/>
        </w:rPr>
        <w:sectPr w:rsidR="00C42B46">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0"/>
          <w:szCs w:val="30"/>
        </w:rPr>
        <w:t>天津市津南区产品质量监督检验所不属于乡、镇、街级单位，不涉及公开</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年度教育、医疗卫生、社会保障和就业、住房保障、涉农补贴等民生支出情况。</w:t>
      </w:r>
    </w:p>
    <w:p w:rsidR="00C42B46" w:rsidRDefault="00006B2E">
      <w:pPr>
        <w:pStyle w:val="1"/>
        <w:spacing w:before="0" w:after="0" w:line="600" w:lineRule="exact"/>
        <w:jc w:val="center"/>
        <w:rPr>
          <w:rFonts w:ascii="方正小标宋简体" w:eastAsia="方正小标宋简体" w:hAnsi="方正小标宋简体" w:cs="方正小标宋简体"/>
          <w:b w:val="0"/>
        </w:rPr>
      </w:pPr>
      <w:bookmarkStart w:id="30" w:name="_Toc17573"/>
      <w:r>
        <w:rPr>
          <w:rFonts w:ascii="方正小标宋简体" w:eastAsia="方正小标宋简体" w:hAnsi="方正小标宋简体" w:cs="方正小标宋简体" w:hint="eastAsia"/>
          <w:b w:val="0"/>
        </w:rPr>
        <w:lastRenderedPageBreak/>
        <w:t>第四部分</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名词解释</w:t>
      </w:r>
      <w:bookmarkEnd w:id="30"/>
    </w:p>
    <w:p w:rsidR="00C42B46" w:rsidRDefault="00C42B46">
      <w:pPr>
        <w:spacing w:line="600" w:lineRule="exact"/>
        <w:ind w:firstLineChars="200" w:firstLine="600"/>
        <w:rPr>
          <w:rFonts w:ascii="仿宋_GB2312" w:eastAsia="仿宋_GB2312"/>
          <w:sz w:val="30"/>
          <w:szCs w:val="30"/>
        </w:rPr>
      </w:pPr>
    </w:p>
    <w:p w:rsidR="00C42B46" w:rsidRDefault="00006B2E">
      <w:pPr>
        <w:numPr>
          <w:ilvl w:val="0"/>
          <w:numId w:val="3"/>
        </w:numPr>
        <w:spacing w:line="600" w:lineRule="exact"/>
        <w:ind w:firstLineChars="200" w:firstLine="600"/>
        <w:rPr>
          <w:rFonts w:eastAsia="仿宋_GB2312"/>
          <w:sz w:val="30"/>
          <w:szCs w:val="30"/>
        </w:rPr>
      </w:pP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42B46" w:rsidRDefault="00006B2E">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机关运行经费。反映为保障行政单位（含参照公务员管理事业单位）运行用于购买货物和服务的各项资金，包括办公及印刷费、邮电费、差旅费、会议费、福利费、日常维</w:t>
      </w:r>
      <w:r>
        <w:rPr>
          <w:rFonts w:eastAsia="仿宋_GB2312" w:hint="eastAsia"/>
          <w:sz w:val="30"/>
          <w:szCs w:val="30"/>
        </w:rPr>
        <w:t>修费及一般设备购置费、办公用房水电费、办公用房取暖费、办公用房物业管理费、公务用车运行维护费以及其他费用。</w:t>
      </w:r>
    </w:p>
    <w:p w:rsidR="00C42B46" w:rsidRDefault="00006B2E">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rsidR="00C42B46" w:rsidSect="00C42B4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B2E" w:rsidRDefault="00006B2E" w:rsidP="00C42B46">
      <w:pPr>
        <w:spacing w:line="240" w:lineRule="auto"/>
      </w:pPr>
      <w:r>
        <w:separator/>
      </w:r>
    </w:p>
  </w:endnote>
  <w:endnote w:type="continuationSeparator" w:id="0">
    <w:p w:rsidR="00006B2E" w:rsidRDefault="00006B2E" w:rsidP="00C42B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46" w:rsidRDefault="00C42B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46" w:rsidRDefault="00C42B46">
    <w:pPr>
      <w:pStyle w:val="a4"/>
    </w:pPr>
    <w:r>
      <w:pict>
        <v:shapetype id="_x0000_t202" coordsize="21600,21600" o:spt="202" path="m,l,21600r21600,l21600,xe">
          <v:stroke joinstyle="miter"/>
          <v:path gradientshapeok="t" o:connecttype="rect"/>
        </v:shapetype>
        <v:shape id="文本框 6" o:spid="_x0000_s2049" type="#_x0000_t202" style="position:absolute;margin-left:207.25pt;margin-top:0;width:2in;height:2in;z-index:251658240;mso-wrap-style:none;mso-position-horizontal-relative:margin" filled="f" fillcolor="this" stroked="f" strokeweight="1.25pt">
          <v:textbox style="mso-fit-shape-to-text:t" inset="0,0,0,0">
            <w:txbxContent>
              <w:p w:rsidR="00C42B46" w:rsidRDefault="00C42B46">
                <w:pPr>
                  <w:snapToGrid w:val="0"/>
                  <w:rPr>
                    <w:szCs w:val="24"/>
                  </w:rPr>
                </w:pPr>
                <w:r>
                  <w:rPr>
                    <w:rFonts w:hint="eastAsia"/>
                    <w:szCs w:val="24"/>
                  </w:rPr>
                  <w:fldChar w:fldCharType="begin"/>
                </w:r>
                <w:r w:rsidR="00006B2E">
                  <w:rPr>
                    <w:rFonts w:hint="eastAsia"/>
                    <w:szCs w:val="24"/>
                  </w:rPr>
                  <w:instrText xml:space="preserve"> PAGE  \* MERGEFORMAT </w:instrText>
                </w:r>
                <w:r>
                  <w:rPr>
                    <w:rFonts w:hint="eastAsia"/>
                    <w:szCs w:val="24"/>
                  </w:rPr>
                  <w:fldChar w:fldCharType="separate"/>
                </w:r>
                <w:r w:rsidR="00A05A38">
                  <w:rPr>
                    <w:noProof/>
                    <w:szCs w:val="24"/>
                  </w:rPr>
                  <w:t>11</w:t>
                </w:r>
                <w:r>
                  <w:rPr>
                    <w:rFonts w:hint="eastAsia"/>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B2E" w:rsidRDefault="00006B2E" w:rsidP="00C42B46">
      <w:pPr>
        <w:spacing w:line="240" w:lineRule="auto"/>
      </w:pPr>
      <w:r>
        <w:separator/>
      </w:r>
    </w:p>
  </w:footnote>
  <w:footnote w:type="continuationSeparator" w:id="0">
    <w:p w:rsidR="00006B2E" w:rsidRDefault="00006B2E" w:rsidP="00C42B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ZjFmZWIzNDg2MmIzZjExOTIzMmViNTBmYTMwYTk0ZWYifQ=="/>
  </w:docVars>
  <w:rsids>
    <w:rsidRoot w:val="11D802DB"/>
    <w:rsid w:val="BBFEB28B"/>
    <w:rsid w:val="D74FDF30"/>
    <w:rsid w:val="DEAEE68D"/>
    <w:rsid w:val="F7F97754"/>
    <w:rsid w:val="FB7FC3E7"/>
    <w:rsid w:val="FF3F61B6"/>
    <w:rsid w:val="FFC7ECE8"/>
    <w:rsid w:val="00006B2E"/>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05A38"/>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2B46"/>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46"/>
    <w:pPr>
      <w:widowControl w:val="0"/>
      <w:adjustRightInd w:val="0"/>
      <w:spacing w:line="360" w:lineRule="atLeast"/>
      <w:textAlignment w:val="baseline"/>
    </w:pPr>
    <w:rPr>
      <w:sz w:val="24"/>
      <w:lang w:eastAsia="zh-CN"/>
    </w:rPr>
  </w:style>
  <w:style w:type="paragraph" w:styleId="1">
    <w:name w:val="heading 1"/>
    <w:basedOn w:val="a"/>
    <w:next w:val="a"/>
    <w:link w:val="1Char"/>
    <w:uiPriority w:val="9"/>
    <w:qFormat/>
    <w:rsid w:val="00C42B46"/>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C42B46"/>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Char"/>
    <w:uiPriority w:val="9"/>
    <w:unhideWhenUsed/>
    <w:qFormat/>
    <w:rsid w:val="00C42B46"/>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C42B46"/>
    <w:pPr>
      <w:widowControl/>
      <w:adjustRightInd/>
      <w:spacing w:after="100" w:line="276" w:lineRule="auto"/>
      <w:ind w:left="440"/>
      <w:textAlignment w:val="auto"/>
    </w:pPr>
    <w:rPr>
      <w:rFonts w:ascii="Calibri" w:hAnsi="Calibri"/>
      <w:sz w:val="22"/>
      <w:szCs w:val="22"/>
    </w:rPr>
  </w:style>
  <w:style w:type="paragraph" w:styleId="a3">
    <w:name w:val="Balloon Text"/>
    <w:basedOn w:val="a"/>
    <w:link w:val="Char"/>
    <w:uiPriority w:val="99"/>
    <w:unhideWhenUsed/>
    <w:qFormat/>
    <w:rsid w:val="00C42B46"/>
    <w:pPr>
      <w:spacing w:line="240" w:lineRule="auto"/>
    </w:pPr>
    <w:rPr>
      <w:sz w:val="18"/>
      <w:szCs w:val="18"/>
    </w:rPr>
  </w:style>
  <w:style w:type="paragraph" w:styleId="a4">
    <w:name w:val="footer"/>
    <w:basedOn w:val="a"/>
    <w:link w:val="Char0"/>
    <w:unhideWhenUsed/>
    <w:qFormat/>
    <w:rsid w:val="00C42B46"/>
    <w:pPr>
      <w:tabs>
        <w:tab w:val="center" w:pos="4153"/>
        <w:tab w:val="right" w:pos="8306"/>
      </w:tabs>
      <w:snapToGrid w:val="0"/>
      <w:spacing w:line="240" w:lineRule="atLeast"/>
    </w:pPr>
    <w:rPr>
      <w:sz w:val="18"/>
      <w:szCs w:val="18"/>
    </w:rPr>
  </w:style>
  <w:style w:type="paragraph" w:styleId="a5">
    <w:name w:val="header"/>
    <w:basedOn w:val="a"/>
    <w:link w:val="Char1"/>
    <w:unhideWhenUsed/>
    <w:qFormat/>
    <w:rsid w:val="00C42B46"/>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C42B46"/>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20">
    <w:name w:val="toc 2"/>
    <w:basedOn w:val="a"/>
    <w:next w:val="a"/>
    <w:uiPriority w:val="39"/>
    <w:unhideWhenUsed/>
    <w:qFormat/>
    <w:rsid w:val="00C42B46"/>
    <w:pPr>
      <w:widowControl/>
      <w:adjustRightInd/>
      <w:spacing w:after="100" w:line="276" w:lineRule="auto"/>
      <w:ind w:left="220"/>
      <w:textAlignment w:val="auto"/>
    </w:pPr>
    <w:rPr>
      <w:rFonts w:ascii="Calibri" w:hAnsi="Calibri"/>
      <w:sz w:val="22"/>
      <w:szCs w:val="22"/>
    </w:rPr>
  </w:style>
  <w:style w:type="character" w:styleId="a6">
    <w:name w:val="Hyperlink"/>
    <w:uiPriority w:val="99"/>
    <w:unhideWhenUsed/>
    <w:qFormat/>
    <w:rsid w:val="00C42B46"/>
    <w:rPr>
      <w:color w:val="0000FF"/>
      <w:u w:val="single"/>
    </w:rPr>
  </w:style>
  <w:style w:type="character" w:customStyle="1" w:styleId="1Char">
    <w:name w:val="标题 1 Char"/>
    <w:link w:val="1"/>
    <w:uiPriority w:val="9"/>
    <w:qFormat/>
    <w:rsid w:val="00C42B46"/>
    <w:rPr>
      <w:b/>
      <w:bCs/>
      <w:kern w:val="44"/>
      <w:sz w:val="44"/>
      <w:szCs w:val="44"/>
    </w:rPr>
  </w:style>
  <w:style w:type="character" w:customStyle="1" w:styleId="2Char">
    <w:name w:val="标题 2 Char"/>
    <w:link w:val="2"/>
    <w:uiPriority w:val="9"/>
    <w:semiHidden/>
    <w:qFormat/>
    <w:rsid w:val="00C42B46"/>
    <w:rPr>
      <w:rFonts w:ascii="Cambria" w:eastAsia="宋体" w:hAnsi="Cambria" w:cs="Times New Roman"/>
      <w:b/>
      <w:bCs/>
      <w:sz w:val="32"/>
      <w:szCs w:val="32"/>
    </w:rPr>
  </w:style>
  <w:style w:type="character" w:customStyle="1" w:styleId="3Char">
    <w:name w:val="标题 3 Char"/>
    <w:link w:val="3"/>
    <w:uiPriority w:val="9"/>
    <w:semiHidden/>
    <w:qFormat/>
    <w:rsid w:val="00C42B46"/>
    <w:rPr>
      <w:b/>
      <w:bCs/>
      <w:sz w:val="32"/>
      <w:szCs w:val="32"/>
    </w:rPr>
  </w:style>
  <w:style w:type="character" w:customStyle="1" w:styleId="Char">
    <w:name w:val="批注框文本 Char"/>
    <w:link w:val="a3"/>
    <w:uiPriority w:val="99"/>
    <w:semiHidden/>
    <w:qFormat/>
    <w:rsid w:val="00C42B46"/>
    <w:rPr>
      <w:sz w:val="18"/>
      <w:szCs w:val="18"/>
    </w:rPr>
  </w:style>
  <w:style w:type="character" w:customStyle="1" w:styleId="Char0">
    <w:name w:val="页脚 Char"/>
    <w:link w:val="a4"/>
    <w:semiHidden/>
    <w:qFormat/>
    <w:rsid w:val="00C42B46"/>
    <w:rPr>
      <w:sz w:val="18"/>
      <w:szCs w:val="18"/>
    </w:rPr>
  </w:style>
  <w:style w:type="character" w:customStyle="1" w:styleId="Char1">
    <w:name w:val="页眉 Char"/>
    <w:link w:val="a5"/>
    <w:semiHidden/>
    <w:qFormat/>
    <w:rsid w:val="00C42B46"/>
    <w:rPr>
      <w:sz w:val="18"/>
      <w:szCs w:val="18"/>
    </w:rPr>
  </w:style>
  <w:style w:type="paragraph" w:customStyle="1" w:styleId="TOC1">
    <w:name w:val="TOC 标题1"/>
    <w:basedOn w:val="1"/>
    <w:next w:val="a"/>
    <w:uiPriority w:val="39"/>
    <w:unhideWhenUsed/>
    <w:qFormat/>
    <w:rsid w:val="00C42B46"/>
    <w:pPr>
      <w:widowControl/>
      <w:adjustRightInd/>
      <w:spacing w:before="480" w:after="0" w:line="276" w:lineRule="auto"/>
      <w:textAlignment w:val="auto"/>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1048</Words>
  <Characters>5977</Characters>
  <Application>Microsoft Office Word</Application>
  <DocSecurity>0</DocSecurity>
  <Lines>49</Lines>
  <Paragraphs>14</Paragraphs>
  <ScaleCrop>false</ScaleCrop>
  <Company>Microsoft</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user</cp:lastModifiedBy>
  <cp:revision>2</cp:revision>
  <cp:lastPrinted>2012-09-19T14:00:00Z</cp:lastPrinted>
  <dcterms:created xsi:type="dcterms:W3CDTF">2024-08-29T01:45:00Z</dcterms:created>
  <dcterms:modified xsi:type="dcterms:W3CDTF">2024-08-29T01:45:00Z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