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D3088">
      <w:pPr>
        <w:spacing w:line="600" w:lineRule="exact"/>
        <w:jc w:val="left"/>
        <w:rPr>
          <w:rFonts w:hint="eastAsia" w:ascii="黑体" w:hAnsi="黑体" w:eastAsia="黑体"/>
          <w:sz w:val="32"/>
          <w:szCs w:val="32"/>
        </w:rPr>
      </w:pPr>
    </w:p>
    <w:p w14:paraId="5F673A5C">
      <w:pPr>
        <w:spacing w:line="600" w:lineRule="exact"/>
        <w:jc w:val="left"/>
        <w:rPr>
          <w:rFonts w:hint="eastAsia" w:ascii="黑体" w:hAnsi="黑体" w:eastAsia="黑体"/>
          <w:sz w:val="32"/>
          <w:szCs w:val="32"/>
        </w:rPr>
      </w:pPr>
    </w:p>
    <w:p w14:paraId="216540AB">
      <w:pPr>
        <w:spacing w:line="600" w:lineRule="exact"/>
        <w:jc w:val="left"/>
        <w:rPr>
          <w:rFonts w:hint="eastAsia" w:ascii="黑体" w:hAnsi="黑体" w:eastAsia="黑体"/>
          <w:sz w:val="32"/>
          <w:szCs w:val="32"/>
        </w:rPr>
      </w:pPr>
    </w:p>
    <w:p w14:paraId="6D5BDC47">
      <w:pPr>
        <w:spacing w:line="600" w:lineRule="exact"/>
        <w:jc w:val="center"/>
        <w:rPr>
          <w:rFonts w:hint="eastAsia" w:ascii="方正小标宋简体" w:hAnsi="黑体" w:eastAsia="方正小标宋简体"/>
          <w:sz w:val="36"/>
          <w:szCs w:val="36"/>
        </w:rPr>
      </w:pPr>
      <w:r>
        <w:rPr>
          <w:rFonts w:hint="eastAsia" w:ascii="方正小标宋简体" w:hAnsi="黑体" w:eastAsia="方正小标宋简体"/>
          <w:sz w:val="44"/>
          <w:szCs w:val="44"/>
        </w:rPr>
        <w:t>项目支出绩效自评报告</w:t>
      </w:r>
      <w:r>
        <w:rPr>
          <w:rFonts w:ascii="方正小标宋简体" w:hAnsi="黑体" w:eastAsia="方正小标宋简体"/>
          <w:sz w:val="44"/>
          <w:szCs w:val="44"/>
        </w:rPr>
        <w:br w:type="textWrapping"/>
      </w:r>
    </w:p>
    <w:p w14:paraId="24A48A44">
      <w:pPr>
        <w:spacing w:line="600" w:lineRule="exact"/>
        <w:jc w:val="left"/>
        <w:rPr>
          <w:rFonts w:hint="eastAsia" w:ascii="黑体" w:hAnsi="黑体" w:eastAsia="黑体"/>
          <w:sz w:val="32"/>
          <w:szCs w:val="32"/>
        </w:rPr>
      </w:pPr>
    </w:p>
    <w:p w14:paraId="4B90E218">
      <w:pPr>
        <w:spacing w:line="600" w:lineRule="exact"/>
        <w:jc w:val="left"/>
        <w:rPr>
          <w:rFonts w:hint="eastAsia" w:ascii="黑体" w:hAnsi="黑体" w:eastAsia="黑体"/>
          <w:sz w:val="32"/>
          <w:szCs w:val="32"/>
        </w:rPr>
      </w:pPr>
    </w:p>
    <w:p w14:paraId="2A19AC0D">
      <w:pPr>
        <w:spacing w:line="600" w:lineRule="exact"/>
        <w:jc w:val="left"/>
        <w:rPr>
          <w:rFonts w:hint="eastAsia" w:ascii="黑体" w:hAnsi="黑体" w:eastAsia="黑体"/>
          <w:sz w:val="32"/>
          <w:szCs w:val="32"/>
        </w:rPr>
      </w:pPr>
    </w:p>
    <w:p w14:paraId="5DF95A1C">
      <w:pPr>
        <w:spacing w:line="600" w:lineRule="exact"/>
        <w:jc w:val="left"/>
        <w:rPr>
          <w:rFonts w:hint="eastAsia" w:ascii="黑体" w:hAnsi="黑体" w:eastAsia="黑体"/>
          <w:sz w:val="32"/>
          <w:szCs w:val="32"/>
        </w:rPr>
      </w:pPr>
    </w:p>
    <w:p w14:paraId="3B00877A">
      <w:pPr>
        <w:spacing w:line="900" w:lineRule="exact"/>
        <w:ind w:firstLine="960" w:firstLineChars="300"/>
        <w:jc w:val="left"/>
        <w:rPr>
          <w:rFonts w:hint="eastAsia" w:ascii="仿宋_GB2312" w:hAnsi="黑体" w:eastAsia="仿宋_GB2312"/>
          <w:sz w:val="32"/>
          <w:szCs w:val="32"/>
          <w:u w:val="single"/>
        </w:rPr>
      </w:pPr>
      <w:r>
        <w:rPr>
          <w:rFonts w:hint="eastAsia" w:ascii="仿宋_GB2312" w:hAnsi="黑体" w:eastAsia="仿宋_GB2312"/>
          <w:sz w:val="32"/>
          <w:szCs w:val="32"/>
        </w:rPr>
        <w:t>自评项目名称：</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r>
        <w:rPr>
          <w:rFonts w:hint="eastAsia" w:ascii="Times New Roman" w:hAnsi="Times New Roman" w:eastAsia="仿宋_GB2312" w:cs="仿宋_GB2312"/>
          <w:sz w:val="32"/>
          <w:szCs w:val="32"/>
          <w:u w:val="single"/>
          <w:lang w:eastAsia="zh-CN"/>
        </w:rPr>
        <w:t>物业</w:t>
      </w:r>
      <w:r>
        <w:rPr>
          <w:rFonts w:ascii="Times New Roman" w:hAnsi="Times New Roman" w:eastAsia="仿宋_GB2312" w:cs="仿宋_GB2312"/>
          <w:sz w:val="32"/>
          <w:szCs w:val="32"/>
          <w:u w:val="single"/>
          <w:lang w:eastAsia="zh-CN"/>
        </w:rPr>
        <w:t>服务费</w:t>
      </w:r>
      <w:r>
        <w:rPr>
          <w:rFonts w:hint="eastAsia" w:ascii="Times New Roman" w:hAnsi="Times New Roman" w:eastAsia="仿宋_GB2312" w:cs="仿宋_GB2312"/>
          <w:sz w:val="32"/>
          <w:szCs w:val="32"/>
          <w:u w:val="single"/>
          <w:lang w:val="en-US" w:eastAsia="zh-CN"/>
        </w:rPr>
        <w:t xml:space="preserve">            </w:t>
      </w:r>
      <w:r>
        <w:rPr>
          <w:rFonts w:ascii="仿宋_GB2312" w:hAnsi="黑体" w:eastAsia="仿宋_GB2312"/>
          <w:sz w:val="32"/>
          <w:szCs w:val="32"/>
          <w:u w:val="single"/>
        </w:rPr>
        <w:t xml:space="preserve">      </w:t>
      </w:r>
    </w:p>
    <w:p w14:paraId="79953EEE">
      <w:pPr>
        <w:spacing w:line="900" w:lineRule="exact"/>
        <w:ind w:firstLine="960" w:firstLineChars="300"/>
        <w:jc w:val="left"/>
        <w:rPr>
          <w:rFonts w:hint="eastAsia" w:ascii="仿宋_GB2312" w:hAnsi="黑体" w:eastAsia="仿宋_GB2312"/>
          <w:sz w:val="32"/>
          <w:szCs w:val="32"/>
          <w:u w:val="single"/>
        </w:rPr>
      </w:pPr>
      <w:r>
        <w:rPr>
          <w:rFonts w:hint="eastAsia" w:ascii="仿宋_GB2312" w:hAnsi="黑体" w:eastAsia="仿宋_GB2312"/>
          <w:sz w:val="32"/>
          <w:szCs w:val="32"/>
        </w:rPr>
        <w:t>区级主管部门：</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天津</w:t>
      </w:r>
      <w:r>
        <w:rPr>
          <w:rFonts w:ascii="仿宋_GB2312" w:hAnsi="黑体" w:eastAsia="仿宋_GB2312"/>
          <w:sz w:val="32"/>
          <w:szCs w:val="32"/>
          <w:u w:val="single"/>
        </w:rPr>
        <w:t>市津南区市场监督管理局</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w:t>
      </w:r>
    </w:p>
    <w:p w14:paraId="292E2FC8">
      <w:pPr>
        <w:spacing w:line="900" w:lineRule="exact"/>
        <w:ind w:firstLine="960" w:firstLineChars="300"/>
        <w:jc w:val="left"/>
        <w:rPr>
          <w:rFonts w:hint="eastAsia" w:ascii="仿宋_GB2312" w:hAnsi="黑体" w:eastAsia="仿宋_GB2312"/>
          <w:sz w:val="32"/>
          <w:szCs w:val="32"/>
          <w:u w:val="single"/>
        </w:rPr>
      </w:pPr>
      <w:r>
        <w:rPr>
          <w:rFonts w:hint="eastAsia" w:ascii="仿宋_GB2312" w:hAnsi="黑体" w:eastAsia="仿宋_GB2312"/>
          <w:sz w:val="32"/>
          <w:szCs w:val="32"/>
        </w:rPr>
        <w:t>项目实施单位：</w:t>
      </w:r>
      <w:r>
        <w:rPr>
          <w:rFonts w:hint="eastAsia" w:ascii="仿宋_GB2312" w:hAnsi="黑体" w:eastAsia="仿宋_GB2312"/>
          <w:sz w:val="32"/>
          <w:szCs w:val="32"/>
          <w:u w:val="single"/>
        </w:rPr>
        <w:t>天津</w:t>
      </w:r>
      <w:r>
        <w:rPr>
          <w:rFonts w:ascii="仿宋_GB2312" w:hAnsi="黑体" w:eastAsia="仿宋_GB2312"/>
          <w:sz w:val="32"/>
          <w:szCs w:val="32"/>
          <w:u w:val="single"/>
        </w:rPr>
        <w:t>市津南区市场监督管理局</w:t>
      </w:r>
      <w:r>
        <w:rPr>
          <w:rFonts w:hint="eastAsia" w:ascii="仿宋_GB2312" w:hAnsi="黑体" w:eastAsia="仿宋_GB2312"/>
          <w:sz w:val="32"/>
          <w:szCs w:val="32"/>
          <w:u w:val="single"/>
        </w:rPr>
        <w:t>(本</w:t>
      </w:r>
      <w:r>
        <w:rPr>
          <w:rFonts w:ascii="仿宋_GB2312" w:hAnsi="黑体" w:eastAsia="仿宋_GB2312"/>
          <w:sz w:val="32"/>
          <w:szCs w:val="32"/>
          <w:u w:val="single"/>
        </w:rPr>
        <w:t>级</w:t>
      </w:r>
      <w:r>
        <w:rPr>
          <w:rFonts w:hint="eastAsia" w:ascii="仿宋_GB2312" w:hAnsi="黑体" w:eastAsia="仿宋_GB2312"/>
          <w:sz w:val="32"/>
          <w:szCs w:val="32"/>
          <w:u w:val="single"/>
        </w:rPr>
        <w:t>)</w:t>
      </w:r>
    </w:p>
    <w:p w14:paraId="4BBD58F6">
      <w:pPr>
        <w:spacing w:line="900" w:lineRule="exact"/>
        <w:ind w:firstLine="990" w:firstLineChars="293"/>
        <w:jc w:val="left"/>
        <w:rPr>
          <w:rFonts w:hint="eastAsia" w:ascii="仿宋_GB2312" w:hAnsi="黑体" w:eastAsia="仿宋_GB2312"/>
          <w:sz w:val="32"/>
          <w:szCs w:val="32"/>
          <w:u w:val="single"/>
        </w:rPr>
      </w:pPr>
      <w:r>
        <w:rPr>
          <w:rFonts w:hint="eastAsia" w:ascii="仿宋_GB2312" w:hAnsi="黑体" w:eastAsia="仿宋_GB2312"/>
          <w:spacing w:val="9"/>
          <w:sz w:val="32"/>
          <w:szCs w:val="32"/>
        </w:rPr>
        <w:t>自 评 人 员：</w:t>
      </w:r>
      <w:r>
        <w:rPr>
          <w:rFonts w:hint="eastAsia" w:ascii="仿宋_GB2312" w:hAnsi="黑体" w:eastAsia="仿宋_GB2312"/>
          <w:sz w:val="32"/>
          <w:szCs w:val="32"/>
          <w:u w:val="single"/>
        </w:rPr>
        <w:t xml:space="preserve">        　  李</w:t>
      </w:r>
      <w:r>
        <w:rPr>
          <w:rFonts w:ascii="仿宋_GB2312" w:hAnsi="黑体" w:eastAsia="仿宋_GB2312"/>
          <w:sz w:val="32"/>
          <w:szCs w:val="32"/>
          <w:u w:val="single"/>
        </w:rPr>
        <w:t>兆明　</w:t>
      </w:r>
      <w:r>
        <w:rPr>
          <w:rFonts w:hint="eastAsia" w:ascii="仿宋_GB2312" w:hAnsi="黑体" w:eastAsia="仿宋_GB2312"/>
          <w:sz w:val="32"/>
          <w:szCs w:val="32"/>
          <w:u w:val="single"/>
        </w:rPr>
        <w:t xml:space="preserve"> 　         </w:t>
      </w:r>
    </w:p>
    <w:p w14:paraId="56739040">
      <w:pPr>
        <w:spacing w:line="900" w:lineRule="exact"/>
        <w:ind w:firstLine="990" w:firstLineChars="293"/>
        <w:jc w:val="left"/>
        <w:rPr>
          <w:rFonts w:hint="eastAsia" w:ascii="仿宋_GB2312" w:hAnsi="黑体" w:eastAsia="仿宋_GB2312"/>
          <w:sz w:val="32"/>
          <w:szCs w:val="32"/>
          <w:u w:val="single"/>
        </w:rPr>
      </w:pPr>
      <w:r>
        <w:rPr>
          <w:rFonts w:hint="eastAsia" w:ascii="仿宋_GB2312" w:hAnsi="黑体" w:eastAsia="仿宋_GB2312"/>
          <w:spacing w:val="9"/>
          <w:sz w:val="32"/>
          <w:szCs w:val="32"/>
        </w:rPr>
        <w:t>联 系 电 话</w:t>
      </w:r>
      <w:r>
        <w:rPr>
          <w:rFonts w:hint="eastAsia" w:ascii="仿宋_GB2312" w:hAnsi="黑体" w:eastAsia="仿宋_GB2312"/>
          <w:sz w:val="32"/>
          <w:szCs w:val="32"/>
        </w:rPr>
        <w:t>：</w:t>
      </w:r>
      <w:r>
        <w:rPr>
          <w:rFonts w:hint="eastAsia" w:ascii="仿宋_GB2312" w:hAnsi="黑体" w:eastAsia="仿宋_GB2312"/>
          <w:sz w:val="32"/>
          <w:szCs w:val="32"/>
          <w:u w:val="single"/>
        </w:rPr>
        <w:t xml:space="preserve">           </w:t>
      </w:r>
      <w:r>
        <w:rPr>
          <w:rFonts w:ascii="仿宋_GB2312" w:hAnsi="黑体" w:eastAsia="仿宋_GB2312"/>
          <w:sz w:val="32"/>
          <w:szCs w:val="32"/>
          <w:u w:val="single"/>
        </w:rPr>
        <w:t>88915407</w:t>
      </w:r>
      <w:r>
        <w:rPr>
          <w:rFonts w:hint="eastAsia" w:ascii="仿宋_GB2312" w:hAnsi="黑体" w:eastAsia="仿宋_GB2312"/>
          <w:sz w:val="32"/>
          <w:szCs w:val="32"/>
          <w:u w:val="single"/>
        </w:rPr>
        <w:t xml:space="preserve">       　     </w:t>
      </w:r>
    </w:p>
    <w:p w14:paraId="6427F2A3">
      <w:pPr>
        <w:spacing w:line="900" w:lineRule="exact"/>
        <w:ind w:firstLine="990" w:firstLineChars="293"/>
        <w:jc w:val="left"/>
        <w:rPr>
          <w:rFonts w:hint="eastAsia" w:ascii="仿宋_GB2312" w:hAnsi="黑体" w:eastAsia="仿宋_GB2312"/>
          <w:sz w:val="32"/>
          <w:szCs w:val="32"/>
          <w:u w:val="single"/>
        </w:rPr>
      </w:pPr>
      <w:r>
        <w:rPr>
          <w:rFonts w:hint="eastAsia" w:ascii="仿宋_GB2312" w:hAnsi="黑体" w:eastAsia="仿宋_GB2312"/>
          <w:spacing w:val="9"/>
          <w:sz w:val="32"/>
          <w:szCs w:val="32"/>
        </w:rPr>
        <w:t>填 报 日 期</w:t>
      </w:r>
      <w:r>
        <w:rPr>
          <w:rFonts w:hint="eastAsia" w:ascii="仿宋_GB2312" w:hAnsi="黑体" w:eastAsia="仿宋_GB2312"/>
          <w:sz w:val="32"/>
          <w:szCs w:val="32"/>
        </w:rPr>
        <w:t>：</w:t>
      </w:r>
      <w:r>
        <w:rPr>
          <w:rFonts w:hint="eastAsia" w:ascii="仿宋_GB2312" w:hAnsi="黑体" w:eastAsia="仿宋_GB2312"/>
          <w:sz w:val="32"/>
          <w:szCs w:val="32"/>
          <w:u w:val="single"/>
        </w:rPr>
        <w:t xml:space="preserve">        </w:t>
      </w:r>
      <w:r>
        <w:rPr>
          <w:rFonts w:ascii="仿宋_GB2312" w:hAnsi="黑体" w:eastAsia="仿宋_GB2312"/>
          <w:sz w:val="32"/>
          <w:szCs w:val="32"/>
          <w:u w:val="single"/>
        </w:rPr>
        <w:t>202</w:t>
      </w:r>
      <w:r>
        <w:rPr>
          <w:rFonts w:hint="eastAsia" w:ascii="仿宋_GB2312" w:hAnsi="黑体" w:eastAsia="仿宋_GB2312"/>
          <w:sz w:val="32"/>
          <w:szCs w:val="32"/>
          <w:u w:val="single"/>
          <w:lang w:val="en-US" w:eastAsia="zh-CN"/>
        </w:rPr>
        <w:t>4</w:t>
      </w:r>
      <w:r>
        <w:rPr>
          <w:rFonts w:hint="eastAsia" w:ascii="仿宋_GB2312" w:hAnsi="黑体" w:eastAsia="仿宋_GB2312"/>
          <w:sz w:val="32"/>
          <w:szCs w:val="32"/>
          <w:u w:val="single"/>
        </w:rPr>
        <w:t>年</w:t>
      </w:r>
      <w:r>
        <w:rPr>
          <w:rFonts w:hint="default" w:ascii="仿宋_GB2312" w:hAnsi="黑体" w:eastAsia="仿宋_GB2312"/>
          <w:sz w:val="32"/>
          <w:szCs w:val="32"/>
          <w:u w:val="single"/>
          <w:lang w:val="en-US" w:eastAsia="zh-CN"/>
        </w:rPr>
        <w:t>2</w:t>
      </w:r>
      <w:r>
        <w:rPr>
          <w:rFonts w:hint="eastAsia" w:ascii="仿宋_GB2312" w:hAnsi="黑体" w:eastAsia="仿宋_GB2312"/>
          <w:sz w:val="32"/>
          <w:szCs w:val="32"/>
          <w:u w:val="single"/>
        </w:rPr>
        <w:t>月</w:t>
      </w:r>
      <w:r>
        <w:rPr>
          <w:rFonts w:hint="default" w:ascii="仿宋_GB2312" w:hAnsi="黑体" w:eastAsia="仿宋_GB2312"/>
          <w:sz w:val="32"/>
          <w:szCs w:val="32"/>
          <w:u w:val="single"/>
          <w:lang w:val="en-US"/>
        </w:rPr>
        <w:t>6</w:t>
      </w:r>
      <w:r>
        <w:rPr>
          <w:rFonts w:hint="eastAsia" w:ascii="仿宋_GB2312" w:hAnsi="黑体" w:eastAsia="仿宋_GB2312"/>
          <w:sz w:val="32"/>
          <w:szCs w:val="32"/>
          <w:u w:val="single"/>
        </w:rPr>
        <w:t xml:space="preserve">日        </w:t>
      </w:r>
    </w:p>
    <w:p w14:paraId="7C77AC65">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14:paraId="29ACAC91">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14:paraId="1674F0B2">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14:paraId="21DEBDE7">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14:paraId="0D9E9684">
      <w:pPr>
        <w:spacing w:line="600" w:lineRule="exact"/>
        <w:jc w:val="both"/>
        <w:rPr>
          <w:rFonts w:hint="eastAsia" w:ascii="方正小标宋简体" w:hAnsi="Times New Roman" w:eastAsia="方正小标宋简体" w:cs="方正小标宋简体"/>
          <w:w w:val="105"/>
          <w:sz w:val="40"/>
          <w:szCs w:val="40"/>
          <w:lang w:eastAsia="zh-CN"/>
        </w:rPr>
      </w:pPr>
    </w:p>
    <w:p w14:paraId="0D5976C9">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物业</w:t>
      </w:r>
      <w:r>
        <w:rPr>
          <w:rFonts w:ascii="Times New Roman" w:hAnsi="Times New Roman" w:eastAsia="方正小标宋简体" w:cs="Times New Roman"/>
          <w:sz w:val="44"/>
          <w:szCs w:val="44"/>
          <w:lang w:eastAsia="zh-CN"/>
        </w:rPr>
        <w:t>服务费</w:t>
      </w:r>
      <w:r>
        <w:rPr>
          <w:rFonts w:ascii="Times New Roman" w:hAnsi="Times New Roman" w:eastAsia="方正小标宋简体" w:cs="Times New Roman"/>
          <w:sz w:val="44"/>
          <w:szCs w:val="44"/>
        </w:rPr>
        <w:t>项目</w:t>
      </w:r>
      <w:r>
        <w:rPr>
          <w:rFonts w:hint="eastAsia" w:ascii="Times New Roman" w:hAnsi="Times New Roman" w:eastAsia="方正小标宋简体" w:cs="Times New Roman"/>
          <w:sz w:val="44"/>
          <w:szCs w:val="44"/>
        </w:rPr>
        <w:t>支出绩效</w:t>
      </w:r>
      <w:r>
        <w:rPr>
          <w:rFonts w:ascii="Times New Roman" w:hAnsi="Times New Roman" w:eastAsia="方正小标宋简体" w:cs="Times New Roman"/>
          <w:sz w:val="44"/>
          <w:szCs w:val="44"/>
        </w:rPr>
        <w:t>自评报告</w:t>
      </w:r>
    </w:p>
    <w:p w14:paraId="1E047F63">
      <w:pPr>
        <w:spacing w:line="600" w:lineRule="exact"/>
        <w:ind w:firstLine="656" w:firstLineChars="200"/>
        <w:jc w:val="center"/>
        <w:rPr>
          <w:rFonts w:ascii="黑体" w:hAnsi="黑体" w:eastAsia="黑体" w:cs="Times New Roman"/>
          <w:spacing w:val="-4"/>
          <w:w w:val="105"/>
          <w:sz w:val="32"/>
          <w:szCs w:val="32"/>
          <w:lang w:eastAsia="zh-CN"/>
        </w:rPr>
      </w:pPr>
    </w:p>
    <w:p w14:paraId="3F41150A">
      <w:pPr>
        <w:spacing w:line="600" w:lineRule="exact"/>
        <w:ind w:firstLine="656" w:firstLineChars="200"/>
        <w:jc w:val="both"/>
        <w:rPr>
          <w:rFonts w:ascii="黑体" w:hAnsi="黑体" w:eastAsia="黑体" w:cs="Times New Roman"/>
          <w:sz w:val="32"/>
          <w:szCs w:val="32"/>
          <w:lang w:eastAsia="zh-CN"/>
        </w:rPr>
      </w:pPr>
      <w:r>
        <w:rPr>
          <w:rFonts w:hint="eastAsia" w:ascii="黑体" w:hAnsi="黑体" w:eastAsia="黑体" w:cs="黑体"/>
          <w:spacing w:val="-4"/>
          <w:w w:val="105"/>
          <w:sz w:val="32"/>
          <w:szCs w:val="32"/>
          <w:lang w:eastAsia="zh-CN"/>
        </w:rPr>
        <w:t>一、基本情况</w:t>
      </w:r>
    </w:p>
    <w:p w14:paraId="05334295">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（一）项目概况。</w:t>
      </w:r>
    </w:p>
    <w:p w14:paraId="3913A013">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为有</w:t>
      </w:r>
      <w:r>
        <w:rPr>
          <w:rFonts w:ascii="Times New Roman" w:hAnsi="Times New Roman" w:eastAsia="仿宋_GB2312" w:cs="仿宋_GB2312"/>
          <w:sz w:val="32"/>
          <w:szCs w:val="32"/>
          <w:lang w:eastAsia="zh-CN"/>
        </w:rPr>
        <w:t>能独立完成物业管理项目整体</w:t>
      </w:r>
      <w:r>
        <w:rPr>
          <w:rFonts w:hint="eastAsia" w:ascii="Times New Roman" w:hAnsi="Times New Roman" w:eastAsia="仿宋_GB2312" w:cs="仿宋_GB2312"/>
          <w:sz w:val="32"/>
          <w:szCs w:val="32"/>
          <w:lang w:eastAsia="zh-CN"/>
        </w:rPr>
        <w:t>运行，维护市场监督</w:t>
      </w:r>
      <w:r>
        <w:rPr>
          <w:rFonts w:ascii="Times New Roman" w:hAnsi="Times New Roman" w:eastAsia="仿宋_GB2312" w:cs="仿宋_GB2312"/>
          <w:sz w:val="32"/>
          <w:szCs w:val="32"/>
          <w:lang w:eastAsia="zh-CN"/>
        </w:rPr>
        <w:t>管理</w:t>
      </w:r>
      <w:r>
        <w:rPr>
          <w:rFonts w:hint="eastAsia" w:ascii="Times New Roman" w:hAnsi="Times New Roman" w:eastAsia="仿宋_GB2312" w:cs="仿宋_GB2312"/>
          <w:sz w:val="32"/>
          <w:szCs w:val="32"/>
          <w:lang w:eastAsia="zh-CN"/>
        </w:rPr>
        <w:t>办公、安保及</w:t>
      </w:r>
      <w:r>
        <w:rPr>
          <w:rFonts w:ascii="Times New Roman" w:hAnsi="Times New Roman" w:eastAsia="仿宋_GB2312" w:cs="仿宋_GB2312"/>
          <w:sz w:val="32"/>
          <w:szCs w:val="32"/>
          <w:lang w:eastAsia="zh-CN"/>
        </w:rPr>
        <w:t>卫生</w:t>
      </w:r>
      <w:r>
        <w:rPr>
          <w:rFonts w:hint="eastAsia" w:ascii="Times New Roman" w:hAnsi="Times New Roman" w:eastAsia="仿宋_GB2312" w:cs="仿宋_GB2312"/>
          <w:sz w:val="32"/>
          <w:szCs w:val="32"/>
          <w:lang w:eastAsia="zh-CN"/>
        </w:rPr>
        <w:t>秩序，为办事群众和企业提供良好环境的便捷性，开展此项目。</w:t>
      </w:r>
    </w:p>
    <w:p w14:paraId="098D12EA">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此项目主要内容是：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为坐落于天津市津南区咸水沽镇津歧路51号的天津市津南区市场监督管理局主楼提供保洁服务，秩序维护服务，绿化服务，综合维修服务和食堂服务。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坐落于津南区咸水沽镇红旗路和南华路交口的天津市津南区市场监督管理局副楼提供保洁服务，秩序维护服务，绿化服务，综合维修服务和食堂服务。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为市场监督管理局下属10个市场监管所进行保洁和食堂服务。</w:t>
      </w:r>
    </w:p>
    <w:p w14:paraId="3035B9DC">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组织实施单位为天津市津南区市场监督管理局。</w:t>
      </w:r>
    </w:p>
    <w:p w14:paraId="3509C113">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资金投入</w:t>
      </w:r>
      <w:r>
        <w:rPr>
          <w:rFonts w:hint="default" w:ascii="仿宋_GB2312" w:eastAsia="仿宋_GB2312" w:cs="F"/>
          <w:sz w:val="32"/>
          <w:szCs w:val="32"/>
          <w:highlight w:val="none"/>
          <w:lang w:val="en-US" w:eastAsia="zh-CN"/>
        </w:rPr>
        <w:t>328.7</w:t>
      </w:r>
      <w:r>
        <w:rPr>
          <w:rFonts w:hint="eastAsia" w:ascii="Times New Roman" w:hAnsi="Times New Roman" w:eastAsia="仿宋_GB2312" w:cs="仿宋_GB2312"/>
          <w:sz w:val="32"/>
          <w:szCs w:val="32"/>
          <w:lang w:eastAsia="zh-CN"/>
        </w:rPr>
        <w:t>万元，用于物业管理服务费用</w:t>
      </w:r>
      <w:r>
        <w:rPr>
          <w:rFonts w:hint="eastAsia" w:ascii="Times New Roman" w:hAnsi="Times New Roman" w:eastAsia="仿宋_GB2312" w:cs="仿宋_GB2312"/>
          <w:sz w:val="32"/>
          <w:szCs w:val="32"/>
          <w:lang w:val="en-US" w:eastAsia="zh-CN"/>
        </w:rPr>
        <w:t>（含</w:t>
      </w:r>
      <w:r>
        <w:rPr>
          <w:rFonts w:hint="eastAsia" w:ascii="Times New Roman" w:hAnsi="Times New Roman" w:eastAsia="仿宋_GB2312" w:cs="仿宋_GB2312"/>
          <w:sz w:val="32"/>
          <w:szCs w:val="32"/>
          <w:lang w:eastAsia="zh-CN"/>
        </w:rPr>
        <w:t>伙食费</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。所需资金纳入年度部门项目支出预算，采取财政授权支出方式安排使用资金。</w:t>
      </w:r>
      <w:bookmarkStart w:id="0" w:name="_GoBack"/>
      <w:bookmarkEnd w:id="0"/>
    </w:p>
    <w:p w14:paraId="01ECCE6F">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（二）项目绩效目标。</w:t>
      </w:r>
    </w:p>
    <w:p w14:paraId="721EF8B4">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总体目标。维护市场监督管理办公、安保及卫生秩序。</w:t>
      </w:r>
    </w:p>
    <w:p w14:paraId="4E7F20BE">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阶段性目标。①全面运行物业管理服务，维护市场监督管理办公、安保及卫生秩序；②物业服务场所达到12处。</w:t>
      </w:r>
    </w:p>
    <w:p w14:paraId="4CA818D6">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二、绩效评价工作开展情况</w:t>
      </w:r>
    </w:p>
    <w:p w14:paraId="4CFDC9AB">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（一）绩效评价 目的、对象和范围。</w:t>
      </w:r>
    </w:p>
    <w:p w14:paraId="46E70610">
      <w:pPr>
        <w:spacing w:line="60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仿宋_GB2312"/>
          <w:sz w:val="32"/>
          <w:szCs w:val="32"/>
          <w:lang w:eastAsia="zh-CN"/>
        </w:rPr>
        <w:t>评价目的，衡量绩效目标实现程度。</w:t>
      </w:r>
    </w:p>
    <w:p w14:paraId="27AE8488">
      <w:pPr>
        <w:spacing w:line="600" w:lineRule="exact"/>
        <w:ind w:firstLine="640" w:firstLineChars="200"/>
        <w:jc w:val="both"/>
        <w:rPr>
          <w:rFonts w:ascii="Times New Roman" w:hAnsi="Times New Roman" w:eastAsia="仿宋_GB2312" w:cs="Times New Roman"/>
          <w:sz w:val="32"/>
          <w:szCs w:val="32"/>
          <w:lang w:eastAsia="zh-CN"/>
        </w:rPr>
      </w:pPr>
      <w:r>
        <w:rPr>
          <w:rFonts w:hint="eastAsia" w:ascii="仿宋_GB2312" w:hAnsi="Times New Roman" w:eastAsia="仿宋_GB2312" w:cs="仿宋_GB2312"/>
          <w:sz w:val="32"/>
          <w:szCs w:val="32"/>
          <w:lang w:eastAsia="zh-CN"/>
        </w:rPr>
        <w:t>对象和范围，</w:t>
      </w:r>
      <w:r>
        <w:rPr>
          <w:rFonts w:hint="eastAsia" w:ascii="Times New Roman" w:hAnsi="Times New Roman" w:eastAsia="仿宋_GB2312" w:cs="仿宋_GB2312"/>
          <w:sz w:val="32"/>
          <w:szCs w:val="32"/>
          <w:lang w:eastAsia="zh-CN"/>
        </w:rPr>
        <w:t>物业</w:t>
      </w:r>
      <w:r>
        <w:rPr>
          <w:rFonts w:ascii="Times New Roman" w:hAnsi="Times New Roman" w:eastAsia="仿宋_GB2312" w:cs="仿宋_GB2312"/>
          <w:sz w:val="32"/>
          <w:szCs w:val="32"/>
          <w:lang w:eastAsia="zh-CN"/>
        </w:rPr>
        <w:t>服务费</w:t>
      </w:r>
      <w:r>
        <w:rPr>
          <w:rFonts w:hint="eastAsia" w:ascii="Times New Roman" w:hAnsi="Times New Roman" w:eastAsia="仿宋_GB2312" w:cs="仿宋_GB2312"/>
          <w:sz w:val="32"/>
          <w:szCs w:val="32"/>
          <w:lang w:eastAsia="zh-CN"/>
        </w:rPr>
        <w:t>。</w:t>
      </w:r>
    </w:p>
    <w:p w14:paraId="7F9A9D62">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（二）绩效评价原则 、评价指标体系（附表说明）、评价方法、评价标准等。</w:t>
      </w:r>
    </w:p>
    <w:p w14:paraId="0CC14A81">
      <w:pPr>
        <w:spacing w:line="600" w:lineRule="exact"/>
        <w:ind w:firstLine="627" w:firstLineChars="196"/>
        <w:jc w:val="both"/>
        <w:rPr>
          <w:rFonts w:ascii="仿宋_GB2312" w:hAnsi="Times New Roman" w:eastAsia="仿宋_GB2312" w:cs="Times New Roman"/>
          <w:sz w:val="32"/>
          <w:szCs w:val="32"/>
          <w:lang w:eastAsia="zh-CN"/>
        </w:rPr>
      </w:pPr>
      <w:r>
        <w:rPr>
          <w:rFonts w:hint="eastAsia" w:ascii="仿宋_GB2312" w:hAnsi="Times New Roman" w:eastAsia="仿宋_GB2312" w:cs="仿宋_GB2312"/>
          <w:sz w:val="32"/>
          <w:szCs w:val="32"/>
          <w:lang w:eastAsia="zh-CN"/>
        </w:rPr>
        <w:t>按照相关性原则、重要性原则、可比性原则、系统性原则、经济性原则，进行绩效评价。</w:t>
      </w:r>
    </w:p>
    <w:p w14:paraId="3BCAD511">
      <w:pPr>
        <w:spacing w:line="600" w:lineRule="exact"/>
        <w:jc w:val="center"/>
        <w:rPr>
          <w:rFonts w:ascii="黑体" w:hAnsi="黑体" w:eastAsia="黑体" w:cs="Times New Roman"/>
          <w:sz w:val="32"/>
          <w:szCs w:val="32"/>
          <w:lang w:eastAsia="zh-CN"/>
        </w:rPr>
      </w:pPr>
      <w:r>
        <w:rPr>
          <w:rFonts w:hint="eastAsia" w:ascii="黑体" w:hAnsi="黑体" w:eastAsia="黑体" w:cs="黑体"/>
          <w:sz w:val="32"/>
          <w:szCs w:val="32"/>
          <w:lang w:eastAsia="zh-CN"/>
        </w:rPr>
        <w:t>评价指标框架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843"/>
        <w:gridCol w:w="3452"/>
      </w:tblGrid>
      <w:tr w14:paraId="29B1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62A4ED08">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一级指标</w:t>
            </w:r>
          </w:p>
        </w:tc>
        <w:tc>
          <w:tcPr>
            <w:tcW w:w="1559" w:type="dxa"/>
            <w:vAlign w:val="center"/>
          </w:tcPr>
          <w:p w14:paraId="04536EB0">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二级指标</w:t>
            </w:r>
          </w:p>
        </w:tc>
        <w:tc>
          <w:tcPr>
            <w:tcW w:w="1843" w:type="dxa"/>
            <w:vAlign w:val="center"/>
          </w:tcPr>
          <w:p w14:paraId="317CE39F">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三级指标</w:t>
            </w:r>
          </w:p>
        </w:tc>
        <w:tc>
          <w:tcPr>
            <w:tcW w:w="3452" w:type="dxa"/>
            <w:vAlign w:val="center"/>
          </w:tcPr>
          <w:p w14:paraId="24B53BF2">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指标解释</w:t>
            </w:r>
          </w:p>
        </w:tc>
      </w:tr>
      <w:tr w14:paraId="1633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14:paraId="35432178">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项目决策</w:t>
            </w:r>
          </w:p>
        </w:tc>
        <w:tc>
          <w:tcPr>
            <w:tcW w:w="1559" w:type="dxa"/>
            <w:vAlign w:val="center"/>
          </w:tcPr>
          <w:p w14:paraId="1BBB3A9B">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项目目标</w:t>
            </w:r>
          </w:p>
        </w:tc>
        <w:tc>
          <w:tcPr>
            <w:tcW w:w="1843" w:type="dxa"/>
            <w:vAlign w:val="center"/>
          </w:tcPr>
          <w:p w14:paraId="07DD5D21">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目标内容</w:t>
            </w:r>
          </w:p>
        </w:tc>
        <w:tc>
          <w:tcPr>
            <w:tcW w:w="3452" w:type="dxa"/>
            <w:vAlign w:val="center"/>
          </w:tcPr>
          <w:p w14:paraId="0130F354">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目标是否明确、细化、量化</w:t>
            </w:r>
          </w:p>
        </w:tc>
      </w:tr>
      <w:tr w14:paraId="3E33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5C3E8A1B">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14:paraId="14EE33C6">
            <w:pPr>
              <w:spacing w:line="600" w:lineRule="exact"/>
              <w:jc w:val="center"/>
              <w:rPr>
                <w:rFonts w:ascii="Times New Roman" w:hAnsi="Times New Roman" w:eastAsia="仿宋_GB2312" w:cs="Times New Roman"/>
                <w:sz w:val="28"/>
                <w:szCs w:val="28"/>
                <w:lang w:eastAsia="zh-CN"/>
              </w:rPr>
            </w:pPr>
          </w:p>
          <w:p w14:paraId="256EA827">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决策过程</w:t>
            </w:r>
          </w:p>
        </w:tc>
        <w:tc>
          <w:tcPr>
            <w:tcW w:w="1843" w:type="dxa"/>
            <w:vAlign w:val="center"/>
          </w:tcPr>
          <w:p w14:paraId="7AB9FFE0">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决策依据</w:t>
            </w:r>
          </w:p>
        </w:tc>
        <w:tc>
          <w:tcPr>
            <w:tcW w:w="3452" w:type="dxa"/>
            <w:vAlign w:val="center"/>
          </w:tcPr>
          <w:p w14:paraId="59C0DB54">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是否符合年度工作计划</w:t>
            </w:r>
          </w:p>
        </w:tc>
      </w:tr>
      <w:tr w14:paraId="1D8A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62AC7360">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6BFF69B3">
            <w:pPr>
              <w:spacing w:line="600" w:lineRule="exact"/>
              <w:jc w:val="center"/>
              <w:rPr>
                <w:rFonts w:ascii="Times New Roman" w:hAnsi="Times New Roman" w:eastAsia="仿宋_GB2312" w:cs="Times New Roman"/>
                <w:sz w:val="28"/>
                <w:szCs w:val="28"/>
                <w:lang w:eastAsia="zh-CN"/>
              </w:rPr>
            </w:pPr>
          </w:p>
        </w:tc>
        <w:tc>
          <w:tcPr>
            <w:tcW w:w="1843" w:type="dxa"/>
            <w:vAlign w:val="center"/>
          </w:tcPr>
          <w:p w14:paraId="5B513338">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决策程序</w:t>
            </w:r>
          </w:p>
        </w:tc>
        <w:tc>
          <w:tcPr>
            <w:tcW w:w="3452" w:type="dxa"/>
            <w:vAlign w:val="center"/>
          </w:tcPr>
          <w:p w14:paraId="38B29A64">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项目是否符合申报条件</w:t>
            </w:r>
          </w:p>
        </w:tc>
      </w:tr>
      <w:tr w14:paraId="0278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15BECD27">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14:paraId="785B49A9">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资金分配</w:t>
            </w:r>
          </w:p>
        </w:tc>
        <w:tc>
          <w:tcPr>
            <w:tcW w:w="1843" w:type="dxa"/>
            <w:vAlign w:val="center"/>
          </w:tcPr>
          <w:p w14:paraId="5D523A3B">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分配办法</w:t>
            </w:r>
          </w:p>
        </w:tc>
        <w:tc>
          <w:tcPr>
            <w:tcW w:w="3452" w:type="dxa"/>
            <w:vAlign w:val="center"/>
          </w:tcPr>
          <w:p w14:paraId="077016ED">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资金分配因素是否全面、合理</w:t>
            </w:r>
          </w:p>
        </w:tc>
      </w:tr>
      <w:tr w14:paraId="6A7F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3CD8DCAD">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22B0144B">
            <w:pPr>
              <w:spacing w:line="600" w:lineRule="exact"/>
              <w:jc w:val="center"/>
              <w:rPr>
                <w:rFonts w:ascii="Times New Roman" w:hAnsi="Times New Roman" w:eastAsia="仿宋_GB2312" w:cs="Times New Roman"/>
                <w:sz w:val="28"/>
                <w:szCs w:val="28"/>
                <w:lang w:eastAsia="zh-CN"/>
              </w:rPr>
            </w:pPr>
          </w:p>
        </w:tc>
        <w:tc>
          <w:tcPr>
            <w:tcW w:w="1843" w:type="dxa"/>
            <w:vAlign w:val="center"/>
          </w:tcPr>
          <w:p w14:paraId="6CC0C711">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分配结果</w:t>
            </w:r>
          </w:p>
        </w:tc>
        <w:tc>
          <w:tcPr>
            <w:tcW w:w="3452" w:type="dxa"/>
            <w:vAlign w:val="center"/>
          </w:tcPr>
          <w:p w14:paraId="1D0918AA">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分配结果是否合理</w:t>
            </w:r>
          </w:p>
        </w:tc>
      </w:tr>
      <w:tr w14:paraId="70CC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14:paraId="0E63BFA4">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项目管理</w:t>
            </w:r>
          </w:p>
        </w:tc>
        <w:tc>
          <w:tcPr>
            <w:tcW w:w="1559" w:type="dxa"/>
            <w:vMerge w:val="restart"/>
            <w:vAlign w:val="center"/>
          </w:tcPr>
          <w:p w14:paraId="34549C66">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资金到位</w:t>
            </w:r>
          </w:p>
        </w:tc>
        <w:tc>
          <w:tcPr>
            <w:tcW w:w="1843" w:type="dxa"/>
            <w:vAlign w:val="center"/>
          </w:tcPr>
          <w:p w14:paraId="466EB625">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到位率</w:t>
            </w:r>
          </w:p>
        </w:tc>
        <w:tc>
          <w:tcPr>
            <w:tcW w:w="3452" w:type="dxa"/>
            <w:vAlign w:val="center"/>
          </w:tcPr>
          <w:p w14:paraId="5E15346B">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实际到位</w:t>
            </w:r>
            <w:r>
              <w:rPr>
                <w:rFonts w:ascii="Times New Roman" w:hAnsi="Times New Roman" w:eastAsia="仿宋_GB2312" w:cs="Times New Roman"/>
                <w:sz w:val="28"/>
                <w:szCs w:val="28"/>
                <w:lang w:eastAsia="zh-CN"/>
              </w:rPr>
              <w:t>/</w:t>
            </w:r>
            <w:r>
              <w:rPr>
                <w:rFonts w:hint="eastAsia" w:ascii="Times New Roman" w:hAnsi="Times New Roman" w:eastAsia="仿宋_GB2312" w:cs="仿宋_GB2312"/>
                <w:sz w:val="28"/>
                <w:szCs w:val="28"/>
                <w:lang w:eastAsia="zh-CN"/>
              </w:rPr>
              <w:t>计划到位×</w:t>
            </w:r>
            <w:r>
              <w:rPr>
                <w:rFonts w:ascii="Times New Roman" w:hAnsi="Times New Roman" w:eastAsia="仿宋_GB2312" w:cs="Times New Roman"/>
                <w:sz w:val="28"/>
                <w:szCs w:val="28"/>
                <w:lang w:eastAsia="zh-CN"/>
              </w:rPr>
              <w:t>100%</w:t>
            </w:r>
          </w:p>
        </w:tc>
      </w:tr>
      <w:tr w14:paraId="41B9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21E56238">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71AAADF5">
            <w:pPr>
              <w:spacing w:line="600" w:lineRule="exact"/>
              <w:jc w:val="center"/>
              <w:rPr>
                <w:rFonts w:ascii="Times New Roman" w:hAnsi="Times New Roman" w:eastAsia="仿宋_GB2312" w:cs="Times New Roman"/>
                <w:sz w:val="28"/>
                <w:szCs w:val="28"/>
                <w:lang w:eastAsia="zh-CN"/>
              </w:rPr>
            </w:pPr>
          </w:p>
        </w:tc>
        <w:tc>
          <w:tcPr>
            <w:tcW w:w="1843" w:type="dxa"/>
            <w:vAlign w:val="center"/>
          </w:tcPr>
          <w:p w14:paraId="77DA55BA">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到位时效</w:t>
            </w:r>
          </w:p>
        </w:tc>
        <w:tc>
          <w:tcPr>
            <w:tcW w:w="3452" w:type="dxa"/>
            <w:vAlign w:val="center"/>
          </w:tcPr>
          <w:p w14:paraId="799B091D">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资金是否及时到位</w:t>
            </w:r>
          </w:p>
        </w:tc>
      </w:tr>
      <w:tr w14:paraId="7AA4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62094DD4">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14:paraId="27334B18">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资金管理</w:t>
            </w:r>
          </w:p>
        </w:tc>
        <w:tc>
          <w:tcPr>
            <w:tcW w:w="1843" w:type="dxa"/>
            <w:vAlign w:val="center"/>
          </w:tcPr>
          <w:p w14:paraId="22B7F3F6">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资金使用</w:t>
            </w:r>
          </w:p>
        </w:tc>
        <w:tc>
          <w:tcPr>
            <w:tcW w:w="3452" w:type="dxa"/>
            <w:vAlign w:val="center"/>
          </w:tcPr>
          <w:p w14:paraId="6A32018D">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是否存在支出依据不合规、虚列项目支出的情况</w:t>
            </w:r>
          </w:p>
        </w:tc>
      </w:tr>
      <w:tr w14:paraId="4628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5006482E">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10D01BB3">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42858374">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财务管理</w:t>
            </w:r>
          </w:p>
        </w:tc>
        <w:tc>
          <w:tcPr>
            <w:tcW w:w="3452" w:type="dxa"/>
            <w:vAlign w:val="center"/>
          </w:tcPr>
          <w:p w14:paraId="7DBA1E3C">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资金管理、费用支出等制度是否健全，会计核算是否规范</w:t>
            </w:r>
          </w:p>
        </w:tc>
      </w:tr>
      <w:tr w14:paraId="7FD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032D0B1B">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14:paraId="419F198D">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组织实施</w:t>
            </w:r>
          </w:p>
        </w:tc>
        <w:tc>
          <w:tcPr>
            <w:tcW w:w="1843" w:type="dxa"/>
            <w:vAlign w:val="center"/>
          </w:tcPr>
          <w:p w14:paraId="2A336045">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组织机构</w:t>
            </w:r>
          </w:p>
        </w:tc>
        <w:tc>
          <w:tcPr>
            <w:tcW w:w="3452" w:type="dxa"/>
            <w:vAlign w:val="center"/>
          </w:tcPr>
          <w:p w14:paraId="1B50C60E">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机构是否健全、分工是否明确</w:t>
            </w:r>
          </w:p>
        </w:tc>
      </w:tr>
      <w:tr w14:paraId="656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5EB03133">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34EA5EE4">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28DA78D0">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管理制度</w:t>
            </w:r>
          </w:p>
        </w:tc>
        <w:tc>
          <w:tcPr>
            <w:tcW w:w="3452" w:type="dxa"/>
            <w:vAlign w:val="center"/>
          </w:tcPr>
          <w:p w14:paraId="3A267BB5">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是否建立健全项目管理</w:t>
            </w:r>
          </w:p>
        </w:tc>
      </w:tr>
      <w:tr w14:paraId="6A81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14:paraId="09147CCB">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项目绩效</w:t>
            </w:r>
          </w:p>
        </w:tc>
        <w:tc>
          <w:tcPr>
            <w:tcW w:w="1559" w:type="dxa"/>
            <w:vMerge w:val="restart"/>
            <w:vAlign w:val="center"/>
          </w:tcPr>
          <w:p w14:paraId="188F2356">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项目产出</w:t>
            </w:r>
          </w:p>
        </w:tc>
        <w:tc>
          <w:tcPr>
            <w:tcW w:w="1843" w:type="dxa"/>
            <w:vAlign w:val="center"/>
          </w:tcPr>
          <w:p w14:paraId="6D8A23FD">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产出数量</w:t>
            </w:r>
          </w:p>
        </w:tc>
        <w:tc>
          <w:tcPr>
            <w:tcW w:w="3452" w:type="dxa"/>
            <w:vAlign w:val="center"/>
          </w:tcPr>
          <w:p w14:paraId="3410BC9F">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是否达到绩效目标</w:t>
            </w:r>
          </w:p>
        </w:tc>
      </w:tr>
      <w:tr w14:paraId="515C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1272F32F">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5754ACC6">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566FFF16">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产出质量</w:t>
            </w:r>
          </w:p>
        </w:tc>
        <w:tc>
          <w:tcPr>
            <w:tcW w:w="3452" w:type="dxa"/>
            <w:vAlign w:val="center"/>
          </w:tcPr>
          <w:p w14:paraId="49B6357F">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是否达到绩效目标</w:t>
            </w:r>
          </w:p>
        </w:tc>
      </w:tr>
      <w:tr w14:paraId="08A7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2CD9F517">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780CAF53">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7A38A979">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产出时效</w:t>
            </w:r>
          </w:p>
        </w:tc>
        <w:tc>
          <w:tcPr>
            <w:tcW w:w="3452" w:type="dxa"/>
            <w:vAlign w:val="center"/>
          </w:tcPr>
          <w:p w14:paraId="54BA595D">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是否达到绩效目标</w:t>
            </w:r>
          </w:p>
        </w:tc>
      </w:tr>
      <w:tr w14:paraId="2679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5982948B">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116F1544">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6120A5D7">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产出成本</w:t>
            </w:r>
          </w:p>
        </w:tc>
        <w:tc>
          <w:tcPr>
            <w:tcW w:w="3452" w:type="dxa"/>
            <w:vAlign w:val="center"/>
          </w:tcPr>
          <w:p w14:paraId="16C84B9B">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是否按绩效目标控制</w:t>
            </w:r>
          </w:p>
        </w:tc>
      </w:tr>
      <w:tr w14:paraId="698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39AFE957">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14:paraId="5A63E870">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项目效益</w:t>
            </w:r>
          </w:p>
        </w:tc>
        <w:tc>
          <w:tcPr>
            <w:tcW w:w="1843" w:type="dxa"/>
            <w:vAlign w:val="center"/>
          </w:tcPr>
          <w:p w14:paraId="72A8D008">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经济效益</w:t>
            </w:r>
          </w:p>
        </w:tc>
        <w:tc>
          <w:tcPr>
            <w:tcW w:w="3452" w:type="dxa"/>
            <w:vAlign w:val="center"/>
          </w:tcPr>
          <w:p w14:paraId="0D9F4AC7">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是否产生直接或间接经济效益</w:t>
            </w:r>
          </w:p>
        </w:tc>
      </w:tr>
      <w:tr w14:paraId="7726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63F653F7">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61525623">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2D2AA2AE">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社会效益</w:t>
            </w:r>
          </w:p>
        </w:tc>
        <w:tc>
          <w:tcPr>
            <w:tcW w:w="3452" w:type="dxa"/>
            <w:vAlign w:val="center"/>
          </w:tcPr>
          <w:p w14:paraId="532F8BC5">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是否产生社会综合效益</w:t>
            </w:r>
          </w:p>
        </w:tc>
      </w:tr>
      <w:tr w14:paraId="51D6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7108688F">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7EB02A8E">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4B710BB3">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环境效益</w:t>
            </w:r>
          </w:p>
        </w:tc>
        <w:tc>
          <w:tcPr>
            <w:tcW w:w="3452" w:type="dxa"/>
            <w:vAlign w:val="center"/>
          </w:tcPr>
          <w:p w14:paraId="1EB919D1">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是否对环境产生积极或消极影响</w:t>
            </w:r>
          </w:p>
        </w:tc>
      </w:tr>
      <w:tr w14:paraId="7EEF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0E31CD82">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5805240F">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159AAAE9">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可持续影响</w:t>
            </w:r>
          </w:p>
        </w:tc>
        <w:tc>
          <w:tcPr>
            <w:tcW w:w="3452" w:type="dxa"/>
            <w:vAlign w:val="center"/>
          </w:tcPr>
          <w:p w14:paraId="5A9D155D">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是否带来可持续影响</w:t>
            </w:r>
          </w:p>
        </w:tc>
      </w:tr>
      <w:tr w14:paraId="647F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14:paraId="12DD9FA7">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14:paraId="1B914337">
            <w:pPr>
              <w:spacing w:line="600" w:lineRule="exact"/>
              <w:jc w:val="both"/>
              <w:rPr>
                <w:rFonts w:ascii="Times New Roman" w:hAnsi="Times New Roman" w:eastAsia="仿宋_GB2312" w:cs="Times New Roman"/>
                <w:sz w:val="28"/>
                <w:szCs w:val="28"/>
                <w:lang w:eastAsia="zh-CN"/>
              </w:rPr>
            </w:pPr>
          </w:p>
        </w:tc>
        <w:tc>
          <w:tcPr>
            <w:tcW w:w="1843" w:type="dxa"/>
            <w:vAlign w:val="center"/>
          </w:tcPr>
          <w:p w14:paraId="01BC9728">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服务对象满意度</w:t>
            </w:r>
          </w:p>
        </w:tc>
        <w:tc>
          <w:tcPr>
            <w:tcW w:w="3452" w:type="dxa"/>
            <w:vAlign w:val="center"/>
          </w:tcPr>
          <w:p w14:paraId="572A280B">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服务对象对项目实施的满意程度</w:t>
            </w:r>
          </w:p>
        </w:tc>
      </w:tr>
    </w:tbl>
    <w:p w14:paraId="59E28660">
      <w:pPr>
        <w:spacing w:line="600" w:lineRule="exact"/>
        <w:ind w:firstLine="627" w:firstLineChars="196"/>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评价方法：主要采用成本效益分析法、比较法、因素分析法、最低成本法、公众评判法等。</w:t>
      </w:r>
    </w:p>
    <w:p w14:paraId="4937E67F">
      <w:pPr>
        <w:spacing w:line="600" w:lineRule="exact"/>
        <w:ind w:firstLine="627" w:firstLineChars="196"/>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评价标准：具体包括计划标准、行业标准、历史标准。</w:t>
      </w:r>
    </w:p>
    <w:p w14:paraId="568C540B">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（三）绩效评价工作过程。 </w:t>
      </w:r>
    </w:p>
    <w:p w14:paraId="78302206">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确定绩效评价对象；</w:t>
      </w:r>
    </w:p>
    <w:p w14:paraId="428DB2AF">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下达绩效评价通知；</w:t>
      </w:r>
    </w:p>
    <w:p w14:paraId="0767B8AA">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确定绩效评价工作人员；</w:t>
      </w:r>
    </w:p>
    <w:p w14:paraId="5974CA4D">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制订绩效评价工作方案；</w:t>
      </w:r>
    </w:p>
    <w:p w14:paraId="6C9661EB">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收集绩效评价相关资料；</w:t>
      </w:r>
    </w:p>
    <w:p w14:paraId="617DDAE6">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对资料进行审查核实；</w:t>
      </w:r>
    </w:p>
    <w:p w14:paraId="1353340D">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综合分析并形成评价结论；</w:t>
      </w:r>
    </w:p>
    <w:p w14:paraId="7A0FE077">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撰写与提交评价报告。</w:t>
      </w:r>
    </w:p>
    <w:p w14:paraId="27DE4ADD">
      <w:pPr>
        <w:spacing w:line="600" w:lineRule="exact"/>
        <w:ind w:firstLine="656" w:firstLineChars="200"/>
        <w:jc w:val="both"/>
        <w:rPr>
          <w:rFonts w:hint="eastAsia" w:ascii="黑体" w:hAnsi="黑体" w:eastAsia="黑体" w:cs="黑体"/>
          <w:spacing w:val="-4"/>
          <w:w w:val="105"/>
          <w:sz w:val="32"/>
          <w:szCs w:val="32"/>
          <w:lang w:eastAsia="zh-CN"/>
        </w:rPr>
      </w:pPr>
      <w:r>
        <w:rPr>
          <w:rFonts w:hint="eastAsia" w:ascii="黑体" w:hAnsi="黑体" w:eastAsia="黑体" w:cs="黑体"/>
          <w:spacing w:val="-4"/>
          <w:w w:val="105"/>
          <w:sz w:val="32"/>
          <w:szCs w:val="32"/>
          <w:lang w:eastAsia="zh-CN"/>
        </w:rPr>
        <w:t>三、综合评价情况及评价结论（附相关评分表）</w:t>
      </w:r>
    </w:p>
    <w:p w14:paraId="26DEBC8D">
      <w:pPr>
        <w:spacing w:line="600" w:lineRule="exact"/>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绩效评价指标打分表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0E0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73C3D0">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评价项目：</w:t>
            </w:r>
            <w:r>
              <w:rPr>
                <w:rFonts w:hint="eastAsia" w:ascii="Times New Roman" w:hAnsi="Times New Roman" w:eastAsia="仿宋_GB2312" w:cs="仿宋_GB2312"/>
                <w:sz w:val="32"/>
                <w:szCs w:val="32"/>
                <w:lang w:eastAsia="zh-CN"/>
              </w:rPr>
              <w:t>物业</w:t>
            </w:r>
            <w:r>
              <w:rPr>
                <w:rFonts w:ascii="Times New Roman" w:hAnsi="Times New Roman" w:eastAsia="仿宋_GB2312" w:cs="仿宋_GB2312"/>
                <w:sz w:val="32"/>
                <w:szCs w:val="32"/>
                <w:lang w:eastAsia="zh-CN"/>
              </w:rPr>
              <w:t>服务费</w:t>
            </w:r>
          </w:p>
        </w:tc>
        <w:tc>
          <w:tcPr>
            <w:tcW w:w="4261" w:type="dxa"/>
          </w:tcPr>
          <w:p w14:paraId="54F78EC5">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评价指标：产出指标、效益指标、满意度指标</w:t>
            </w:r>
          </w:p>
        </w:tc>
      </w:tr>
      <w:tr w14:paraId="502B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1B786D0E">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计算方法：</w:t>
            </w:r>
          </w:p>
          <w:p w14:paraId="15AC9832">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产出指标</w:t>
            </w:r>
            <w:r>
              <w:rPr>
                <w:rFonts w:hint="eastAsia" w:ascii="仿宋" w:hAnsi="仿宋" w:eastAsia="仿宋" w:cs="仿宋"/>
                <w:spacing w:val="-4"/>
                <w:w w:val="105"/>
                <w:sz w:val="32"/>
                <w:szCs w:val="32"/>
                <w:lang w:val="en-US" w:eastAsia="zh-CN"/>
              </w:rPr>
              <w:t>5</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分，包括：数量指标</w:t>
            </w:r>
            <w:r>
              <w:rPr>
                <w:rFonts w:hint="eastAsia" w:ascii="仿宋" w:hAnsi="仿宋" w:eastAsia="仿宋" w:cs="仿宋"/>
                <w:spacing w:val="-4"/>
                <w:w w:val="105"/>
                <w:sz w:val="32"/>
                <w:szCs w:val="32"/>
                <w:lang w:val="en-US" w:eastAsia="zh-CN"/>
              </w:rPr>
              <w:t>2</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分、质量指标</w:t>
            </w:r>
            <w:r>
              <w:rPr>
                <w:rFonts w:ascii="仿宋" w:hAnsi="仿宋" w:eastAsia="仿宋" w:cs="仿宋"/>
                <w:spacing w:val="-4"/>
                <w:w w:val="105"/>
                <w:sz w:val="32"/>
                <w:szCs w:val="32"/>
                <w:lang w:eastAsia="zh-CN"/>
              </w:rPr>
              <w:t>10</w:t>
            </w:r>
            <w:r>
              <w:rPr>
                <w:rFonts w:hint="eastAsia" w:ascii="仿宋" w:hAnsi="仿宋" w:eastAsia="仿宋" w:cs="仿宋"/>
                <w:spacing w:val="-4"/>
                <w:w w:val="105"/>
                <w:sz w:val="32"/>
                <w:szCs w:val="32"/>
                <w:lang w:eastAsia="zh-CN"/>
              </w:rPr>
              <w:t>分、时效指标</w:t>
            </w:r>
            <w:r>
              <w:rPr>
                <w:rFonts w:ascii="仿宋" w:hAnsi="仿宋" w:eastAsia="仿宋" w:cs="仿宋"/>
                <w:spacing w:val="-4"/>
                <w:w w:val="105"/>
                <w:sz w:val="32"/>
                <w:szCs w:val="32"/>
                <w:lang w:eastAsia="zh-CN"/>
              </w:rPr>
              <w:t>10</w:t>
            </w:r>
            <w:r>
              <w:rPr>
                <w:rFonts w:hint="eastAsia" w:ascii="仿宋" w:hAnsi="仿宋" w:eastAsia="仿宋" w:cs="仿宋"/>
                <w:spacing w:val="-4"/>
                <w:w w:val="105"/>
                <w:sz w:val="32"/>
                <w:szCs w:val="32"/>
                <w:lang w:eastAsia="zh-CN"/>
              </w:rPr>
              <w:t>分、成本指标</w:t>
            </w:r>
            <w:r>
              <w:rPr>
                <w:rFonts w:ascii="仿宋" w:hAnsi="仿宋" w:eastAsia="仿宋" w:cs="仿宋"/>
                <w:spacing w:val="-4"/>
                <w:w w:val="105"/>
                <w:sz w:val="32"/>
                <w:szCs w:val="32"/>
                <w:lang w:eastAsia="zh-CN"/>
              </w:rPr>
              <w:t>10</w:t>
            </w:r>
            <w:r>
              <w:rPr>
                <w:rFonts w:hint="eastAsia" w:ascii="仿宋" w:hAnsi="仿宋" w:eastAsia="仿宋" w:cs="仿宋"/>
                <w:spacing w:val="-4"/>
                <w:w w:val="105"/>
                <w:sz w:val="32"/>
                <w:szCs w:val="32"/>
                <w:lang w:eastAsia="zh-CN"/>
              </w:rPr>
              <w:t>分。</w:t>
            </w:r>
          </w:p>
          <w:p w14:paraId="54840092">
            <w:pPr>
              <w:spacing w:line="600" w:lineRule="exact"/>
              <w:ind w:firstLine="656" w:firstLineChars="200"/>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效益指标</w:t>
            </w:r>
            <w:r>
              <w:rPr>
                <w:rFonts w:hint="eastAsia" w:ascii="仿宋" w:hAnsi="仿宋" w:eastAsia="仿宋" w:cs="仿宋"/>
                <w:spacing w:val="-4"/>
                <w:w w:val="105"/>
                <w:sz w:val="32"/>
                <w:szCs w:val="32"/>
                <w:lang w:val="en-US" w:eastAsia="zh-CN"/>
              </w:rPr>
              <w:t>3</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分，包括：社会效益指标</w:t>
            </w:r>
            <w:r>
              <w:rPr>
                <w:rFonts w:hint="eastAsia" w:ascii="仿宋" w:hAnsi="仿宋" w:eastAsia="仿宋" w:cs="仿宋"/>
                <w:spacing w:val="-4"/>
                <w:w w:val="105"/>
                <w:sz w:val="32"/>
                <w:szCs w:val="32"/>
                <w:lang w:val="en-US" w:eastAsia="zh-CN"/>
              </w:rPr>
              <w:t>3</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w:t>
            </w:r>
          </w:p>
          <w:p w14:paraId="4832E9AA">
            <w:pPr>
              <w:spacing w:line="600" w:lineRule="exact"/>
              <w:ind w:firstLine="656" w:firstLineChars="200"/>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满意度指标</w:t>
            </w:r>
            <w:r>
              <w:rPr>
                <w:rFonts w:hint="eastAsia" w:ascii="仿宋" w:hAnsi="仿宋" w:eastAsia="仿宋" w:cs="仿宋"/>
                <w:spacing w:val="-4"/>
                <w:w w:val="105"/>
                <w:sz w:val="32"/>
                <w:szCs w:val="32"/>
                <w:lang w:val="en-US" w:eastAsia="zh-CN"/>
              </w:rPr>
              <w:t>1</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分，包括：服务对象满意度指标</w:t>
            </w:r>
            <w:r>
              <w:rPr>
                <w:rFonts w:hint="eastAsia" w:ascii="仿宋" w:hAnsi="仿宋" w:eastAsia="仿宋" w:cs="仿宋"/>
                <w:spacing w:val="-4"/>
                <w:w w:val="105"/>
                <w:sz w:val="32"/>
                <w:szCs w:val="32"/>
                <w:lang w:val="en-US" w:eastAsia="zh-CN"/>
              </w:rPr>
              <w:t>1</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w:t>
            </w:r>
          </w:p>
          <w:p w14:paraId="0C13F45D">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以上各项价值，累加计算总分。</w:t>
            </w:r>
          </w:p>
        </w:tc>
      </w:tr>
      <w:tr w14:paraId="4A84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26C75E37">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综合意见：</w:t>
            </w:r>
          </w:p>
          <w:p w14:paraId="28BC194C">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产出指标、效益指标、满意度指标，实际完成值均已达到三级指标值。年度实际完成了全面履行物业</w:t>
            </w:r>
            <w:r>
              <w:rPr>
                <w:rFonts w:ascii="仿宋" w:hAnsi="仿宋" w:eastAsia="仿宋" w:cs="仿宋"/>
                <w:spacing w:val="-4"/>
                <w:w w:val="105"/>
                <w:sz w:val="32"/>
                <w:szCs w:val="32"/>
                <w:lang w:eastAsia="zh-CN"/>
              </w:rPr>
              <w:t>管理</w:t>
            </w:r>
            <w:r>
              <w:rPr>
                <w:rFonts w:hint="eastAsia" w:ascii="仿宋" w:hAnsi="仿宋" w:eastAsia="仿宋" w:cs="仿宋"/>
                <w:spacing w:val="-4"/>
                <w:w w:val="105"/>
                <w:sz w:val="32"/>
                <w:szCs w:val="32"/>
                <w:lang w:eastAsia="zh-CN"/>
              </w:rPr>
              <w:t>服务内容；组织进行</w:t>
            </w:r>
            <w:r>
              <w:rPr>
                <w:rFonts w:ascii="仿宋" w:hAnsi="仿宋" w:eastAsia="仿宋" w:cs="仿宋"/>
                <w:spacing w:val="-4"/>
                <w:w w:val="105"/>
                <w:sz w:val="32"/>
                <w:szCs w:val="32"/>
                <w:lang w:eastAsia="zh-CN"/>
              </w:rPr>
              <w:t>了12</w:t>
            </w:r>
            <w:r>
              <w:rPr>
                <w:rFonts w:hint="eastAsia" w:ascii="仿宋" w:hAnsi="仿宋" w:eastAsia="仿宋" w:cs="仿宋"/>
                <w:spacing w:val="-4"/>
                <w:w w:val="105"/>
                <w:sz w:val="32"/>
                <w:szCs w:val="32"/>
                <w:lang w:eastAsia="zh-CN"/>
              </w:rPr>
              <w:t>处</w:t>
            </w:r>
            <w:r>
              <w:rPr>
                <w:rFonts w:ascii="仿宋" w:hAnsi="仿宋" w:eastAsia="仿宋" w:cs="仿宋"/>
                <w:spacing w:val="-4"/>
                <w:w w:val="105"/>
                <w:sz w:val="32"/>
                <w:szCs w:val="32"/>
                <w:lang w:eastAsia="zh-CN"/>
              </w:rPr>
              <w:t>场所物业服务</w:t>
            </w:r>
            <w:r>
              <w:rPr>
                <w:rFonts w:hint="eastAsia" w:ascii="仿宋" w:hAnsi="仿宋" w:eastAsia="仿宋" w:cs="仿宋"/>
                <w:spacing w:val="-4"/>
                <w:w w:val="105"/>
                <w:sz w:val="32"/>
                <w:szCs w:val="32"/>
                <w:lang w:eastAsia="zh-CN"/>
              </w:rPr>
              <w:t>；有效的持续推动津南区市场</w:t>
            </w:r>
            <w:r>
              <w:rPr>
                <w:rFonts w:ascii="仿宋" w:hAnsi="仿宋" w:eastAsia="仿宋" w:cs="仿宋"/>
                <w:spacing w:val="-4"/>
                <w:w w:val="105"/>
                <w:sz w:val="32"/>
                <w:szCs w:val="32"/>
                <w:lang w:eastAsia="zh-CN"/>
              </w:rPr>
              <w:t>监管管理</w:t>
            </w:r>
            <w:r>
              <w:rPr>
                <w:rFonts w:hint="eastAsia" w:ascii="仿宋" w:hAnsi="仿宋" w:eastAsia="仿宋" w:cs="仿宋"/>
                <w:spacing w:val="-4"/>
                <w:w w:val="105"/>
                <w:sz w:val="32"/>
                <w:szCs w:val="32"/>
                <w:lang w:eastAsia="zh-CN"/>
              </w:rPr>
              <w:t>办公</w:t>
            </w:r>
            <w:r>
              <w:rPr>
                <w:rFonts w:ascii="仿宋" w:hAnsi="仿宋" w:eastAsia="仿宋" w:cs="仿宋"/>
                <w:spacing w:val="-4"/>
                <w:w w:val="105"/>
                <w:sz w:val="32"/>
                <w:szCs w:val="32"/>
                <w:lang w:eastAsia="zh-CN"/>
              </w:rPr>
              <w:t>、安保及卫生秩序</w:t>
            </w:r>
            <w:r>
              <w:rPr>
                <w:rFonts w:hint="eastAsia" w:ascii="仿宋" w:hAnsi="仿宋" w:eastAsia="仿宋" w:cs="仿宋"/>
                <w:spacing w:val="-4"/>
                <w:w w:val="105"/>
                <w:sz w:val="32"/>
                <w:szCs w:val="32"/>
                <w:lang w:eastAsia="zh-CN"/>
              </w:rPr>
              <w:t>的稳定向好。</w:t>
            </w:r>
          </w:p>
          <w:p w14:paraId="1A8AD8AA">
            <w:pPr>
              <w:spacing w:line="600" w:lineRule="exact"/>
              <w:jc w:val="both"/>
              <w:rPr>
                <w:rFonts w:ascii="仿宋" w:hAnsi="仿宋" w:eastAsia="仿宋" w:cs="Times New Roman"/>
                <w:spacing w:val="-4"/>
                <w:w w:val="105"/>
                <w:sz w:val="32"/>
                <w:szCs w:val="32"/>
                <w:lang w:eastAsia="zh-CN"/>
              </w:rPr>
            </w:pPr>
          </w:p>
          <w:p w14:paraId="1BFF1B00">
            <w:pPr>
              <w:spacing w:line="600" w:lineRule="exact"/>
              <w:jc w:val="both"/>
              <w:rPr>
                <w:rFonts w:ascii="仿宋" w:hAnsi="仿宋" w:eastAsia="仿宋" w:cs="Times New Roman"/>
                <w:spacing w:val="-4"/>
                <w:w w:val="105"/>
                <w:sz w:val="32"/>
                <w:szCs w:val="32"/>
                <w:lang w:eastAsia="zh-CN"/>
              </w:rPr>
            </w:pPr>
          </w:p>
          <w:p w14:paraId="6FD5B383">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该指标得分为</w:t>
            </w:r>
            <w:r>
              <w:rPr>
                <w:rFonts w:ascii="仿宋" w:hAnsi="仿宋" w:eastAsia="仿宋" w:cs="仿宋"/>
                <w:spacing w:val="-4"/>
                <w:w w:val="105"/>
                <w:sz w:val="32"/>
                <w:szCs w:val="32"/>
                <w:u w:val="single"/>
                <w:lang w:eastAsia="zh-CN"/>
              </w:rPr>
              <w:t xml:space="preserve"> </w:t>
            </w:r>
            <w:r>
              <w:rPr>
                <w:rFonts w:hint="eastAsia" w:ascii="仿宋" w:hAnsi="仿宋" w:eastAsia="仿宋" w:cs="仿宋"/>
                <w:spacing w:val="-4"/>
                <w:w w:val="105"/>
                <w:sz w:val="32"/>
                <w:szCs w:val="32"/>
                <w:u w:val="single"/>
                <w:lang w:val="en-US" w:eastAsia="zh-CN"/>
              </w:rPr>
              <w:t>100</w:t>
            </w:r>
            <w:r>
              <w:rPr>
                <w:rFonts w:ascii="仿宋" w:hAnsi="仿宋" w:eastAsia="仿宋" w:cs="仿宋"/>
                <w:spacing w:val="-4"/>
                <w:w w:val="105"/>
                <w:sz w:val="32"/>
                <w:szCs w:val="32"/>
                <w:u w:val="single"/>
                <w:lang w:eastAsia="zh-CN"/>
              </w:rPr>
              <w:t xml:space="preserve"> </w:t>
            </w:r>
            <w:r>
              <w:rPr>
                <w:rFonts w:hint="eastAsia" w:ascii="仿宋" w:hAnsi="仿宋" w:eastAsia="仿宋" w:cs="仿宋"/>
                <w:spacing w:val="-4"/>
                <w:w w:val="105"/>
                <w:sz w:val="32"/>
                <w:szCs w:val="32"/>
                <w:lang w:eastAsia="zh-CN"/>
              </w:rPr>
              <w:t>分</w:t>
            </w:r>
          </w:p>
          <w:p w14:paraId="3FBEB650">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p>
        </w:tc>
      </w:tr>
    </w:tbl>
    <w:p w14:paraId="36C3519B">
      <w:pPr>
        <w:spacing w:line="600" w:lineRule="exact"/>
        <w:ind w:firstLine="656" w:firstLineChars="200"/>
        <w:jc w:val="both"/>
        <w:rPr>
          <w:rFonts w:ascii="黑体" w:hAnsi="黑体" w:eastAsia="黑体" w:cs="Times New Roman"/>
          <w:spacing w:val="-4"/>
          <w:w w:val="105"/>
          <w:sz w:val="32"/>
          <w:szCs w:val="32"/>
          <w:lang w:eastAsia="zh-CN"/>
        </w:rPr>
      </w:pPr>
    </w:p>
    <w:p w14:paraId="622D8CFE">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四、绩效评价指标分析</w:t>
      </w:r>
    </w:p>
    <w:p w14:paraId="0428E50D">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（一）项目决策情况。</w:t>
      </w:r>
    </w:p>
    <w:p w14:paraId="3462503F">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此</w:t>
      </w:r>
      <w:r>
        <w:rPr>
          <w:rFonts w:ascii="Times New Roman" w:hAnsi="Times New Roman" w:eastAsia="仿宋_GB2312" w:cs="仿宋_GB2312"/>
          <w:sz w:val="32"/>
          <w:szCs w:val="32"/>
          <w:lang w:eastAsia="zh-CN"/>
        </w:rPr>
        <w:t>项目，决策前，经市场调研、</w:t>
      </w:r>
      <w:r>
        <w:rPr>
          <w:rFonts w:hint="eastAsia" w:ascii="Times New Roman" w:hAnsi="Times New Roman" w:eastAsia="仿宋_GB2312" w:cs="仿宋_GB2312"/>
          <w:sz w:val="32"/>
          <w:szCs w:val="32"/>
          <w:lang w:eastAsia="zh-CN"/>
        </w:rPr>
        <w:t>询</w:t>
      </w:r>
      <w:r>
        <w:rPr>
          <w:rFonts w:ascii="Times New Roman" w:hAnsi="Times New Roman" w:eastAsia="仿宋_GB2312" w:cs="仿宋_GB2312"/>
          <w:sz w:val="32"/>
          <w:szCs w:val="32"/>
          <w:lang w:eastAsia="zh-CN"/>
        </w:rPr>
        <w:t>价比对，</w:t>
      </w:r>
      <w:r>
        <w:rPr>
          <w:rFonts w:hint="eastAsia" w:ascii="Times New Roman" w:hAnsi="Times New Roman" w:eastAsia="仿宋_GB2312" w:cs="仿宋_GB2312"/>
          <w:sz w:val="32"/>
          <w:szCs w:val="32"/>
          <w:lang w:eastAsia="zh-CN"/>
        </w:rPr>
        <w:t>局党</w:t>
      </w:r>
      <w:r>
        <w:rPr>
          <w:rFonts w:ascii="Times New Roman" w:hAnsi="Times New Roman" w:eastAsia="仿宋_GB2312" w:cs="仿宋_GB2312"/>
          <w:sz w:val="32"/>
          <w:szCs w:val="32"/>
          <w:lang w:eastAsia="zh-CN"/>
        </w:rPr>
        <w:t>委集体研究讨论</w:t>
      </w:r>
      <w:r>
        <w:rPr>
          <w:rFonts w:hint="eastAsia" w:ascii="Times New Roman" w:hAnsi="Times New Roman" w:eastAsia="仿宋_GB2312" w:cs="仿宋_GB2312"/>
          <w:sz w:val="32"/>
          <w:szCs w:val="32"/>
          <w:lang w:eastAsia="zh-CN"/>
        </w:rPr>
        <w:t>决策</w:t>
      </w:r>
      <w:r>
        <w:rPr>
          <w:rFonts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上</w:t>
      </w:r>
      <w:r>
        <w:rPr>
          <w:rFonts w:ascii="Times New Roman" w:hAnsi="Times New Roman" w:eastAsia="仿宋_GB2312" w:cs="仿宋_GB2312"/>
          <w:sz w:val="32"/>
          <w:szCs w:val="32"/>
          <w:lang w:eastAsia="zh-CN"/>
        </w:rPr>
        <w:t>报财政予以</w:t>
      </w:r>
      <w:r>
        <w:rPr>
          <w:rFonts w:hint="eastAsia" w:ascii="Times New Roman" w:hAnsi="Times New Roman" w:eastAsia="仿宋_GB2312" w:cs="仿宋_GB2312"/>
          <w:sz w:val="32"/>
          <w:szCs w:val="32"/>
          <w:lang w:eastAsia="zh-CN"/>
        </w:rPr>
        <w:t>确认</w:t>
      </w:r>
      <w:r>
        <w:rPr>
          <w:rFonts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纳入</w:t>
      </w:r>
      <w:r>
        <w:rPr>
          <w:rFonts w:ascii="Times New Roman" w:hAnsi="Times New Roman" w:eastAsia="仿宋_GB2312" w:cs="仿宋_GB2312"/>
          <w:sz w:val="32"/>
          <w:szCs w:val="32"/>
          <w:lang w:eastAsia="zh-CN"/>
        </w:rPr>
        <w:t>年度预算管理</w:t>
      </w:r>
      <w:r>
        <w:rPr>
          <w:rFonts w:hint="eastAsia" w:ascii="Times New Roman" w:hAnsi="Times New Roman" w:eastAsia="仿宋_GB2312" w:cs="仿宋_GB2312"/>
          <w:sz w:val="32"/>
          <w:szCs w:val="32"/>
          <w:lang w:eastAsia="zh-CN"/>
        </w:rPr>
        <w:t>。</w:t>
      </w:r>
    </w:p>
    <w:p w14:paraId="5394F6AC">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（二）项目过程情况 。</w:t>
      </w:r>
    </w:p>
    <w:p w14:paraId="1CA89283">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此项目主体，系天津市津南区市场监督管理局，实施单位为天津市津南区市场监督管理局。具体过程是，津南区市场监管局办公室主抓该项目，并具体实施。采取向社会公开招标的方式进行遴选有资质的单位，进行政府采购，签订合同并履行条款。资金使用，采取财政授权支付方式，安全稳妥。</w:t>
      </w:r>
    </w:p>
    <w:p w14:paraId="0EB0C3FB">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 项目产出情况。</w:t>
      </w:r>
    </w:p>
    <w:p w14:paraId="78665A28">
      <w:pPr>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数量指标，服务物业管理面积</w:t>
      </w:r>
      <w:r>
        <w:rPr>
          <w:rFonts w:hint="eastAsia" w:ascii="仿宋_GB2312" w:hAnsi="仿宋_GB2312" w:eastAsia="仿宋_GB2312" w:cs="仿宋_GB2312"/>
          <w:sz w:val="32"/>
          <w:szCs w:val="32"/>
          <w:highlight w:val="none"/>
          <w:lang w:val="en-US" w:eastAsia="zh-CN"/>
        </w:rPr>
        <w:t>10000平方米</w:t>
      </w:r>
      <w:r>
        <w:rPr>
          <w:rFonts w:hint="eastAsia" w:ascii="仿宋_GB2312" w:hAnsi="仿宋_GB2312" w:eastAsia="仿宋_GB2312" w:cs="仿宋_GB2312"/>
          <w:sz w:val="32"/>
          <w:szCs w:val="32"/>
          <w:highlight w:val="none"/>
          <w:lang w:eastAsia="zh-CN"/>
        </w:rPr>
        <w:t>；质量指标，物业服务验收合格率达到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；物业服务开展及时率率达到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；成本指标，不超过预算资金。</w:t>
      </w:r>
    </w:p>
    <w:p w14:paraId="5379891D">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（四）项目效益情况。</w:t>
      </w:r>
    </w:p>
    <w:p w14:paraId="3F22FA6C">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经济效益指标，无；</w:t>
      </w:r>
    </w:p>
    <w:p w14:paraId="2937F901">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社会效益指标，通过聘请物业服务公司提供保安保洁服务，保障了单位正常运行，全部达成预期指标。</w:t>
      </w:r>
    </w:p>
    <w:p w14:paraId="6020D8BE">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生态效益指标，无；</w:t>
      </w:r>
    </w:p>
    <w:p w14:paraId="2D70BCDD">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可持续影响指标，无。</w:t>
      </w:r>
    </w:p>
    <w:p w14:paraId="0563C633">
      <w:pPr>
        <w:spacing w:line="600" w:lineRule="exact"/>
        <w:ind w:firstLine="656" w:firstLineChars="200"/>
        <w:jc w:val="both"/>
        <w:rPr>
          <w:rFonts w:ascii="黑体" w:hAnsi="黑体" w:eastAsia="黑体" w:cs="黑体"/>
          <w:spacing w:val="-4"/>
          <w:w w:val="105"/>
          <w:sz w:val="32"/>
          <w:szCs w:val="32"/>
          <w:lang w:eastAsia="zh-CN"/>
        </w:rPr>
      </w:pPr>
      <w:r>
        <w:rPr>
          <w:rFonts w:hint="eastAsia" w:ascii="黑体" w:hAnsi="黑体" w:eastAsia="黑体" w:cs="黑体"/>
          <w:spacing w:val="-4"/>
          <w:w w:val="105"/>
          <w:sz w:val="32"/>
          <w:szCs w:val="32"/>
          <w:lang w:eastAsia="zh-CN"/>
        </w:rPr>
        <w:t>五、主要经验及做法、存在的问题及原因分析</w:t>
      </w:r>
      <w:r>
        <w:rPr>
          <w:rFonts w:ascii="黑体" w:hAnsi="黑体" w:eastAsia="黑体" w:cs="黑体"/>
          <w:spacing w:val="-4"/>
          <w:w w:val="105"/>
          <w:sz w:val="32"/>
          <w:szCs w:val="32"/>
          <w:lang w:eastAsia="zh-CN"/>
        </w:rPr>
        <w:t xml:space="preserve"> </w:t>
      </w:r>
    </w:p>
    <w:p w14:paraId="5DF38579">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实施</w:t>
      </w:r>
      <w:r>
        <w:rPr>
          <w:rFonts w:ascii="Times New Roman" w:hAnsi="Times New Roman" w:eastAsia="仿宋_GB2312" w:cs="仿宋_GB2312"/>
          <w:sz w:val="32"/>
          <w:szCs w:val="32"/>
          <w:lang w:eastAsia="zh-CN"/>
        </w:rPr>
        <w:t>物业服务费项目，</w:t>
      </w:r>
      <w:r>
        <w:rPr>
          <w:rFonts w:hint="eastAsia" w:ascii="Times New Roman" w:hAnsi="Times New Roman" w:eastAsia="仿宋_GB2312" w:cs="仿宋_GB2312"/>
          <w:sz w:val="32"/>
          <w:szCs w:val="32"/>
          <w:lang w:eastAsia="zh-CN"/>
        </w:rPr>
        <w:t>为</w:t>
      </w:r>
      <w:r>
        <w:rPr>
          <w:rFonts w:ascii="Times New Roman" w:hAnsi="Times New Roman" w:eastAsia="仿宋_GB2312" w:cs="仿宋_GB2312"/>
          <w:sz w:val="32"/>
          <w:szCs w:val="32"/>
          <w:lang w:eastAsia="zh-CN"/>
        </w:rPr>
        <w:t>开展机关规范化建设</w:t>
      </w:r>
      <w:r>
        <w:rPr>
          <w:rFonts w:hint="eastAsia" w:ascii="Times New Roman" w:hAnsi="Times New Roman" w:eastAsia="仿宋_GB2312" w:cs="仿宋_GB2312"/>
          <w:sz w:val="32"/>
          <w:szCs w:val="32"/>
          <w:lang w:eastAsia="zh-CN"/>
        </w:rPr>
        <w:t>和</w:t>
      </w:r>
      <w:r>
        <w:rPr>
          <w:rFonts w:ascii="Times New Roman" w:hAnsi="Times New Roman" w:eastAsia="仿宋_GB2312" w:cs="仿宋_GB2312"/>
          <w:sz w:val="32"/>
          <w:szCs w:val="32"/>
          <w:lang w:eastAsia="zh-CN"/>
        </w:rPr>
        <w:t>创建节约型、服务型机关建设，提供了强有力的</w:t>
      </w:r>
      <w:r>
        <w:rPr>
          <w:rFonts w:hint="eastAsia" w:ascii="Times New Roman" w:hAnsi="Times New Roman" w:eastAsia="仿宋_GB2312" w:cs="仿宋_GB2312"/>
          <w:sz w:val="32"/>
          <w:szCs w:val="32"/>
          <w:lang w:eastAsia="zh-CN"/>
        </w:rPr>
        <w:t>物业</w:t>
      </w:r>
      <w:r>
        <w:rPr>
          <w:rFonts w:ascii="Times New Roman" w:hAnsi="Times New Roman" w:eastAsia="仿宋_GB2312" w:cs="仿宋_GB2312"/>
          <w:sz w:val="32"/>
          <w:szCs w:val="32"/>
          <w:lang w:eastAsia="zh-CN"/>
        </w:rPr>
        <w:t>服务保障。</w:t>
      </w:r>
      <w:r>
        <w:rPr>
          <w:rFonts w:hint="eastAsia" w:ascii="Times New Roman" w:hAnsi="Times New Roman" w:eastAsia="仿宋_GB2312" w:cs="仿宋_GB2312"/>
          <w:sz w:val="32"/>
          <w:szCs w:val="32"/>
          <w:lang w:eastAsia="zh-CN"/>
        </w:rPr>
        <w:t>未</w:t>
      </w:r>
      <w:r>
        <w:rPr>
          <w:rFonts w:ascii="Times New Roman" w:hAnsi="Times New Roman" w:eastAsia="仿宋_GB2312" w:cs="仿宋_GB2312"/>
          <w:sz w:val="32"/>
          <w:szCs w:val="32"/>
          <w:lang w:eastAsia="zh-CN"/>
        </w:rPr>
        <w:t>发现存在问题。</w:t>
      </w:r>
    </w:p>
    <w:p w14:paraId="0B9F93F3">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六、有关建议</w:t>
      </w:r>
    </w:p>
    <w:p w14:paraId="2D2CEA09">
      <w:pPr>
        <w:spacing w:line="600" w:lineRule="exact"/>
        <w:ind w:firstLine="656" w:firstLineChars="200"/>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无。</w:t>
      </w:r>
    </w:p>
    <w:p w14:paraId="7A5DC60E">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七、其他需要说明的问题</w:t>
      </w:r>
    </w:p>
    <w:p w14:paraId="0D9BFD6B">
      <w:pPr>
        <w:spacing w:line="600" w:lineRule="exact"/>
        <w:ind w:firstLine="640" w:firstLineChars="200"/>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无。</w:t>
      </w:r>
    </w:p>
    <w:p w14:paraId="7116D06A">
      <w:pPr>
        <w:spacing w:line="600" w:lineRule="exact"/>
        <w:ind w:firstLine="640" w:firstLineChars="200"/>
        <w:jc w:val="both"/>
        <w:rPr>
          <w:rFonts w:ascii="Times New Roman" w:hAnsi="Times New Roman" w:eastAsia="仿宋_GB2312" w:cs="仿宋_GB2312"/>
          <w:sz w:val="32"/>
          <w:szCs w:val="32"/>
          <w:lang w:eastAsia="zh-CN"/>
        </w:rPr>
      </w:pPr>
    </w:p>
    <w:p w14:paraId="6AF9B2D8">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 xml:space="preserve">                         </w:t>
      </w: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RiNTE5ZTIyOTM1NTBiMjljNmFlYmU0MTY4M2IzZTQifQ=="/>
  </w:docVars>
  <w:rsids>
    <w:rsidRoot w:val="00D27F3A"/>
    <w:rsid w:val="0018594E"/>
    <w:rsid w:val="00194458"/>
    <w:rsid w:val="001F559F"/>
    <w:rsid w:val="001F5A87"/>
    <w:rsid w:val="002115F8"/>
    <w:rsid w:val="002171DF"/>
    <w:rsid w:val="00220C96"/>
    <w:rsid w:val="0023167C"/>
    <w:rsid w:val="002339FF"/>
    <w:rsid w:val="00257EEF"/>
    <w:rsid w:val="002876AC"/>
    <w:rsid w:val="00295234"/>
    <w:rsid w:val="002B3C77"/>
    <w:rsid w:val="002D67D8"/>
    <w:rsid w:val="00301537"/>
    <w:rsid w:val="00317CFC"/>
    <w:rsid w:val="003937DE"/>
    <w:rsid w:val="0046692B"/>
    <w:rsid w:val="004866E9"/>
    <w:rsid w:val="00494C27"/>
    <w:rsid w:val="004E4EA9"/>
    <w:rsid w:val="005022E6"/>
    <w:rsid w:val="00520D78"/>
    <w:rsid w:val="00545746"/>
    <w:rsid w:val="00582337"/>
    <w:rsid w:val="005B2188"/>
    <w:rsid w:val="005C6539"/>
    <w:rsid w:val="005D0F6C"/>
    <w:rsid w:val="005F5A30"/>
    <w:rsid w:val="006163CB"/>
    <w:rsid w:val="00644B7A"/>
    <w:rsid w:val="00655A74"/>
    <w:rsid w:val="00681AB7"/>
    <w:rsid w:val="00696291"/>
    <w:rsid w:val="006C1B32"/>
    <w:rsid w:val="006F0D45"/>
    <w:rsid w:val="0070476D"/>
    <w:rsid w:val="00752F19"/>
    <w:rsid w:val="007A3948"/>
    <w:rsid w:val="008315DC"/>
    <w:rsid w:val="00857C27"/>
    <w:rsid w:val="008B012E"/>
    <w:rsid w:val="008D32BC"/>
    <w:rsid w:val="008E0EF7"/>
    <w:rsid w:val="00904B0D"/>
    <w:rsid w:val="0092688B"/>
    <w:rsid w:val="0097431D"/>
    <w:rsid w:val="009A3D9E"/>
    <w:rsid w:val="009F3F3F"/>
    <w:rsid w:val="00A46343"/>
    <w:rsid w:val="00AC58CC"/>
    <w:rsid w:val="00AD084B"/>
    <w:rsid w:val="00AD5C19"/>
    <w:rsid w:val="00B21441"/>
    <w:rsid w:val="00B91FE2"/>
    <w:rsid w:val="00BB6A89"/>
    <w:rsid w:val="00C14215"/>
    <w:rsid w:val="00C14E9F"/>
    <w:rsid w:val="00C9727F"/>
    <w:rsid w:val="00CA37E0"/>
    <w:rsid w:val="00CB0FB6"/>
    <w:rsid w:val="00CC665A"/>
    <w:rsid w:val="00CD7204"/>
    <w:rsid w:val="00D02C5B"/>
    <w:rsid w:val="00D10FF2"/>
    <w:rsid w:val="00D14F99"/>
    <w:rsid w:val="00D27F3A"/>
    <w:rsid w:val="00D44AAB"/>
    <w:rsid w:val="00D76963"/>
    <w:rsid w:val="00DB3577"/>
    <w:rsid w:val="00DF18D1"/>
    <w:rsid w:val="00DF4FD5"/>
    <w:rsid w:val="00E70D58"/>
    <w:rsid w:val="00E85715"/>
    <w:rsid w:val="00EB4E40"/>
    <w:rsid w:val="00ED0CE0"/>
    <w:rsid w:val="00EE383A"/>
    <w:rsid w:val="00EF1956"/>
    <w:rsid w:val="00EF7BEF"/>
    <w:rsid w:val="00F0414D"/>
    <w:rsid w:val="00F142BF"/>
    <w:rsid w:val="00F72D9D"/>
    <w:rsid w:val="00FF54AD"/>
    <w:rsid w:val="03FE6359"/>
    <w:rsid w:val="05313352"/>
    <w:rsid w:val="06C40885"/>
    <w:rsid w:val="070660AC"/>
    <w:rsid w:val="071C6D66"/>
    <w:rsid w:val="084D339C"/>
    <w:rsid w:val="08B42BA5"/>
    <w:rsid w:val="0A227351"/>
    <w:rsid w:val="0C2446F9"/>
    <w:rsid w:val="0C3A76A1"/>
    <w:rsid w:val="0C5B32A3"/>
    <w:rsid w:val="0C65078C"/>
    <w:rsid w:val="0CCF5212"/>
    <w:rsid w:val="0DFB52BA"/>
    <w:rsid w:val="0EF3522A"/>
    <w:rsid w:val="0F4766DB"/>
    <w:rsid w:val="0FFE796E"/>
    <w:rsid w:val="116D45C5"/>
    <w:rsid w:val="133845C1"/>
    <w:rsid w:val="13813B5E"/>
    <w:rsid w:val="13895846"/>
    <w:rsid w:val="147E5586"/>
    <w:rsid w:val="14983E28"/>
    <w:rsid w:val="153667CA"/>
    <w:rsid w:val="1676073C"/>
    <w:rsid w:val="171F05FA"/>
    <w:rsid w:val="1862658D"/>
    <w:rsid w:val="193169B0"/>
    <w:rsid w:val="1B1F5EA0"/>
    <w:rsid w:val="1C0A1562"/>
    <w:rsid w:val="1C371EF6"/>
    <w:rsid w:val="1D1A22E9"/>
    <w:rsid w:val="1DFE17FD"/>
    <w:rsid w:val="1ECA7992"/>
    <w:rsid w:val="1F27491C"/>
    <w:rsid w:val="203F2C31"/>
    <w:rsid w:val="206E6DB7"/>
    <w:rsid w:val="211053E9"/>
    <w:rsid w:val="21165305"/>
    <w:rsid w:val="2171449D"/>
    <w:rsid w:val="21CF2D06"/>
    <w:rsid w:val="224C5CE5"/>
    <w:rsid w:val="227C3871"/>
    <w:rsid w:val="252C2B57"/>
    <w:rsid w:val="25CE2510"/>
    <w:rsid w:val="25E2205E"/>
    <w:rsid w:val="26D83E9F"/>
    <w:rsid w:val="294C2FFC"/>
    <w:rsid w:val="295E2D74"/>
    <w:rsid w:val="2AD363B6"/>
    <w:rsid w:val="2B486F92"/>
    <w:rsid w:val="2CE7328A"/>
    <w:rsid w:val="2E25156B"/>
    <w:rsid w:val="2EC4399F"/>
    <w:rsid w:val="30773B1D"/>
    <w:rsid w:val="308D5612"/>
    <w:rsid w:val="328E04C8"/>
    <w:rsid w:val="32C010C2"/>
    <w:rsid w:val="32E04CE8"/>
    <w:rsid w:val="35273199"/>
    <w:rsid w:val="36F702BB"/>
    <w:rsid w:val="379D0375"/>
    <w:rsid w:val="39053B41"/>
    <w:rsid w:val="3B940F30"/>
    <w:rsid w:val="3BFD6944"/>
    <w:rsid w:val="3DD62134"/>
    <w:rsid w:val="3FAE7D87"/>
    <w:rsid w:val="3FFDD6EB"/>
    <w:rsid w:val="42A4354E"/>
    <w:rsid w:val="45345975"/>
    <w:rsid w:val="456349E0"/>
    <w:rsid w:val="463108B2"/>
    <w:rsid w:val="474E021F"/>
    <w:rsid w:val="478061C7"/>
    <w:rsid w:val="48D32C81"/>
    <w:rsid w:val="493D1152"/>
    <w:rsid w:val="497032AD"/>
    <w:rsid w:val="4AD43451"/>
    <w:rsid w:val="4AD70497"/>
    <w:rsid w:val="4AEF0C0E"/>
    <w:rsid w:val="4B8F5177"/>
    <w:rsid w:val="4BF37A64"/>
    <w:rsid w:val="4C1A37E7"/>
    <w:rsid w:val="4C763F8D"/>
    <w:rsid w:val="4CE4720A"/>
    <w:rsid w:val="4D3552F1"/>
    <w:rsid w:val="4DA703D0"/>
    <w:rsid w:val="4DDE271B"/>
    <w:rsid w:val="4E1164EB"/>
    <w:rsid w:val="4E603105"/>
    <w:rsid w:val="50682FEA"/>
    <w:rsid w:val="510706F1"/>
    <w:rsid w:val="51641D21"/>
    <w:rsid w:val="51D703FB"/>
    <w:rsid w:val="51E511E7"/>
    <w:rsid w:val="528F5919"/>
    <w:rsid w:val="53E020F7"/>
    <w:rsid w:val="54585C16"/>
    <w:rsid w:val="54713FE8"/>
    <w:rsid w:val="5535385D"/>
    <w:rsid w:val="561B7D68"/>
    <w:rsid w:val="56532C73"/>
    <w:rsid w:val="588D7925"/>
    <w:rsid w:val="5B322399"/>
    <w:rsid w:val="5C9E6B73"/>
    <w:rsid w:val="5D414C4D"/>
    <w:rsid w:val="5D433638"/>
    <w:rsid w:val="5EAE162A"/>
    <w:rsid w:val="5F0E31A6"/>
    <w:rsid w:val="60E467A2"/>
    <w:rsid w:val="616818C6"/>
    <w:rsid w:val="621714BE"/>
    <w:rsid w:val="655E5F64"/>
    <w:rsid w:val="65691984"/>
    <w:rsid w:val="65CC3ED1"/>
    <w:rsid w:val="662057D9"/>
    <w:rsid w:val="667129DF"/>
    <w:rsid w:val="67901A02"/>
    <w:rsid w:val="67B064A0"/>
    <w:rsid w:val="67D9359D"/>
    <w:rsid w:val="681678B1"/>
    <w:rsid w:val="68D11B3B"/>
    <w:rsid w:val="693071CC"/>
    <w:rsid w:val="6A756A74"/>
    <w:rsid w:val="6A924B18"/>
    <w:rsid w:val="6D2C0C4C"/>
    <w:rsid w:val="6D3876E3"/>
    <w:rsid w:val="6F6B566D"/>
    <w:rsid w:val="6F9A52DF"/>
    <w:rsid w:val="6FAC7C47"/>
    <w:rsid w:val="70214EF9"/>
    <w:rsid w:val="710F48FD"/>
    <w:rsid w:val="7197202D"/>
    <w:rsid w:val="723A464C"/>
    <w:rsid w:val="724D3146"/>
    <w:rsid w:val="75406CB2"/>
    <w:rsid w:val="75933EF4"/>
    <w:rsid w:val="75A45B94"/>
    <w:rsid w:val="75CE447C"/>
    <w:rsid w:val="75FF6F79"/>
    <w:rsid w:val="790C44AA"/>
    <w:rsid w:val="795B1D53"/>
    <w:rsid w:val="79CC7473"/>
    <w:rsid w:val="79E70AB1"/>
    <w:rsid w:val="7A3A54A1"/>
    <w:rsid w:val="7B110430"/>
    <w:rsid w:val="7CEB290A"/>
    <w:rsid w:val="7CEF3474"/>
    <w:rsid w:val="7F2C007E"/>
    <w:rsid w:val="7F697B0F"/>
    <w:rsid w:val="7FFFDDFF"/>
    <w:rsid w:val="F85F08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sz w:val="22"/>
      <w:szCs w:val="22"/>
      <w:lang w:val="en-US" w:eastAsia="en-US" w:bidi="ar-SA"/>
    </w:rPr>
  </w:style>
  <w:style w:type="paragraph" w:styleId="2">
    <w:name w:val="heading 1"/>
    <w:basedOn w:val="1"/>
    <w:next w:val="1"/>
    <w:link w:val="8"/>
    <w:qFormat/>
    <w:uiPriority w:val="99"/>
    <w:pPr>
      <w:outlineLvl w:val="0"/>
    </w:pPr>
    <w:rPr>
      <w:rFonts w:ascii="宋体" w:hAnsi="宋体" w:cs="宋体"/>
      <w:sz w:val="33"/>
      <w:szCs w:val="33"/>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link w:val="2"/>
    <w:qFormat/>
    <w:locked/>
    <w:uiPriority w:val="99"/>
    <w:rPr>
      <w:rFonts w:ascii="宋体" w:hAnsi="宋体" w:eastAsia="宋体" w:cs="宋体"/>
      <w:kern w:val="0"/>
      <w:sz w:val="33"/>
      <w:szCs w:val="33"/>
      <w:lang w:eastAsia="en-US"/>
    </w:rPr>
  </w:style>
  <w:style w:type="character" w:customStyle="1" w:styleId="9">
    <w:name w:val="页眉 字符"/>
    <w:link w:val="4"/>
    <w:qFormat/>
    <w:locked/>
    <w:uiPriority w:val="99"/>
    <w:rPr>
      <w:kern w:val="0"/>
      <w:sz w:val="18"/>
      <w:szCs w:val="18"/>
      <w:lang w:eastAsia="en-US"/>
    </w:rPr>
  </w:style>
  <w:style w:type="character" w:customStyle="1" w:styleId="10">
    <w:name w:val="页脚 字符"/>
    <w:link w:val="3"/>
    <w:qFormat/>
    <w:locked/>
    <w:uiPriority w:val="99"/>
    <w:rPr>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1940</Words>
  <Characters>2000</Characters>
  <Lines>15</Lines>
  <Paragraphs>4</Paragraphs>
  <TotalTime>2</TotalTime>
  <ScaleCrop>false</ScaleCrop>
  <LinksUpToDate>false</LinksUpToDate>
  <CharactersWithSpaces>2189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2020-08-08T00:16:00Z</dcterms:created>
  <dc:creator>于喆</dc:creator>
  <cp:lastModifiedBy>弓长九       </cp:lastModifiedBy>
  <cp:lastPrinted>2023-06-16T19:27:00Z</cp:lastPrinted>
  <dcterms:modified xsi:type="dcterms:W3CDTF">2025-03-11T02:58:34Z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93F6E3C4B2E3453A9441BFFE319EC866</vt:lpwstr>
  </property>
  <property fmtid="{D5CDD505-2E9C-101B-9397-08002B2CF9AE}" pid="4" name="KSOTemplateDocerSaveRecord">
    <vt:lpwstr>eyJoZGlkIjoiYWY4OThhNTQwZGYyZTMxNzkyODQyYWM0YzIyMmY4YTIiLCJ1c2VySWQiOiIyNjI2MDA2OTYifQ==</vt:lpwstr>
  </property>
</Properties>
</file>