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D98" w:rsidRPr="008C5EED" w:rsidRDefault="008C5EED" w:rsidP="008C5EED">
      <w:pPr>
        <w:spacing w:line="588" w:lineRule="exact"/>
        <w:jc w:val="center"/>
        <w:rPr>
          <w:rFonts w:ascii="方正小标宋简体" w:eastAsia="方正小标宋简体" w:hAnsi="Times New Roman" w:cs="方正仿宋简体" w:hint="eastAsia"/>
          <w:color w:val="000000"/>
          <w:sz w:val="44"/>
          <w:szCs w:val="44"/>
        </w:rPr>
      </w:pPr>
      <w:bookmarkStart w:id="0" w:name="_Toc31366"/>
      <w:bookmarkStart w:id="1" w:name="_Toc11004"/>
      <w:bookmarkStart w:id="2" w:name="_Toc14314"/>
      <w:bookmarkStart w:id="3" w:name="_Toc6430"/>
      <w:r w:rsidRPr="008C5EED">
        <w:rPr>
          <w:rFonts w:ascii="方正小标宋简体" w:eastAsia="方正小标宋简体" w:hAnsi="Times New Roman" w:hint="eastAsia"/>
          <w:color w:val="000000"/>
          <w:sz w:val="44"/>
          <w:szCs w:val="44"/>
        </w:rPr>
        <w:t>天津市宁河区2025年危险化学品产品质量监督抽查实施细则</w:t>
      </w:r>
    </w:p>
    <w:bookmarkEnd w:id="0"/>
    <w:bookmarkEnd w:id="1"/>
    <w:bookmarkEnd w:id="2"/>
    <w:bookmarkEnd w:id="3"/>
    <w:p w:rsidR="00C87D98" w:rsidRPr="008C5EED" w:rsidRDefault="00391321" w:rsidP="008C5EED">
      <w:pPr>
        <w:snapToGrid w:val="0"/>
        <w:spacing w:line="588" w:lineRule="exact"/>
        <w:outlineLvl w:val="0"/>
        <w:rPr>
          <w:rFonts w:ascii="黑体" w:eastAsia="黑体" w:hAnsi="黑体" w:hint="eastAsia"/>
          <w:color w:val="000000"/>
          <w:sz w:val="32"/>
          <w:szCs w:val="32"/>
        </w:rPr>
      </w:pPr>
      <w:r w:rsidRPr="008C5EED">
        <w:rPr>
          <w:rFonts w:ascii="黑体" w:eastAsia="黑体" w:hAnsi="黑体" w:hint="eastAsia"/>
          <w:color w:val="000000"/>
          <w:sz w:val="32"/>
          <w:szCs w:val="32"/>
        </w:rPr>
        <w:t>1</w:t>
      </w:r>
      <w:r w:rsidR="008C5EED">
        <w:rPr>
          <w:rFonts w:ascii="黑体" w:eastAsia="黑体" w:hAnsi="黑体" w:hint="eastAsia"/>
          <w:color w:val="000000"/>
          <w:sz w:val="32"/>
          <w:szCs w:val="32"/>
        </w:rPr>
        <w:t>、</w:t>
      </w:r>
      <w:r w:rsidRPr="008C5EED">
        <w:rPr>
          <w:rFonts w:ascii="黑体" w:eastAsia="黑体" w:hAnsi="黑体" w:hint="eastAsia"/>
          <w:color w:val="000000"/>
          <w:sz w:val="32"/>
          <w:szCs w:val="32"/>
        </w:rPr>
        <w:t>抽样方法</w:t>
      </w:r>
    </w:p>
    <w:p w:rsidR="00C87D98" w:rsidRPr="008C5EED" w:rsidRDefault="00391321" w:rsidP="008C5EED">
      <w:pPr>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以随机抽样的方式在被抽样生产者、销售者的待销产品中抽取。随机数一般可使用随机数表、随机数骰子或扑克牌等方法产生。</w:t>
      </w:r>
    </w:p>
    <w:p w:rsidR="00C87D98" w:rsidRPr="008C5EED" w:rsidRDefault="00391321" w:rsidP="008C5EED">
      <w:pPr>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本次抽查抽取样品应为同一产品（同一生产企业、同一标准生产、同一商标、同一规格型号），抽取有产品质量检验合格证明或者以其他形式表明合格的、近期生产的产品，若产品标注有效期，则有效期应在监督抽查整体工作结束后。如存在多个规格型号，优先抽取企业的主导产品。抽样基数满足最低抽样数量要求即可。按照相应产品标准规定的数量抽取样品。</w:t>
      </w:r>
    </w:p>
    <w:p w:rsidR="00C87D98" w:rsidRPr="008C5EED" w:rsidRDefault="00391321" w:rsidP="008C5EED">
      <w:pPr>
        <w:snapToGrid w:val="0"/>
        <w:spacing w:line="588" w:lineRule="exact"/>
        <w:outlineLvl w:val="0"/>
        <w:rPr>
          <w:rFonts w:ascii="黑体" w:eastAsia="黑体" w:hAnsi="黑体" w:hint="eastAsia"/>
          <w:color w:val="000000"/>
          <w:sz w:val="32"/>
          <w:szCs w:val="32"/>
        </w:rPr>
      </w:pPr>
      <w:bookmarkStart w:id="4" w:name="_Toc31961"/>
      <w:bookmarkStart w:id="5" w:name="_Toc7844"/>
      <w:bookmarkStart w:id="6" w:name="_Toc21807"/>
      <w:bookmarkStart w:id="7" w:name="_Toc20876"/>
      <w:r w:rsidRPr="008C5EED">
        <w:rPr>
          <w:rFonts w:ascii="黑体" w:eastAsia="黑体" w:hAnsi="黑体" w:hint="eastAsia"/>
          <w:color w:val="000000"/>
          <w:sz w:val="32"/>
          <w:szCs w:val="32"/>
        </w:rPr>
        <w:t>2</w:t>
      </w:r>
      <w:r w:rsidR="008C5EED" w:rsidRPr="008C5EED">
        <w:rPr>
          <w:rFonts w:ascii="黑体" w:eastAsia="黑体" w:hAnsi="黑体" w:hint="eastAsia"/>
          <w:color w:val="000000"/>
          <w:sz w:val="32"/>
          <w:szCs w:val="32"/>
        </w:rPr>
        <w:t>、</w:t>
      </w:r>
      <w:r w:rsidRPr="008C5EED">
        <w:rPr>
          <w:rFonts w:ascii="黑体" w:eastAsia="黑体" w:hAnsi="黑体" w:hint="eastAsia"/>
          <w:color w:val="000000"/>
          <w:sz w:val="32"/>
          <w:szCs w:val="32"/>
        </w:rPr>
        <w:t>检验依据</w:t>
      </w:r>
      <w:bookmarkEnd w:id="4"/>
      <w:bookmarkEnd w:id="5"/>
      <w:bookmarkEnd w:id="6"/>
      <w:bookmarkEnd w:id="7"/>
    </w:p>
    <w:p w:rsidR="00000CB0" w:rsidRPr="008C5EED" w:rsidRDefault="00391321"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下列文件中的内容通过文中的规范性引用而构成本细则必不可少的条款。其中，注日期的引用文件，仅该日期对应的版本适用于本细则；不注日期的引用文件，其最新版本（包括所有的修改单）适用于本细则。</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209 工业用氢氧化钠</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320 工业用合成盐酸</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338 工业用甲醇</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534 工业硫酸</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622 化学试剂盐酸</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lastRenderedPageBreak/>
        <w:t>GB/T 623 化学试剂高氯酸</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626 化学试剂硝酸</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629 化学试剂氢氧化钠</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642 化学试剂重铬酸钾</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676 化学试剂乙酸(冰醋酸)</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678 化学试剂乙醇(无水乙醇)</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682 化学试剂三氯甲烷</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683 化学试剂甲醇</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684 化学试剂甲苯</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685 化学试剂甲醛溶液</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686 化学试剂丙酮</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688 化学试剂四氯化碳</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689 化学试剂吡啶</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690 化学试剂苯</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1282 化学试剂磷酸</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1616 工业过氧化氢</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1628 工业用冰乙酸</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1653 邻、对硝基氯苯</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2091 工业磷酸</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2306 化学试剂氢氧化钾</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2449.1 工业硫磺第1部分：固体产品</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2449.2 工业硫磺第2部分：液体产品</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3405 石油苯</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lastRenderedPageBreak/>
        <w:t>GB/T 3915 工业用苯乙烯</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6026 工业用丙酮</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6027 工业正丁醇</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GB/T6684 化学试剂  30%过氧化氢</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6819 溶解乙炔</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9009 工业用甲醛溶液</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10666 次氯酸钙（漂粉精）</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12589 化学试剂乙酸乙酯</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12590 化学试剂正丁醇</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12591 化学试剂乙醚</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14305 化学试剂环己烷</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15894 化学试剂石油醚</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15895 化学试剂 1,2-二氯乙烷</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16494 化学试剂二甲苯</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16983 化学试剂二氯甲烷</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17521 化学试剂 N,N-二甲基甲酰胺</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19104 过氧乙酸溶液</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GB/T 19106 次氯酸钠</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HG/T 2553  2.4-二硝基氯苯</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HG/T2892 化学试剂异丙醇</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HG/T 3455 化学试剂环己酮</w:t>
      </w:r>
    </w:p>
    <w:p w:rsidR="00000CB0"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HG/T 3783 副产盐酸</w:t>
      </w:r>
    </w:p>
    <w:p w:rsidR="00C87D98" w:rsidRPr="008C5EED" w:rsidRDefault="00000CB0" w:rsidP="008C5EED">
      <w:pPr>
        <w:adjustRightInd w:val="0"/>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YB/T 5022 粗苯</w:t>
      </w:r>
    </w:p>
    <w:p w:rsidR="00C87D98" w:rsidRPr="008C5EED" w:rsidRDefault="00391321" w:rsidP="008C5EED">
      <w:pPr>
        <w:adjustRightInd w:val="0"/>
        <w:snapToGrid w:val="0"/>
        <w:spacing w:line="588" w:lineRule="exact"/>
        <w:ind w:firstLineChars="200" w:firstLine="640"/>
        <w:rPr>
          <w:rFonts w:ascii="仿宋_GB2312" w:eastAsia="仿宋_GB2312" w:hAnsi="Times New Roman" w:hint="eastAsia"/>
          <w:color w:val="000000"/>
          <w:sz w:val="32"/>
          <w:szCs w:val="32"/>
        </w:rPr>
      </w:pPr>
      <w:bookmarkStart w:id="8" w:name="_Toc9377"/>
      <w:bookmarkStart w:id="9" w:name="_Toc27414"/>
      <w:bookmarkStart w:id="10" w:name="_Toc1412"/>
      <w:bookmarkStart w:id="11" w:name="_Toc22794"/>
      <w:r w:rsidRPr="008C5EED">
        <w:rPr>
          <w:rFonts w:ascii="仿宋_GB2312" w:eastAsia="仿宋_GB2312" w:hAnsi="Times New Roman" w:hint="eastAsia"/>
          <w:color w:val="000000"/>
          <w:sz w:val="32"/>
          <w:szCs w:val="32"/>
        </w:rPr>
        <w:lastRenderedPageBreak/>
        <w:t>现行有效的企业标准、团体标准、地方标准及产品明示质量要求</w:t>
      </w:r>
    </w:p>
    <w:p w:rsidR="00C87D98" w:rsidRPr="008C5EED" w:rsidRDefault="00391321" w:rsidP="008C5EED">
      <w:pPr>
        <w:snapToGrid w:val="0"/>
        <w:spacing w:line="588" w:lineRule="exact"/>
        <w:outlineLvl w:val="0"/>
        <w:rPr>
          <w:rFonts w:ascii="黑体" w:eastAsia="黑体" w:hAnsi="黑体" w:hint="eastAsia"/>
          <w:color w:val="000000"/>
          <w:sz w:val="32"/>
          <w:szCs w:val="32"/>
        </w:rPr>
      </w:pPr>
      <w:r w:rsidRPr="008C5EED">
        <w:rPr>
          <w:rFonts w:ascii="黑体" w:eastAsia="黑体" w:hAnsi="黑体" w:hint="eastAsia"/>
          <w:color w:val="000000"/>
          <w:sz w:val="32"/>
          <w:szCs w:val="32"/>
        </w:rPr>
        <w:t>3</w:t>
      </w:r>
      <w:r w:rsidR="008C5EED">
        <w:rPr>
          <w:rFonts w:ascii="黑体" w:eastAsia="黑体" w:hAnsi="黑体" w:hint="eastAsia"/>
          <w:color w:val="000000"/>
          <w:sz w:val="32"/>
          <w:szCs w:val="32"/>
        </w:rPr>
        <w:t>、</w:t>
      </w:r>
      <w:r w:rsidRPr="008C5EED">
        <w:rPr>
          <w:rFonts w:ascii="黑体" w:eastAsia="黑体" w:hAnsi="黑体" w:hint="eastAsia"/>
          <w:color w:val="000000"/>
          <w:sz w:val="32"/>
          <w:szCs w:val="32"/>
        </w:rPr>
        <w:t>检验项目</w:t>
      </w:r>
      <w:bookmarkEnd w:id="8"/>
      <w:bookmarkEnd w:id="9"/>
      <w:bookmarkEnd w:id="10"/>
      <w:bookmarkEnd w:id="11"/>
    </w:p>
    <w:p w:rsidR="00C87D98" w:rsidRPr="008C5EED" w:rsidRDefault="00391321" w:rsidP="008C5EED">
      <w:pPr>
        <w:snapToGrid w:val="0"/>
        <w:spacing w:line="588" w:lineRule="exact"/>
        <w:ind w:firstLineChars="200" w:firstLine="640"/>
        <w:rPr>
          <w:rFonts w:ascii="仿宋_GB2312" w:eastAsia="仿宋_GB2312" w:hAnsi="Times New Roman" w:hint="eastAsia"/>
          <w:color w:val="000000"/>
          <w:sz w:val="32"/>
          <w:szCs w:val="32"/>
        </w:rPr>
      </w:pPr>
      <w:bookmarkStart w:id="12" w:name="_Toc4658"/>
      <w:bookmarkStart w:id="13" w:name="_Toc30818"/>
      <w:bookmarkStart w:id="14" w:name="_Toc13798"/>
      <w:bookmarkStart w:id="15" w:name="_Toc8435"/>
      <w:r w:rsidRPr="008C5EED">
        <w:rPr>
          <w:rFonts w:ascii="仿宋_GB2312" w:eastAsia="仿宋_GB2312" w:hAnsi="Times New Roman" w:hint="eastAsia"/>
          <w:color w:val="000000"/>
          <w:sz w:val="32"/>
          <w:szCs w:val="32"/>
        </w:rPr>
        <w:t>按照产品标准中要求的全部检验项目进行检验。</w:t>
      </w:r>
    </w:p>
    <w:p w:rsidR="00C87D98" w:rsidRPr="008C5EED" w:rsidRDefault="00391321" w:rsidP="008C5EED">
      <w:pPr>
        <w:snapToGrid w:val="0"/>
        <w:spacing w:line="588" w:lineRule="exact"/>
        <w:outlineLvl w:val="0"/>
        <w:rPr>
          <w:rFonts w:ascii="黑体" w:eastAsia="黑体" w:hAnsi="黑体" w:hint="eastAsia"/>
          <w:color w:val="000000"/>
          <w:sz w:val="32"/>
          <w:szCs w:val="32"/>
        </w:rPr>
      </w:pPr>
      <w:r w:rsidRPr="008C5EED">
        <w:rPr>
          <w:rFonts w:ascii="黑体" w:eastAsia="黑体" w:hAnsi="黑体" w:hint="eastAsia"/>
          <w:color w:val="000000"/>
          <w:sz w:val="32"/>
          <w:szCs w:val="32"/>
        </w:rPr>
        <w:t>4</w:t>
      </w:r>
      <w:r w:rsidR="008C5EED">
        <w:rPr>
          <w:rFonts w:ascii="黑体" w:eastAsia="黑体" w:hAnsi="黑体" w:hint="eastAsia"/>
          <w:color w:val="000000"/>
          <w:sz w:val="32"/>
          <w:szCs w:val="32"/>
        </w:rPr>
        <w:t>、</w:t>
      </w:r>
      <w:r w:rsidRPr="008C5EED">
        <w:rPr>
          <w:rFonts w:ascii="黑体" w:eastAsia="黑体" w:hAnsi="黑体" w:hint="eastAsia"/>
          <w:color w:val="000000"/>
          <w:sz w:val="32"/>
          <w:szCs w:val="32"/>
        </w:rPr>
        <w:t>判定原则</w:t>
      </w:r>
      <w:bookmarkStart w:id="16" w:name="_GoBack"/>
      <w:bookmarkEnd w:id="16"/>
    </w:p>
    <w:bookmarkEnd w:id="12"/>
    <w:bookmarkEnd w:id="13"/>
    <w:bookmarkEnd w:id="14"/>
    <w:bookmarkEnd w:id="15"/>
    <w:p w:rsidR="00C87D98" w:rsidRPr="008C5EED" w:rsidRDefault="00391321" w:rsidP="008C5EED">
      <w:pPr>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经检验，检验项目全部合格，判定为被抽查产品合格；检验项目中任一项或一项以上不合格，判定为被抽查产品不合格。</w:t>
      </w:r>
    </w:p>
    <w:p w:rsidR="00C87D98" w:rsidRPr="008C5EED" w:rsidRDefault="00391321" w:rsidP="008C5EED">
      <w:pPr>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若被检产品明示的质量要求高于本细则中检验项目依据的标准要求时，应按被检产品明示的质量要求判定。</w:t>
      </w:r>
    </w:p>
    <w:p w:rsidR="00C87D98" w:rsidRPr="008C5EED" w:rsidRDefault="00391321" w:rsidP="008C5EED">
      <w:pPr>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若被检产品明示的质量要求低于本细则中检验项目依据的强制性标准要求时，应按照强制性标准要求判定。</w:t>
      </w:r>
    </w:p>
    <w:p w:rsidR="00C87D98" w:rsidRPr="008C5EED" w:rsidRDefault="00391321" w:rsidP="008C5EED">
      <w:pPr>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若被检产品明示的质量要求低于或包含本细则中检验项目依据的推荐性标准要求时，应以被检产品明示的质量要求判定。</w:t>
      </w:r>
    </w:p>
    <w:p w:rsidR="00C87D98" w:rsidRPr="008C5EED" w:rsidRDefault="00391321" w:rsidP="008C5EED">
      <w:pPr>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若被检产品明示的质量要求缺少本细则中检验项目依据的强制性标准要求时，应按照强制性标准要求判定。</w:t>
      </w:r>
    </w:p>
    <w:p w:rsidR="00C87D98" w:rsidRPr="008C5EED" w:rsidRDefault="00391321" w:rsidP="008C5EED">
      <w:pPr>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若被检产品明示的质量要求缺少本细则中检验项目依据的推荐性标准要求时，该项目不参与判定。</w:t>
      </w:r>
    </w:p>
    <w:p w:rsidR="00C87D98" w:rsidRPr="008C5EED" w:rsidRDefault="00391321" w:rsidP="008C5EED">
      <w:pPr>
        <w:snapToGrid w:val="0"/>
        <w:spacing w:line="588" w:lineRule="exact"/>
        <w:ind w:firstLineChars="200" w:firstLine="640"/>
        <w:rPr>
          <w:rFonts w:ascii="仿宋_GB2312" w:eastAsia="仿宋_GB2312" w:hAnsi="Times New Roman" w:hint="eastAsia"/>
          <w:color w:val="000000"/>
          <w:sz w:val="32"/>
          <w:szCs w:val="32"/>
        </w:rPr>
      </w:pPr>
      <w:r w:rsidRPr="008C5EED">
        <w:rPr>
          <w:rFonts w:ascii="仿宋_GB2312" w:eastAsia="仿宋_GB2312" w:hAnsi="Times New Roman" w:hint="eastAsia"/>
          <w:color w:val="000000"/>
          <w:sz w:val="32"/>
          <w:szCs w:val="32"/>
        </w:rPr>
        <w:t>法律法规对判定规则另有规定的，从其规定。</w:t>
      </w:r>
    </w:p>
    <w:p w:rsidR="00C87D98" w:rsidRPr="008C5EED" w:rsidRDefault="00391321" w:rsidP="008C5EED">
      <w:pPr>
        <w:snapToGrid w:val="0"/>
        <w:spacing w:line="588" w:lineRule="exact"/>
        <w:outlineLvl w:val="0"/>
        <w:rPr>
          <w:rFonts w:ascii="黑体" w:eastAsia="黑体" w:hAnsi="黑体" w:hint="eastAsia"/>
          <w:color w:val="000000"/>
          <w:sz w:val="32"/>
          <w:szCs w:val="32"/>
        </w:rPr>
      </w:pPr>
      <w:r w:rsidRPr="008C5EED">
        <w:rPr>
          <w:rFonts w:ascii="黑体" w:eastAsia="黑体" w:hAnsi="黑体" w:hint="eastAsia"/>
          <w:color w:val="000000"/>
          <w:sz w:val="32"/>
          <w:szCs w:val="32"/>
        </w:rPr>
        <w:t>5</w:t>
      </w:r>
      <w:r w:rsidR="008C5EED" w:rsidRPr="008C5EED">
        <w:rPr>
          <w:rFonts w:ascii="黑体" w:eastAsia="黑体" w:hAnsi="黑体" w:hint="eastAsia"/>
          <w:color w:val="000000"/>
          <w:sz w:val="32"/>
          <w:szCs w:val="32"/>
        </w:rPr>
        <w:t>、</w:t>
      </w:r>
      <w:r w:rsidRPr="008C5EED">
        <w:rPr>
          <w:rFonts w:ascii="黑体" w:eastAsia="黑体" w:hAnsi="黑体" w:hint="eastAsia"/>
          <w:color w:val="000000"/>
          <w:sz w:val="32"/>
          <w:szCs w:val="32"/>
        </w:rPr>
        <w:t>附则</w:t>
      </w:r>
    </w:p>
    <w:p w:rsidR="00C87D98" w:rsidRPr="008C5EED" w:rsidRDefault="008C5EED" w:rsidP="008C5EED">
      <w:pPr>
        <w:spacing w:line="588" w:lineRule="exact"/>
        <w:ind w:firstLineChars="200" w:firstLine="640"/>
        <w:rPr>
          <w:rFonts w:ascii="仿宋_GB2312" w:eastAsia="仿宋_GB2312" w:hint="eastAsia"/>
          <w:color w:val="000000"/>
          <w:sz w:val="32"/>
          <w:szCs w:val="32"/>
        </w:rPr>
      </w:pPr>
      <w:r w:rsidRPr="00931218">
        <w:rPr>
          <w:rFonts w:ascii="仿宋_GB2312" w:eastAsia="仿宋_GB2312" w:hAnsi="Times New Roman" w:hint="eastAsia"/>
          <w:color w:val="000000"/>
          <w:sz w:val="32"/>
          <w:szCs w:val="32"/>
        </w:rPr>
        <w:t>本细则首次发布。</w:t>
      </w:r>
    </w:p>
    <w:sectPr w:rsidR="00C87D98" w:rsidRPr="008C5EED" w:rsidSect="006332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7C5" w:rsidRDefault="007F77C5" w:rsidP="00764B6D">
      <w:r>
        <w:separator/>
      </w:r>
    </w:p>
  </w:endnote>
  <w:endnote w:type="continuationSeparator" w:id="1">
    <w:p w:rsidR="007F77C5" w:rsidRDefault="007F77C5" w:rsidP="00764B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7C5" w:rsidRDefault="007F77C5" w:rsidP="00764B6D">
      <w:r>
        <w:separator/>
      </w:r>
    </w:p>
  </w:footnote>
  <w:footnote w:type="continuationSeparator" w:id="1">
    <w:p w:rsidR="007F77C5" w:rsidRDefault="007F77C5" w:rsidP="00764B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048F"/>
    <w:rsid w:val="00000CB0"/>
    <w:rsid w:val="0004612E"/>
    <w:rsid w:val="00054FB8"/>
    <w:rsid w:val="00060BCA"/>
    <w:rsid w:val="000643C7"/>
    <w:rsid w:val="00073B5D"/>
    <w:rsid w:val="0007729F"/>
    <w:rsid w:val="00077DB7"/>
    <w:rsid w:val="00082727"/>
    <w:rsid w:val="00087CC1"/>
    <w:rsid w:val="0009339C"/>
    <w:rsid w:val="000A6C89"/>
    <w:rsid w:val="000B0AB8"/>
    <w:rsid w:val="000B1A71"/>
    <w:rsid w:val="000B39AD"/>
    <w:rsid w:val="000B4929"/>
    <w:rsid w:val="000C03E5"/>
    <w:rsid w:val="000C33B4"/>
    <w:rsid w:val="000D4C97"/>
    <w:rsid w:val="000D58F7"/>
    <w:rsid w:val="000D6179"/>
    <w:rsid w:val="000D700D"/>
    <w:rsid w:val="000E7251"/>
    <w:rsid w:val="000E7C4D"/>
    <w:rsid w:val="000F1567"/>
    <w:rsid w:val="000F290F"/>
    <w:rsid w:val="000F68C7"/>
    <w:rsid w:val="00101A0D"/>
    <w:rsid w:val="00130706"/>
    <w:rsid w:val="00132936"/>
    <w:rsid w:val="001405FD"/>
    <w:rsid w:val="00152DF5"/>
    <w:rsid w:val="00156BA5"/>
    <w:rsid w:val="00157160"/>
    <w:rsid w:val="001628FC"/>
    <w:rsid w:val="001631A8"/>
    <w:rsid w:val="00170A14"/>
    <w:rsid w:val="00180884"/>
    <w:rsid w:val="00195531"/>
    <w:rsid w:val="001A1439"/>
    <w:rsid w:val="001A15D4"/>
    <w:rsid w:val="001A38DC"/>
    <w:rsid w:val="001A58AB"/>
    <w:rsid w:val="001B155F"/>
    <w:rsid w:val="001C2BFE"/>
    <w:rsid w:val="001C382C"/>
    <w:rsid w:val="001C673A"/>
    <w:rsid w:val="001E0578"/>
    <w:rsid w:val="00200E73"/>
    <w:rsid w:val="0020638D"/>
    <w:rsid w:val="00220E69"/>
    <w:rsid w:val="0022451D"/>
    <w:rsid w:val="0022640F"/>
    <w:rsid w:val="00233928"/>
    <w:rsid w:val="002404DC"/>
    <w:rsid w:val="00261ED5"/>
    <w:rsid w:val="00264DDA"/>
    <w:rsid w:val="002765EA"/>
    <w:rsid w:val="00283094"/>
    <w:rsid w:val="002B66E7"/>
    <w:rsid w:val="002C02C4"/>
    <w:rsid w:val="002E7F1E"/>
    <w:rsid w:val="002F70BD"/>
    <w:rsid w:val="00303231"/>
    <w:rsid w:val="00332F68"/>
    <w:rsid w:val="00352A89"/>
    <w:rsid w:val="00363F7E"/>
    <w:rsid w:val="00365322"/>
    <w:rsid w:val="00367CA5"/>
    <w:rsid w:val="00374DB1"/>
    <w:rsid w:val="00383749"/>
    <w:rsid w:val="0038451C"/>
    <w:rsid w:val="00391321"/>
    <w:rsid w:val="003978F3"/>
    <w:rsid w:val="003A0D72"/>
    <w:rsid w:val="003B0E37"/>
    <w:rsid w:val="003B20EF"/>
    <w:rsid w:val="003B455B"/>
    <w:rsid w:val="003C1A61"/>
    <w:rsid w:val="003C4A91"/>
    <w:rsid w:val="003D4647"/>
    <w:rsid w:val="003E1811"/>
    <w:rsid w:val="003E1D5A"/>
    <w:rsid w:val="003E3B5D"/>
    <w:rsid w:val="003E6A61"/>
    <w:rsid w:val="003F2E8B"/>
    <w:rsid w:val="003F4497"/>
    <w:rsid w:val="003F6D2C"/>
    <w:rsid w:val="00402F27"/>
    <w:rsid w:val="00404FB6"/>
    <w:rsid w:val="00420B02"/>
    <w:rsid w:val="00423D7D"/>
    <w:rsid w:val="00424075"/>
    <w:rsid w:val="00433C05"/>
    <w:rsid w:val="004358F8"/>
    <w:rsid w:val="00435C84"/>
    <w:rsid w:val="004433DB"/>
    <w:rsid w:val="004517D7"/>
    <w:rsid w:val="004528B6"/>
    <w:rsid w:val="0046761E"/>
    <w:rsid w:val="004705D7"/>
    <w:rsid w:val="0048318E"/>
    <w:rsid w:val="004967A6"/>
    <w:rsid w:val="004974E7"/>
    <w:rsid w:val="004A3C18"/>
    <w:rsid w:val="004B6BA3"/>
    <w:rsid w:val="004E2826"/>
    <w:rsid w:val="004F71F1"/>
    <w:rsid w:val="0050466E"/>
    <w:rsid w:val="00504E98"/>
    <w:rsid w:val="005053D0"/>
    <w:rsid w:val="005069BE"/>
    <w:rsid w:val="00506D92"/>
    <w:rsid w:val="005150FE"/>
    <w:rsid w:val="00536CDA"/>
    <w:rsid w:val="0055284F"/>
    <w:rsid w:val="005671F8"/>
    <w:rsid w:val="005E3984"/>
    <w:rsid w:val="005E4DFC"/>
    <w:rsid w:val="005F01AF"/>
    <w:rsid w:val="00607652"/>
    <w:rsid w:val="00616213"/>
    <w:rsid w:val="00622D75"/>
    <w:rsid w:val="00630B72"/>
    <w:rsid w:val="006332CF"/>
    <w:rsid w:val="006351DC"/>
    <w:rsid w:val="00656B2A"/>
    <w:rsid w:val="00661EBA"/>
    <w:rsid w:val="00672C7C"/>
    <w:rsid w:val="006934CC"/>
    <w:rsid w:val="006967DB"/>
    <w:rsid w:val="00696F3F"/>
    <w:rsid w:val="006A34FA"/>
    <w:rsid w:val="006B2541"/>
    <w:rsid w:val="006B41F4"/>
    <w:rsid w:val="006B54A8"/>
    <w:rsid w:val="006B72DA"/>
    <w:rsid w:val="006D2B4A"/>
    <w:rsid w:val="006D6AC7"/>
    <w:rsid w:val="006F2CB2"/>
    <w:rsid w:val="0070357F"/>
    <w:rsid w:val="00721FFA"/>
    <w:rsid w:val="00753EF2"/>
    <w:rsid w:val="00756689"/>
    <w:rsid w:val="00764B6D"/>
    <w:rsid w:val="0076651B"/>
    <w:rsid w:val="00766C60"/>
    <w:rsid w:val="00795EB9"/>
    <w:rsid w:val="007A6569"/>
    <w:rsid w:val="007B2763"/>
    <w:rsid w:val="007B7344"/>
    <w:rsid w:val="007C397E"/>
    <w:rsid w:val="007D60C7"/>
    <w:rsid w:val="007D6AEE"/>
    <w:rsid w:val="007F0BF8"/>
    <w:rsid w:val="007F77C5"/>
    <w:rsid w:val="00811046"/>
    <w:rsid w:val="00811933"/>
    <w:rsid w:val="00812C9D"/>
    <w:rsid w:val="00812EE9"/>
    <w:rsid w:val="008173DF"/>
    <w:rsid w:val="00851B34"/>
    <w:rsid w:val="00852292"/>
    <w:rsid w:val="008533CC"/>
    <w:rsid w:val="0086306D"/>
    <w:rsid w:val="008635BC"/>
    <w:rsid w:val="00865B3B"/>
    <w:rsid w:val="008723ED"/>
    <w:rsid w:val="008832B9"/>
    <w:rsid w:val="008A15E8"/>
    <w:rsid w:val="008B2384"/>
    <w:rsid w:val="008C4FCD"/>
    <w:rsid w:val="008C5EED"/>
    <w:rsid w:val="008E17FB"/>
    <w:rsid w:val="008E4514"/>
    <w:rsid w:val="00910331"/>
    <w:rsid w:val="0091213C"/>
    <w:rsid w:val="00913A21"/>
    <w:rsid w:val="00917F10"/>
    <w:rsid w:val="009359DA"/>
    <w:rsid w:val="00937901"/>
    <w:rsid w:val="0094146B"/>
    <w:rsid w:val="00943277"/>
    <w:rsid w:val="0094575F"/>
    <w:rsid w:val="009537C3"/>
    <w:rsid w:val="0098294F"/>
    <w:rsid w:val="00986268"/>
    <w:rsid w:val="00987092"/>
    <w:rsid w:val="00996C96"/>
    <w:rsid w:val="009A7EA7"/>
    <w:rsid w:val="009B3081"/>
    <w:rsid w:val="009B608C"/>
    <w:rsid w:val="009E58E3"/>
    <w:rsid w:val="009E61AB"/>
    <w:rsid w:val="009E6569"/>
    <w:rsid w:val="009F7DC0"/>
    <w:rsid w:val="00A00294"/>
    <w:rsid w:val="00A02D85"/>
    <w:rsid w:val="00A05ADD"/>
    <w:rsid w:val="00A1454F"/>
    <w:rsid w:val="00A14B43"/>
    <w:rsid w:val="00A24E70"/>
    <w:rsid w:val="00A347E9"/>
    <w:rsid w:val="00A42CFA"/>
    <w:rsid w:val="00A67E09"/>
    <w:rsid w:val="00A75CBC"/>
    <w:rsid w:val="00A81597"/>
    <w:rsid w:val="00A8328B"/>
    <w:rsid w:val="00A83A06"/>
    <w:rsid w:val="00AB4441"/>
    <w:rsid w:val="00AC0882"/>
    <w:rsid w:val="00AD321C"/>
    <w:rsid w:val="00B07003"/>
    <w:rsid w:val="00B36601"/>
    <w:rsid w:val="00B70D4E"/>
    <w:rsid w:val="00B87129"/>
    <w:rsid w:val="00BD0889"/>
    <w:rsid w:val="00BD7496"/>
    <w:rsid w:val="00BE0AB4"/>
    <w:rsid w:val="00BE58DA"/>
    <w:rsid w:val="00BF2933"/>
    <w:rsid w:val="00C2048F"/>
    <w:rsid w:val="00C24FB8"/>
    <w:rsid w:val="00C264E7"/>
    <w:rsid w:val="00C31871"/>
    <w:rsid w:val="00C3650D"/>
    <w:rsid w:val="00C41FDD"/>
    <w:rsid w:val="00C63754"/>
    <w:rsid w:val="00C83310"/>
    <w:rsid w:val="00C85EE4"/>
    <w:rsid w:val="00C87D98"/>
    <w:rsid w:val="00C96132"/>
    <w:rsid w:val="00CB49A7"/>
    <w:rsid w:val="00CC264C"/>
    <w:rsid w:val="00CC422C"/>
    <w:rsid w:val="00CC567F"/>
    <w:rsid w:val="00CE5B10"/>
    <w:rsid w:val="00D15728"/>
    <w:rsid w:val="00D23E25"/>
    <w:rsid w:val="00D33EF7"/>
    <w:rsid w:val="00D44C0A"/>
    <w:rsid w:val="00D573FA"/>
    <w:rsid w:val="00D771DA"/>
    <w:rsid w:val="00D916B6"/>
    <w:rsid w:val="00D92519"/>
    <w:rsid w:val="00DB0236"/>
    <w:rsid w:val="00DB58BB"/>
    <w:rsid w:val="00DB687D"/>
    <w:rsid w:val="00DD4DEB"/>
    <w:rsid w:val="00DE2C0D"/>
    <w:rsid w:val="00DF7058"/>
    <w:rsid w:val="00E3435A"/>
    <w:rsid w:val="00E72F6D"/>
    <w:rsid w:val="00E75B95"/>
    <w:rsid w:val="00E76378"/>
    <w:rsid w:val="00EA05DB"/>
    <w:rsid w:val="00EC7F2D"/>
    <w:rsid w:val="00ED0DE1"/>
    <w:rsid w:val="00ED63C3"/>
    <w:rsid w:val="00EE5BD9"/>
    <w:rsid w:val="00F077E8"/>
    <w:rsid w:val="00F07F3A"/>
    <w:rsid w:val="00F13B96"/>
    <w:rsid w:val="00F20A24"/>
    <w:rsid w:val="00F23854"/>
    <w:rsid w:val="00F43A95"/>
    <w:rsid w:val="00F62C33"/>
    <w:rsid w:val="00F642B9"/>
    <w:rsid w:val="00F6441F"/>
    <w:rsid w:val="00F6585F"/>
    <w:rsid w:val="00F74D08"/>
    <w:rsid w:val="00F907C0"/>
    <w:rsid w:val="00FA323B"/>
    <w:rsid w:val="00FB4566"/>
    <w:rsid w:val="00FF06A1"/>
    <w:rsid w:val="00FF1414"/>
    <w:rsid w:val="7FD270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2CF"/>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332CF"/>
    <w:rPr>
      <w:sz w:val="18"/>
      <w:szCs w:val="18"/>
    </w:rPr>
  </w:style>
  <w:style w:type="paragraph" w:styleId="a4">
    <w:name w:val="footer"/>
    <w:basedOn w:val="a"/>
    <w:link w:val="Char0"/>
    <w:uiPriority w:val="99"/>
    <w:unhideWhenUsed/>
    <w:qFormat/>
    <w:rsid w:val="006332CF"/>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332CF"/>
    <w:pPr>
      <w:pBdr>
        <w:bottom w:val="single" w:sz="6" w:space="1" w:color="auto"/>
      </w:pBdr>
      <w:tabs>
        <w:tab w:val="center" w:pos="4153"/>
        <w:tab w:val="right" w:pos="8306"/>
      </w:tabs>
      <w:snapToGrid w:val="0"/>
      <w:jc w:val="center"/>
    </w:pPr>
    <w:rPr>
      <w:sz w:val="18"/>
      <w:szCs w:val="18"/>
    </w:rPr>
  </w:style>
  <w:style w:type="paragraph" w:styleId="a6">
    <w:name w:val="No Spacing"/>
    <w:uiPriority w:val="1"/>
    <w:qFormat/>
    <w:rsid w:val="006332CF"/>
    <w:pPr>
      <w:widowControl w:val="0"/>
      <w:jc w:val="both"/>
    </w:pPr>
    <w:rPr>
      <w:rFonts w:ascii="Times New Roman" w:eastAsia="宋体" w:hAnsi="Times New Roman" w:cs="Times New Roman"/>
      <w:kern w:val="2"/>
      <w:sz w:val="21"/>
      <w:szCs w:val="22"/>
    </w:rPr>
  </w:style>
  <w:style w:type="character" w:customStyle="1" w:styleId="Char1">
    <w:name w:val="页眉 Char"/>
    <w:basedOn w:val="a0"/>
    <w:link w:val="a5"/>
    <w:uiPriority w:val="99"/>
    <w:qFormat/>
    <w:rsid w:val="006332CF"/>
    <w:rPr>
      <w:rFonts w:ascii="Calibri" w:eastAsia="宋体" w:hAnsi="Calibri" w:cs="Times New Roman"/>
      <w:sz w:val="18"/>
      <w:szCs w:val="18"/>
    </w:rPr>
  </w:style>
  <w:style w:type="character" w:customStyle="1" w:styleId="Char0">
    <w:name w:val="页脚 Char"/>
    <w:basedOn w:val="a0"/>
    <w:link w:val="a4"/>
    <w:uiPriority w:val="99"/>
    <w:qFormat/>
    <w:rsid w:val="006332CF"/>
    <w:rPr>
      <w:rFonts w:ascii="Calibri" w:eastAsia="宋体" w:hAnsi="Calibri" w:cs="Times New Roman"/>
      <w:sz w:val="18"/>
      <w:szCs w:val="18"/>
    </w:rPr>
  </w:style>
  <w:style w:type="character" w:customStyle="1" w:styleId="Char">
    <w:name w:val="批注框文本 Char"/>
    <w:basedOn w:val="a0"/>
    <w:link w:val="a3"/>
    <w:uiPriority w:val="99"/>
    <w:semiHidden/>
    <w:qFormat/>
    <w:rsid w:val="006332CF"/>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249</Words>
  <Characters>1424</Characters>
  <Application>Microsoft Office Word</Application>
  <DocSecurity>0</DocSecurity>
  <Lines>11</Lines>
  <Paragraphs>3</Paragraphs>
  <ScaleCrop>false</ScaleCrop>
  <Company>Microsoft</Company>
  <LinksUpToDate>false</LinksUpToDate>
  <CharactersWithSpaces>1670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未定义</cp:lastModifiedBy>
  <cp:revision>2</cp:revision>
  <dcterms:created xsi:type="dcterms:W3CDTF">2025-05-08T01:52:00Z</dcterms:created>
  <dcterms:modified xsi:type="dcterms:W3CDTF">2025-05-08T01:52:00Z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7F04C28A8BFC42F4882D1DF70002071C</vt:lpwstr>
  </property>
</Properties>
</file>