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B85" w:rsidRPr="0082241C" w:rsidRDefault="0082241C" w:rsidP="0082241C">
      <w:pPr>
        <w:adjustRightInd w:val="0"/>
        <w:snapToGrid w:val="0"/>
        <w:spacing w:line="588" w:lineRule="exact"/>
        <w:jc w:val="center"/>
        <w:rPr>
          <w:rFonts w:ascii="方正小标宋简体" w:eastAsia="方正小标宋简体"/>
          <w:sz w:val="44"/>
          <w:szCs w:val="44"/>
        </w:rPr>
      </w:pPr>
      <w:r w:rsidRPr="0082241C">
        <w:rPr>
          <w:rFonts w:ascii="方正小标宋简体" w:eastAsia="方正小标宋简体" w:hint="eastAsia"/>
          <w:sz w:val="44"/>
          <w:szCs w:val="44"/>
        </w:rPr>
        <w:t>天津市宁河区2025年中小学生校服产品质量监督抽查实施细则</w:t>
      </w:r>
    </w:p>
    <w:p w:rsidR="00BF0B85" w:rsidRPr="0082241C" w:rsidRDefault="0075556C" w:rsidP="0082241C">
      <w:pPr>
        <w:snapToGrid w:val="0"/>
        <w:spacing w:before="100" w:beforeAutospacing="1" w:line="588" w:lineRule="exact"/>
        <w:rPr>
          <w:rFonts w:ascii="黑体" w:eastAsia="黑体" w:hAnsi="黑体"/>
          <w:sz w:val="32"/>
          <w:szCs w:val="32"/>
        </w:rPr>
      </w:pPr>
      <w:r>
        <w:rPr>
          <w:rFonts w:ascii="黑体" w:eastAsia="黑体" w:hAnsi="黑体" w:hint="eastAsia"/>
          <w:sz w:val="32"/>
          <w:szCs w:val="32"/>
        </w:rPr>
        <w:t xml:space="preserve">    </w:t>
      </w:r>
      <w:r w:rsidR="00196B0C" w:rsidRPr="0082241C">
        <w:rPr>
          <w:rFonts w:ascii="黑体" w:eastAsia="黑体" w:hAnsi="黑体"/>
          <w:sz w:val="32"/>
          <w:szCs w:val="32"/>
        </w:rPr>
        <w:t>1</w:t>
      </w:r>
      <w:r w:rsidR="0082241C" w:rsidRPr="0082241C">
        <w:rPr>
          <w:rFonts w:ascii="黑体" w:eastAsia="黑体" w:hAnsi="黑体" w:hint="eastAsia"/>
          <w:sz w:val="32"/>
          <w:szCs w:val="32"/>
        </w:rPr>
        <w:t>、</w:t>
      </w:r>
      <w:r w:rsidR="00196B0C" w:rsidRPr="0082241C">
        <w:rPr>
          <w:rFonts w:ascii="黑体" w:eastAsia="黑体" w:hAnsi="黑体"/>
          <w:sz w:val="32"/>
          <w:szCs w:val="32"/>
        </w:rPr>
        <w:t>抽样方法</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以随机抽样的方式在被抽样生产者、销售者的待销产品中抽取。</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随机数一般可使用随机数表等方法产生。</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每批次抽样数量2件（条、套），其中1件（条、套）作为检验样品，1件（条、套）作为备用样品。如产品属于短裤等尺寸较小产品，检验和备用样品各增加1条。</w:t>
      </w:r>
    </w:p>
    <w:p w:rsidR="00BF0B85" w:rsidRPr="0082241C" w:rsidRDefault="0075556C" w:rsidP="0082241C">
      <w:pPr>
        <w:snapToGrid w:val="0"/>
        <w:spacing w:line="588" w:lineRule="exact"/>
        <w:rPr>
          <w:rFonts w:ascii="黑体" w:eastAsia="黑体" w:hAnsi="黑体"/>
          <w:sz w:val="32"/>
          <w:szCs w:val="32"/>
        </w:rPr>
      </w:pPr>
      <w:r>
        <w:rPr>
          <w:rFonts w:ascii="黑体" w:eastAsia="黑体" w:hAnsi="黑体" w:hint="eastAsia"/>
          <w:sz w:val="32"/>
          <w:szCs w:val="32"/>
        </w:rPr>
        <w:t xml:space="preserve">    </w:t>
      </w:r>
      <w:r w:rsidR="00196B0C" w:rsidRPr="0082241C">
        <w:rPr>
          <w:rFonts w:ascii="黑体" w:eastAsia="黑体" w:hAnsi="黑体"/>
          <w:sz w:val="32"/>
          <w:szCs w:val="32"/>
        </w:rPr>
        <w:t>2</w:t>
      </w:r>
      <w:r w:rsidR="0082241C" w:rsidRPr="0082241C">
        <w:rPr>
          <w:rFonts w:ascii="黑体" w:eastAsia="黑体" w:hAnsi="黑体" w:hint="eastAsia"/>
          <w:sz w:val="32"/>
          <w:szCs w:val="32"/>
        </w:rPr>
        <w:t>、</w:t>
      </w:r>
      <w:r w:rsidR="00196B0C" w:rsidRPr="0082241C">
        <w:rPr>
          <w:rFonts w:ascii="黑体" w:eastAsia="黑体" w:hAnsi="黑体"/>
          <w:sz w:val="32"/>
          <w:szCs w:val="32"/>
        </w:rPr>
        <w:t>检验依据</w:t>
      </w:r>
    </w:p>
    <w:p w:rsidR="00BF0B85" w:rsidRDefault="00BF0B85">
      <w:pPr>
        <w:adjustRightInd w:val="0"/>
        <w:snapToGrid w:val="0"/>
        <w:ind w:firstLineChars="200" w:firstLine="420"/>
        <w:jc w:val="center"/>
        <w:rPr>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3"/>
        <w:gridCol w:w="3683"/>
        <w:gridCol w:w="4708"/>
      </w:tblGrid>
      <w:tr w:rsidR="00BF0B85">
        <w:trPr>
          <w:trHeight w:val="340"/>
          <w:tblHeader/>
          <w:jc w:val="center"/>
        </w:trPr>
        <w:tc>
          <w:tcPr>
            <w:tcW w:w="568" w:type="pct"/>
            <w:noWrap/>
            <w:vAlign w:val="center"/>
          </w:tcPr>
          <w:p w:rsidR="00BF0B85" w:rsidRDefault="00196B0C">
            <w:pPr>
              <w:snapToGrid w:val="0"/>
              <w:spacing w:line="300" w:lineRule="exact"/>
              <w:jc w:val="center"/>
              <w:rPr>
                <w:szCs w:val="21"/>
              </w:rPr>
            </w:pPr>
            <w:r>
              <w:rPr>
                <w:szCs w:val="21"/>
              </w:rPr>
              <w:t>序号</w:t>
            </w:r>
          </w:p>
        </w:tc>
        <w:tc>
          <w:tcPr>
            <w:tcW w:w="2148" w:type="pct"/>
            <w:noWrap/>
            <w:vAlign w:val="center"/>
          </w:tcPr>
          <w:p w:rsidR="00BF0B85" w:rsidRDefault="00196B0C">
            <w:pPr>
              <w:snapToGrid w:val="0"/>
              <w:spacing w:line="300" w:lineRule="exact"/>
              <w:jc w:val="center"/>
              <w:rPr>
                <w:szCs w:val="21"/>
              </w:rPr>
            </w:pPr>
            <w:r>
              <w:rPr>
                <w:szCs w:val="21"/>
              </w:rPr>
              <w:t>检验项目</w:t>
            </w:r>
          </w:p>
        </w:tc>
        <w:tc>
          <w:tcPr>
            <w:tcW w:w="2284" w:type="pct"/>
            <w:noWrap/>
            <w:vAlign w:val="center"/>
          </w:tcPr>
          <w:p w:rsidR="00BF0B85" w:rsidRDefault="00196B0C">
            <w:pPr>
              <w:snapToGrid w:val="0"/>
              <w:spacing w:line="300" w:lineRule="exact"/>
              <w:jc w:val="center"/>
              <w:rPr>
                <w:szCs w:val="21"/>
              </w:rPr>
            </w:pPr>
            <w:r>
              <w:rPr>
                <w:szCs w:val="21"/>
              </w:rPr>
              <w:t>检验方法</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1</w:t>
            </w:r>
          </w:p>
        </w:tc>
        <w:tc>
          <w:tcPr>
            <w:tcW w:w="2148" w:type="pct"/>
            <w:noWrap/>
            <w:vAlign w:val="center"/>
          </w:tcPr>
          <w:p w:rsidR="00BF0B85" w:rsidRDefault="00196B0C">
            <w:pPr>
              <w:snapToGrid w:val="0"/>
              <w:spacing w:line="300" w:lineRule="exact"/>
              <w:jc w:val="center"/>
              <w:rPr>
                <w:szCs w:val="21"/>
              </w:rPr>
            </w:pPr>
            <w:r>
              <w:rPr>
                <w:szCs w:val="21"/>
              </w:rPr>
              <w:t>甲醛含量</w:t>
            </w:r>
          </w:p>
        </w:tc>
        <w:tc>
          <w:tcPr>
            <w:tcW w:w="2284" w:type="pct"/>
            <w:noWrap/>
            <w:vAlign w:val="center"/>
          </w:tcPr>
          <w:p w:rsidR="00BF0B85" w:rsidRDefault="00196B0C">
            <w:pPr>
              <w:snapToGrid w:val="0"/>
              <w:spacing w:line="300" w:lineRule="exact"/>
              <w:jc w:val="center"/>
              <w:rPr>
                <w:szCs w:val="21"/>
              </w:rPr>
            </w:pPr>
            <w:r>
              <w:rPr>
                <w:szCs w:val="21"/>
              </w:rPr>
              <w:t>GB/T 2912.1—2009</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2</w:t>
            </w:r>
          </w:p>
        </w:tc>
        <w:tc>
          <w:tcPr>
            <w:tcW w:w="2148" w:type="pct"/>
            <w:noWrap/>
            <w:vAlign w:val="center"/>
          </w:tcPr>
          <w:p w:rsidR="00BF0B85" w:rsidRDefault="00196B0C">
            <w:pPr>
              <w:snapToGrid w:val="0"/>
              <w:spacing w:line="300" w:lineRule="exact"/>
              <w:jc w:val="center"/>
              <w:rPr>
                <w:szCs w:val="21"/>
              </w:rPr>
            </w:pPr>
            <w:r>
              <w:rPr>
                <w:szCs w:val="21"/>
              </w:rPr>
              <w:t>pH</w:t>
            </w:r>
            <w:r>
              <w:rPr>
                <w:szCs w:val="21"/>
              </w:rPr>
              <w:t>值</w:t>
            </w:r>
          </w:p>
        </w:tc>
        <w:tc>
          <w:tcPr>
            <w:tcW w:w="2284" w:type="pct"/>
            <w:noWrap/>
            <w:vAlign w:val="center"/>
          </w:tcPr>
          <w:p w:rsidR="00BF0B85" w:rsidRDefault="00196B0C">
            <w:pPr>
              <w:snapToGrid w:val="0"/>
              <w:spacing w:line="300" w:lineRule="exact"/>
              <w:jc w:val="center"/>
              <w:rPr>
                <w:szCs w:val="21"/>
              </w:rPr>
            </w:pPr>
            <w:r>
              <w:rPr>
                <w:szCs w:val="21"/>
              </w:rPr>
              <w:t>GB/T 7573—2009</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3</w:t>
            </w:r>
          </w:p>
        </w:tc>
        <w:tc>
          <w:tcPr>
            <w:tcW w:w="2148" w:type="pct"/>
            <w:noWrap/>
            <w:vAlign w:val="center"/>
          </w:tcPr>
          <w:p w:rsidR="00BF0B85" w:rsidRDefault="00196B0C">
            <w:pPr>
              <w:snapToGrid w:val="0"/>
              <w:spacing w:line="300" w:lineRule="exact"/>
              <w:jc w:val="center"/>
              <w:rPr>
                <w:szCs w:val="21"/>
              </w:rPr>
            </w:pPr>
            <w:r>
              <w:rPr>
                <w:szCs w:val="21"/>
              </w:rPr>
              <w:t>可分解致癌芳香胺染料</w:t>
            </w:r>
          </w:p>
        </w:tc>
        <w:tc>
          <w:tcPr>
            <w:tcW w:w="2284" w:type="pct"/>
            <w:noWrap/>
            <w:vAlign w:val="center"/>
          </w:tcPr>
          <w:p w:rsidR="00BF0B85" w:rsidRDefault="00196B0C">
            <w:pPr>
              <w:snapToGrid w:val="0"/>
              <w:spacing w:line="300" w:lineRule="exact"/>
              <w:jc w:val="center"/>
              <w:rPr>
                <w:szCs w:val="21"/>
              </w:rPr>
            </w:pPr>
            <w:r>
              <w:rPr>
                <w:szCs w:val="21"/>
              </w:rPr>
              <w:t>GB/T 17592—2024</w:t>
            </w:r>
          </w:p>
          <w:p w:rsidR="00BF0B85" w:rsidRDefault="00196B0C">
            <w:pPr>
              <w:snapToGrid w:val="0"/>
              <w:spacing w:line="300" w:lineRule="exact"/>
              <w:jc w:val="center"/>
              <w:rPr>
                <w:szCs w:val="21"/>
              </w:rPr>
            </w:pPr>
            <w:r>
              <w:rPr>
                <w:szCs w:val="21"/>
              </w:rPr>
              <w:t>GB/T 23344—2009</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4</w:t>
            </w:r>
          </w:p>
        </w:tc>
        <w:tc>
          <w:tcPr>
            <w:tcW w:w="2148" w:type="pct"/>
            <w:noWrap/>
            <w:vAlign w:val="center"/>
          </w:tcPr>
          <w:p w:rsidR="00BF0B85" w:rsidRDefault="00196B0C">
            <w:pPr>
              <w:snapToGrid w:val="0"/>
              <w:spacing w:line="300" w:lineRule="exact"/>
              <w:jc w:val="center"/>
              <w:rPr>
                <w:szCs w:val="21"/>
              </w:rPr>
            </w:pPr>
            <w:r>
              <w:rPr>
                <w:szCs w:val="21"/>
              </w:rPr>
              <w:t>耐水色牢度</w:t>
            </w:r>
          </w:p>
        </w:tc>
        <w:tc>
          <w:tcPr>
            <w:tcW w:w="2284" w:type="pct"/>
            <w:noWrap/>
            <w:vAlign w:val="center"/>
          </w:tcPr>
          <w:p w:rsidR="00BF0B85" w:rsidRDefault="00196B0C">
            <w:pPr>
              <w:snapToGrid w:val="0"/>
              <w:spacing w:line="300" w:lineRule="exact"/>
              <w:jc w:val="center"/>
              <w:rPr>
                <w:szCs w:val="21"/>
              </w:rPr>
            </w:pPr>
            <w:r>
              <w:rPr>
                <w:szCs w:val="21"/>
              </w:rPr>
              <w:t>GB/T 5713—2013</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5</w:t>
            </w:r>
          </w:p>
        </w:tc>
        <w:tc>
          <w:tcPr>
            <w:tcW w:w="2148" w:type="pct"/>
            <w:noWrap/>
            <w:vAlign w:val="center"/>
          </w:tcPr>
          <w:p w:rsidR="00BF0B85" w:rsidRDefault="00196B0C">
            <w:pPr>
              <w:snapToGrid w:val="0"/>
              <w:spacing w:line="300" w:lineRule="exact"/>
              <w:jc w:val="center"/>
              <w:rPr>
                <w:szCs w:val="21"/>
              </w:rPr>
            </w:pPr>
            <w:r>
              <w:rPr>
                <w:szCs w:val="21"/>
              </w:rPr>
              <w:t>耐酸汗渍色牢度</w:t>
            </w:r>
          </w:p>
        </w:tc>
        <w:tc>
          <w:tcPr>
            <w:tcW w:w="2284" w:type="pct"/>
            <w:noWrap/>
            <w:vAlign w:val="center"/>
          </w:tcPr>
          <w:p w:rsidR="00BF0B85" w:rsidRDefault="00196B0C">
            <w:pPr>
              <w:snapToGrid w:val="0"/>
              <w:spacing w:line="300" w:lineRule="exact"/>
              <w:jc w:val="center"/>
              <w:rPr>
                <w:szCs w:val="21"/>
              </w:rPr>
            </w:pPr>
            <w:r>
              <w:rPr>
                <w:szCs w:val="21"/>
              </w:rPr>
              <w:t>GB/T 3922—2013</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6</w:t>
            </w:r>
          </w:p>
        </w:tc>
        <w:tc>
          <w:tcPr>
            <w:tcW w:w="2148" w:type="pct"/>
            <w:noWrap/>
            <w:vAlign w:val="center"/>
          </w:tcPr>
          <w:p w:rsidR="00BF0B85" w:rsidRDefault="00196B0C">
            <w:pPr>
              <w:snapToGrid w:val="0"/>
              <w:spacing w:line="300" w:lineRule="exact"/>
              <w:jc w:val="center"/>
              <w:rPr>
                <w:szCs w:val="21"/>
              </w:rPr>
            </w:pPr>
            <w:r>
              <w:rPr>
                <w:szCs w:val="21"/>
              </w:rPr>
              <w:t>耐碱汗渍色牢度</w:t>
            </w:r>
          </w:p>
        </w:tc>
        <w:tc>
          <w:tcPr>
            <w:tcW w:w="2284" w:type="pct"/>
            <w:noWrap/>
            <w:vAlign w:val="center"/>
          </w:tcPr>
          <w:p w:rsidR="00BF0B85" w:rsidRDefault="00196B0C">
            <w:pPr>
              <w:snapToGrid w:val="0"/>
              <w:spacing w:line="300" w:lineRule="exact"/>
              <w:jc w:val="center"/>
              <w:rPr>
                <w:szCs w:val="21"/>
              </w:rPr>
            </w:pPr>
            <w:r>
              <w:rPr>
                <w:szCs w:val="21"/>
              </w:rPr>
              <w:t>GB/T 3922—2013</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7</w:t>
            </w:r>
          </w:p>
        </w:tc>
        <w:tc>
          <w:tcPr>
            <w:tcW w:w="2148" w:type="pct"/>
            <w:noWrap/>
            <w:vAlign w:val="center"/>
          </w:tcPr>
          <w:p w:rsidR="00BF0B85" w:rsidRDefault="00196B0C">
            <w:pPr>
              <w:snapToGrid w:val="0"/>
              <w:spacing w:line="300" w:lineRule="exact"/>
              <w:jc w:val="center"/>
              <w:rPr>
                <w:szCs w:val="21"/>
              </w:rPr>
            </w:pPr>
            <w:r>
              <w:rPr>
                <w:szCs w:val="21"/>
              </w:rPr>
              <w:t>耐干摩擦色牢度</w:t>
            </w:r>
          </w:p>
        </w:tc>
        <w:tc>
          <w:tcPr>
            <w:tcW w:w="2284" w:type="pct"/>
            <w:noWrap/>
            <w:vAlign w:val="center"/>
          </w:tcPr>
          <w:p w:rsidR="00BF0B85" w:rsidRDefault="00196B0C">
            <w:pPr>
              <w:snapToGrid w:val="0"/>
              <w:spacing w:line="300" w:lineRule="exact"/>
              <w:jc w:val="center"/>
              <w:rPr>
                <w:szCs w:val="21"/>
              </w:rPr>
            </w:pPr>
            <w:r>
              <w:rPr>
                <w:szCs w:val="21"/>
              </w:rPr>
              <w:t>GB/T 3920—2008</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8</w:t>
            </w:r>
          </w:p>
        </w:tc>
        <w:tc>
          <w:tcPr>
            <w:tcW w:w="2148" w:type="pct"/>
            <w:noWrap/>
            <w:vAlign w:val="center"/>
          </w:tcPr>
          <w:p w:rsidR="00BF0B85" w:rsidRDefault="00196B0C">
            <w:pPr>
              <w:snapToGrid w:val="0"/>
              <w:spacing w:line="300" w:lineRule="exact"/>
              <w:jc w:val="center"/>
              <w:rPr>
                <w:szCs w:val="21"/>
              </w:rPr>
            </w:pPr>
            <w:r>
              <w:rPr>
                <w:szCs w:val="21"/>
              </w:rPr>
              <w:t>耐湿摩擦色牢度</w:t>
            </w:r>
          </w:p>
        </w:tc>
        <w:tc>
          <w:tcPr>
            <w:tcW w:w="2284" w:type="pct"/>
            <w:noWrap/>
            <w:vAlign w:val="center"/>
          </w:tcPr>
          <w:p w:rsidR="00BF0B85" w:rsidRDefault="00196B0C">
            <w:pPr>
              <w:snapToGrid w:val="0"/>
              <w:spacing w:line="300" w:lineRule="exact"/>
              <w:jc w:val="center"/>
              <w:rPr>
                <w:szCs w:val="21"/>
              </w:rPr>
            </w:pPr>
            <w:r>
              <w:rPr>
                <w:szCs w:val="21"/>
              </w:rPr>
              <w:t>GB/T 3920—2008</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9</w:t>
            </w:r>
          </w:p>
        </w:tc>
        <w:tc>
          <w:tcPr>
            <w:tcW w:w="2148" w:type="pct"/>
            <w:noWrap/>
            <w:vAlign w:val="center"/>
          </w:tcPr>
          <w:p w:rsidR="00BF0B85" w:rsidRDefault="00196B0C">
            <w:pPr>
              <w:snapToGrid w:val="0"/>
              <w:spacing w:line="300" w:lineRule="exact"/>
              <w:jc w:val="center"/>
              <w:rPr>
                <w:szCs w:val="21"/>
              </w:rPr>
            </w:pPr>
            <w:r>
              <w:rPr>
                <w:szCs w:val="21"/>
              </w:rPr>
              <w:t>纤维含量</w:t>
            </w:r>
          </w:p>
        </w:tc>
        <w:tc>
          <w:tcPr>
            <w:tcW w:w="2284" w:type="pct"/>
            <w:noWrap/>
            <w:vAlign w:val="center"/>
          </w:tcPr>
          <w:p w:rsidR="00BF0B85" w:rsidRDefault="00196B0C">
            <w:pPr>
              <w:snapToGrid w:val="0"/>
              <w:spacing w:line="300" w:lineRule="exact"/>
              <w:jc w:val="center"/>
              <w:rPr>
                <w:szCs w:val="21"/>
              </w:rPr>
            </w:pPr>
            <w:r>
              <w:rPr>
                <w:szCs w:val="21"/>
              </w:rPr>
              <w:t>FZ/T 01057.1—2007</w:t>
            </w:r>
          </w:p>
          <w:p w:rsidR="00BF0B85" w:rsidRDefault="00196B0C">
            <w:pPr>
              <w:snapToGrid w:val="0"/>
              <w:spacing w:line="300" w:lineRule="exact"/>
              <w:jc w:val="center"/>
              <w:rPr>
                <w:szCs w:val="21"/>
              </w:rPr>
            </w:pPr>
            <w:r>
              <w:rPr>
                <w:szCs w:val="21"/>
              </w:rPr>
              <w:t>FZ/T 01057.2—2007</w:t>
            </w:r>
          </w:p>
          <w:p w:rsidR="00BF0B85" w:rsidRDefault="00196B0C">
            <w:pPr>
              <w:snapToGrid w:val="0"/>
              <w:spacing w:line="300" w:lineRule="exact"/>
              <w:jc w:val="center"/>
              <w:rPr>
                <w:szCs w:val="21"/>
              </w:rPr>
            </w:pPr>
            <w:r>
              <w:rPr>
                <w:szCs w:val="21"/>
              </w:rPr>
              <w:t>FZ/T 01057.3—2007</w:t>
            </w:r>
          </w:p>
          <w:p w:rsidR="00BF0B85" w:rsidRDefault="00196B0C">
            <w:pPr>
              <w:snapToGrid w:val="0"/>
              <w:spacing w:line="300" w:lineRule="exact"/>
              <w:jc w:val="center"/>
              <w:rPr>
                <w:szCs w:val="21"/>
              </w:rPr>
            </w:pPr>
            <w:r>
              <w:rPr>
                <w:szCs w:val="21"/>
              </w:rPr>
              <w:t>FZ/T 01057.4—2007</w:t>
            </w:r>
          </w:p>
          <w:p w:rsidR="00BF0B85" w:rsidRDefault="00196B0C">
            <w:pPr>
              <w:snapToGrid w:val="0"/>
              <w:spacing w:line="300" w:lineRule="exact"/>
              <w:jc w:val="center"/>
              <w:rPr>
                <w:szCs w:val="21"/>
              </w:rPr>
            </w:pPr>
            <w:r>
              <w:rPr>
                <w:szCs w:val="21"/>
              </w:rPr>
              <w:t>FZ/T 01057.6—2007</w:t>
            </w:r>
          </w:p>
          <w:p w:rsidR="00BF0B85" w:rsidRDefault="00196B0C">
            <w:pPr>
              <w:snapToGrid w:val="0"/>
              <w:spacing w:line="300" w:lineRule="exact"/>
              <w:jc w:val="center"/>
              <w:rPr>
                <w:szCs w:val="21"/>
              </w:rPr>
            </w:pPr>
            <w:r>
              <w:rPr>
                <w:szCs w:val="21"/>
              </w:rPr>
              <w:t>GB/T 2910.1—2009</w:t>
            </w:r>
          </w:p>
          <w:p w:rsidR="00BF0B85" w:rsidRDefault="00196B0C">
            <w:pPr>
              <w:snapToGrid w:val="0"/>
              <w:spacing w:line="300" w:lineRule="exact"/>
              <w:jc w:val="center"/>
              <w:rPr>
                <w:szCs w:val="21"/>
              </w:rPr>
            </w:pPr>
            <w:r>
              <w:rPr>
                <w:szCs w:val="21"/>
              </w:rPr>
              <w:t>GB/T 2910.2—2009</w:t>
            </w:r>
          </w:p>
          <w:p w:rsidR="00BF0B85" w:rsidRDefault="00196B0C">
            <w:pPr>
              <w:snapToGrid w:val="0"/>
              <w:spacing w:line="300" w:lineRule="exact"/>
              <w:jc w:val="center"/>
              <w:rPr>
                <w:szCs w:val="21"/>
              </w:rPr>
            </w:pPr>
            <w:r>
              <w:rPr>
                <w:szCs w:val="21"/>
              </w:rPr>
              <w:t>GB/T 2910.3—2009</w:t>
            </w:r>
          </w:p>
          <w:p w:rsidR="00BF0B85" w:rsidRDefault="00196B0C">
            <w:pPr>
              <w:snapToGrid w:val="0"/>
              <w:spacing w:line="300" w:lineRule="exact"/>
              <w:jc w:val="center"/>
              <w:rPr>
                <w:szCs w:val="21"/>
              </w:rPr>
            </w:pPr>
            <w:r>
              <w:rPr>
                <w:szCs w:val="21"/>
              </w:rPr>
              <w:t>GB/T 2910.4—2022</w:t>
            </w:r>
          </w:p>
          <w:p w:rsidR="00BF0B85" w:rsidRDefault="00196B0C">
            <w:pPr>
              <w:snapToGrid w:val="0"/>
              <w:spacing w:line="300" w:lineRule="exact"/>
              <w:jc w:val="center"/>
              <w:rPr>
                <w:szCs w:val="21"/>
              </w:rPr>
            </w:pPr>
            <w:r>
              <w:rPr>
                <w:szCs w:val="21"/>
              </w:rPr>
              <w:t>GB/T 2910.6—2009</w:t>
            </w:r>
          </w:p>
          <w:p w:rsidR="00BF0B85" w:rsidRDefault="00196B0C">
            <w:pPr>
              <w:snapToGrid w:val="0"/>
              <w:spacing w:line="300" w:lineRule="exact"/>
              <w:jc w:val="center"/>
              <w:rPr>
                <w:szCs w:val="21"/>
              </w:rPr>
            </w:pPr>
            <w:r>
              <w:rPr>
                <w:szCs w:val="21"/>
              </w:rPr>
              <w:t>GB/T 2910.7—2009</w:t>
            </w:r>
          </w:p>
          <w:p w:rsidR="00BF0B85" w:rsidRDefault="00196B0C">
            <w:pPr>
              <w:snapToGrid w:val="0"/>
              <w:spacing w:line="300" w:lineRule="exact"/>
              <w:jc w:val="center"/>
              <w:rPr>
                <w:szCs w:val="21"/>
              </w:rPr>
            </w:pPr>
            <w:r>
              <w:rPr>
                <w:szCs w:val="21"/>
              </w:rPr>
              <w:lastRenderedPageBreak/>
              <w:t>GB/T 2910.8—2009</w:t>
            </w:r>
          </w:p>
          <w:p w:rsidR="00BF0B85" w:rsidRDefault="00196B0C">
            <w:pPr>
              <w:snapToGrid w:val="0"/>
              <w:spacing w:line="300" w:lineRule="exact"/>
              <w:jc w:val="center"/>
              <w:rPr>
                <w:szCs w:val="21"/>
              </w:rPr>
            </w:pPr>
            <w:r>
              <w:rPr>
                <w:szCs w:val="21"/>
              </w:rPr>
              <w:t>GB/T 2910.11—2009</w:t>
            </w:r>
          </w:p>
          <w:p w:rsidR="00BF0B85" w:rsidRDefault="00196B0C">
            <w:pPr>
              <w:snapToGrid w:val="0"/>
              <w:spacing w:line="300" w:lineRule="exact"/>
              <w:jc w:val="center"/>
              <w:rPr>
                <w:szCs w:val="21"/>
              </w:rPr>
            </w:pPr>
            <w:r>
              <w:rPr>
                <w:szCs w:val="21"/>
              </w:rPr>
              <w:t>GB/T 2910.12—2023</w:t>
            </w:r>
          </w:p>
          <w:p w:rsidR="00BF0B85" w:rsidRDefault="00196B0C">
            <w:pPr>
              <w:snapToGrid w:val="0"/>
              <w:spacing w:line="300" w:lineRule="exact"/>
              <w:jc w:val="center"/>
              <w:rPr>
                <w:szCs w:val="21"/>
              </w:rPr>
            </w:pPr>
            <w:r>
              <w:rPr>
                <w:szCs w:val="21"/>
              </w:rPr>
              <w:t>GB/T 2910.18—2009</w:t>
            </w:r>
          </w:p>
          <w:p w:rsidR="00BF0B85" w:rsidRDefault="00196B0C">
            <w:pPr>
              <w:snapToGrid w:val="0"/>
              <w:spacing w:line="300" w:lineRule="exact"/>
              <w:jc w:val="center"/>
              <w:rPr>
                <w:szCs w:val="21"/>
              </w:rPr>
            </w:pPr>
            <w:r>
              <w:rPr>
                <w:szCs w:val="21"/>
              </w:rPr>
              <w:t>GB/T 2910.20—2009</w:t>
            </w:r>
          </w:p>
          <w:p w:rsidR="00BF0B85" w:rsidRDefault="00196B0C">
            <w:pPr>
              <w:snapToGrid w:val="0"/>
              <w:spacing w:line="300" w:lineRule="exact"/>
              <w:jc w:val="center"/>
              <w:rPr>
                <w:szCs w:val="21"/>
              </w:rPr>
            </w:pPr>
            <w:r>
              <w:rPr>
                <w:szCs w:val="21"/>
              </w:rPr>
              <w:t>GB/T 2910.22—2009</w:t>
            </w:r>
          </w:p>
          <w:p w:rsidR="00BF0B85" w:rsidRDefault="00196B0C">
            <w:pPr>
              <w:snapToGrid w:val="0"/>
              <w:spacing w:line="300" w:lineRule="exact"/>
              <w:jc w:val="center"/>
              <w:rPr>
                <w:szCs w:val="22"/>
              </w:rPr>
            </w:pPr>
            <w:r>
              <w:rPr>
                <w:szCs w:val="22"/>
              </w:rPr>
              <w:t>GB/T 2910.101—2009</w:t>
            </w:r>
          </w:p>
          <w:p w:rsidR="00BF0B85" w:rsidRDefault="00196B0C">
            <w:pPr>
              <w:snapToGrid w:val="0"/>
              <w:spacing w:line="300" w:lineRule="exact"/>
              <w:jc w:val="center"/>
              <w:rPr>
                <w:szCs w:val="21"/>
              </w:rPr>
            </w:pPr>
            <w:r>
              <w:rPr>
                <w:szCs w:val="21"/>
              </w:rPr>
              <w:t>FZ/T 01101—2008</w:t>
            </w:r>
          </w:p>
          <w:p w:rsidR="00BF0B85" w:rsidRDefault="00196B0C">
            <w:pPr>
              <w:snapToGrid w:val="0"/>
              <w:spacing w:line="300" w:lineRule="exact"/>
              <w:jc w:val="center"/>
              <w:rPr>
                <w:szCs w:val="21"/>
              </w:rPr>
            </w:pPr>
            <w:r>
              <w:rPr>
                <w:szCs w:val="21"/>
              </w:rPr>
              <w:t>FZ/T 01112—2012</w:t>
            </w:r>
          </w:p>
          <w:p w:rsidR="00BF0B85" w:rsidRDefault="00196B0C">
            <w:pPr>
              <w:snapToGrid w:val="0"/>
              <w:spacing w:line="300" w:lineRule="exact"/>
              <w:jc w:val="center"/>
              <w:rPr>
                <w:szCs w:val="21"/>
              </w:rPr>
            </w:pPr>
            <w:r>
              <w:rPr>
                <w:szCs w:val="21"/>
              </w:rPr>
              <w:t>FZ/T 01026—2017</w:t>
            </w:r>
          </w:p>
          <w:p w:rsidR="00BF0B85" w:rsidRDefault="00196B0C">
            <w:pPr>
              <w:snapToGrid w:val="0"/>
              <w:spacing w:line="300" w:lineRule="exact"/>
              <w:jc w:val="center"/>
              <w:rPr>
                <w:szCs w:val="21"/>
              </w:rPr>
            </w:pPr>
            <w:r>
              <w:rPr>
                <w:szCs w:val="21"/>
              </w:rPr>
              <w:t>FZ/T 30003—2009</w:t>
            </w:r>
          </w:p>
          <w:p w:rsidR="00BF0B85" w:rsidRDefault="00196B0C">
            <w:pPr>
              <w:snapToGrid w:val="0"/>
              <w:spacing w:line="300" w:lineRule="exact"/>
              <w:jc w:val="center"/>
              <w:rPr>
                <w:szCs w:val="21"/>
              </w:rPr>
            </w:pPr>
            <w:r>
              <w:rPr>
                <w:szCs w:val="21"/>
              </w:rPr>
              <w:t>GB/T 16988—2013</w:t>
            </w:r>
          </w:p>
          <w:p w:rsidR="00BF0B85" w:rsidRDefault="00196B0C">
            <w:pPr>
              <w:snapToGrid w:val="0"/>
              <w:spacing w:line="300" w:lineRule="exact"/>
              <w:jc w:val="center"/>
              <w:rPr>
                <w:szCs w:val="21"/>
              </w:rPr>
            </w:pPr>
            <w:r>
              <w:rPr>
                <w:szCs w:val="21"/>
              </w:rPr>
              <w:t>GB/T 38015—2019</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lastRenderedPageBreak/>
              <w:t>10</w:t>
            </w:r>
          </w:p>
        </w:tc>
        <w:tc>
          <w:tcPr>
            <w:tcW w:w="2148" w:type="pct"/>
            <w:noWrap/>
            <w:vAlign w:val="center"/>
          </w:tcPr>
          <w:p w:rsidR="00BF0B85" w:rsidRDefault="00196B0C">
            <w:pPr>
              <w:snapToGrid w:val="0"/>
              <w:spacing w:line="300" w:lineRule="exact"/>
              <w:jc w:val="center"/>
              <w:rPr>
                <w:szCs w:val="21"/>
              </w:rPr>
            </w:pPr>
            <w:r>
              <w:rPr>
                <w:szCs w:val="21"/>
              </w:rPr>
              <w:t>绳带要求</w:t>
            </w:r>
          </w:p>
        </w:tc>
        <w:tc>
          <w:tcPr>
            <w:tcW w:w="2284" w:type="pct"/>
            <w:noWrap/>
            <w:vAlign w:val="center"/>
          </w:tcPr>
          <w:p w:rsidR="00BF0B85" w:rsidRDefault="00196B0C">
            <w:pPr>
              <w:snapToGrid w:val="0"/>
              <w:spacing w:line="300" w:lineRule="exact"/>
              <w:jc w:val="center"/>
              <w:rPr>
                <w:szCs w:val="21"/>
              </w:rPr>
            </w:pPr>
            <w:r>
              <w:rPr>
                <w:szCs w:val="21"/>
              </w:rPr>
              <w:t>GB 31701—2015</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11</w:t>
            </w:r>
          </w:p>
        </w:tc>
        <w:tc>
          <w:tcPr>
            <w:tcW w:w="2148" w:type="pct"/>
            <w:noWrap/>
            <w:vAlign w:val="center"/>
          </w:tcPr>
          <w:p w:rsidR="00BF0B85" w:rsidRDefault="00196B0C">
            <w:pPr>
              <w:snapToGrid w:val="0"/>
              <w:spacing w:line="300" w:lineRule="exact"/>
              <w:jc w:val="center"/>
              <w:rPr>
                <w:szCs w:val="21"/>
              </w:rPr>
            </w:pPr>
            <w:r>
              <w:rPr>
                <w:szCs w:val="21"/>
              </w:rPr>
              <w:t>附件锐利性</w:t>
            </w:r>
          </w:p>
        </w:tc>
        <w:tc>
          <w:tcPr>
            <w:tcW w:w="2284" w:type="pct"/>
            <w:noWrap/>
            <w:vAlign w:val="center"/>
          </w:tcPr>
          <w:p w:rsidR="00BF0B85" w:rsidRDefault="00196B0C">
            <w:pPr>
              <w:snapToGrid w:val="0"/>
              <w:spacing w:line="300" w:lineRule="exact"/>
              <w:jc w:val="center"/>
              <w:rPr>
                <w:szCs w:val="21"/>
              </w:rPr>
            </w:pPr>
            <w:r>
              <w:rPr>
                <w:szCs w:val="21"/>
              </w:rPr>
              <w:t>GB/T 31702—2015</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12</w:t>
            </w:r>
          </w:p>
        </w:tc>
        <w:tc>
          <w:tcPr>
            <w:tcW w:w="2148" w:type="pct"/>
            <w:noWrap/>
            <w:vAlign w:val="center"/>
          </w:tcPr>
          <w:p w:rsidR="00BF0B85" w:rsidRDefault="00196B0C">
            <w:pPr>
              <w:snapToGrid w:val="0"/>
              <w:spacing w:line="300" w:lineRule="exact"/>
              <w:jc w:val="center"/>
              <w:rPr>
                <w:szCs w:val="21"/>
              </w:rPr>
            </w:pPr>
            <w:r>
              <w:rPr>
                <w:szCs w:val="21"/>
              </w:rPr>
              <w:t>金属针</w:t>
            </w:r>
          </w:p>
        </w:tc>
        <w:tc>
          <w:tcPr>
            <w:tcW w:w="2284" w:type="pct"/>
            <w:noWrap/>
            <w:vAlign w:val="center"/>
          </w:tcPr>
          <w:p w:rsidR="00BF0B85" w:rsidRPr="0002428E" w:rsidRDefault="00196B0C">
            <w:pPr>
              <w:pStyle w:val="a4"/>
              <w:snapToGrid w:val="0"/>
              <w:spacing w:line="300" w:lineRule="exact"/>
              <w:jc w:val="center"/>
              <w:rPr>
                <w:rFonts w:ascii="Times New Roman" w:hAnsi="Times New Roman"/>
                <w:lang w:val="en-US" w:eastAsia="zh-CN"/>
              </w:rPr>
            </w:pPr>
            <w:r w:rsidRPr="00FE5DA2">
              <w:rPr>
                <w:rFonts w:ascii="Times New Roman" w:hAnsi="Times New Roman"/>
                <w:lang w:val="en-US" w:eastAsia="zh-CN"/>
              </w:rPr>
              <w:t>GB 31701—2015</w:t>
            </w:r>
          </w:p>
        </w:tc>
      </w:tr>
      <w:tr w:rsidR="00BF0B85">
        <w:trPr>
          <w:trHeight w:val="340"/>
          <w:jc w:val="center"/>
        </w:trPr>
        <w:tc>
          <w:tcPr>
            <w:tcW w:w="568" w:type="pct"/>
            <w:noWrap/>
            <w:vAlign w:val="center"/>
          </w:tcPr>
          <w:p w:rsidR="00BF0B85" w:rsidRDefault="00196B0C">
            <w:pPr>
              <w:snapToGrid w:val="0"/>
              <w:spacing w:line="300" w:lineRule="exact"/>
              <w:jc w:val="center"/>
              <w:rPr>
                <w:szCs w:val="21"/>
              </w:rPr>
            </w:pPr>
            <w:r>
              <w:rPr>
                <w:szCs w:val="21"/>
              </w:rPr>
              <w:t>13</w:t>
            </w:r>
          </w:p>
        </w:tc>
        <w:tc>
          <w:tcPr>
            <w:tcW w:w="2148" w:type="pct"/>
            <w:noWrap/>
            <w:vAlign w:val="center"/>
          </w:tcPr>
          <w:p w:rsidR="00BF0B85" w:rsidRDefault="00196B0C">
            <w:pPr>
              <w:snapToGrid w:val="0"/>
              <w:spacing w:line="300" w:lineRule="exact"/>
              <w:jc w:val="center"/>
              <w:rPr>
                <w:szCs w:val="22"/>
              </w:rPr>
            </w:pPr>
            <w:r>
              <w:rPr>
                <w:szCs w:val="22"/>
              </w:rPr>
              <w:t>絮用纤维原料要求</w:t>
            </w:r>
          </w:p>
        </w:tc>
        <w:tc>
          <w:tcPr>
            <w:tcW w:w="2284" w:type="pct"/>
            <w:noWrap/>
            <w:vAlign w:val="center"/>
          </w:tcPr>
          <w:p w:rsidR="00BF0B85" w:rsidRDefault="00196B0C">
            <w:pPr>
              <w:snapToGrid w:val="0"/>
              <w:spacing w:line="300" w:lineRule="exact"/>
              <w:jc w:val="center"/>
              <w:rPr>
                <w:szCs w:val="22"/>
              </w:rPr>
            </w:pPr>
            <w:r>
              <w:rPr>
                <w:szCs w:val="22"/>
              </w:rPr>
              <w:t xml:space="preserve">GB 18383—2007 </w:t>
            </w:r>
            <w:r>
              <w:rPr>
                <w:szCs w:val="22"/>
                <w:lang w:val="de-DE"/>
              </w:rPr>
              <w:t>5.1</w:t>
            </w:r>
            <w:r>
              <w:rPr>
                <w:szCs w:val="22"/>
                <w:lang w:val="de-DE"/>
              </w:rPr>
              <w:t>、</w:t>
            </w:r>
            <w:r>
              <w:rPr>
                <w:szCs w:val="22"/>
                <w:lang w:val="de-DE"/>
              </w:rPr>
              <w:t>5.2</w:t>
            </w:r>
            <w:r>
              <w:rPr>
                <w:szCs w:val="22"/>
              </w:rPr>
              <w:t>.1.2</w:t>
            </w:r>
            <w:r>
              <w:rPr>
                <w:szCs w:val="22"/>
                <w:lang w:val="de-DE"/>
              </w:rPr>
              <w:t>、</w:t>
            </w:r>
            <w:r>
              <w:rPr>
                <w:szCs w:val="22"/>
                <w:lang w:val="de-DE"/>
              </w:rPr>
              <w:t>5.2</w:t>
            </w:r>
            <w:r>
              <w:rPr>
                <w:szCs w:val="22"/>
              </w:rPr>
              <w:t>.2</w:t>
            </w:r>
            <w:r>
              <w:rPr>
                <w:szCs w:val="22"/>
                <w:lang w:val="de-DE"/>
              </w:rPr>
              <w:t>、</w:t>
            </w:r>
            <w:r>
              <w:rPr>
                <w:szCs w:val="22"/>
                <w:lang w:val="de-DE"/>
              </w:rPr>
              <w:t>5.2</w:t>
            </w:r>
            <w:r>
              <w:rPr>
                <w:szCs w:val="22"/>
              </w:rPr>
              <w:t>.3</w:t>
            </w:r>
            <w:r>
              <w:rPr>
                <w:szCs w:val="22"/>
              </w:rPr>
              <w:t>、</w:t>
            </w:r>
            <w:r>
              <w:rPr>
                <w:szCs w:val="22"/>
              </w:rPr>
              <w:t>5.2.4</w:t>
            </w:r>
          </w:p>
        </w:tc>
      </w:tr>
    </w:tbl>
    <w:p w:rsidR="00BF0B85" w:rsidRPr="0082241C" w:rsidRDefault="00196B0C" w:rsidP="0082241C">
      <w:pPr>
        <w:adjustRightInd w:val="0"/>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执行企业标准、团体标准、地方标准的产品，检验项目参照上述内容执行。</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凡是注日期的文件，其随后所有的修改单（不包括勘误的内容）或修订版不适用于本细则。凡是不注日期的文件，其最新版本适用于本细则。</w:t>
      </w:r>
      <w:bookmarkStart w:id="0" w:name="_GoBack"/>
      <w:bookmarkEnd w:id="0"/>
    </w:p>
    <w:p w:rsidR="00BF0B85" w:rsidRPr="0082241C" w:rsidRDefault="0075556C" w:rsidP="0082241C">
      <w:pPr>
        <w:spacing w:line="588" w:lineRule="exact"/>
        <w:rPr>
          <w:rFonts w:ascii="黑体" w:eastAsia="黑体" w:hAnsi="黑体"/>
          <w:sz w:val="32"/>
          <w:szCs w:val="32"/>
        </w:rPr>
      </w:pPr>
      <w:r>
        <w:rPr>
          <w:rFonts w:ascii="黑体" w:eastAsia="黑体" w:hAnsi="黑体" w:hint="eastAsia"/>
          <w:sz w:val="32"/>
          <w:szCs w:val="32"/>
        </w:rPr>
        <w:t xml:space="preserve">    </w:t>
      </w:r>
      <w:r w:rsidR="00196B0C" w:rsidRPr="0082241C">
        <w:rPr>
          <w:rFonts w:ascii="黑体" w:eastAsia="黑体" w:hAnsi="黑体"/>
          <w:sz w:val="32"/>
          <w:szCs w:val="32"/>
        </w:rPr>
        <w:t>3</w:t>
      </w:r>
      <w:r w:rsidR="0082241C" w:rsidRPr="0082241C">
        <w:rPr>
          <w:rFonts w:ascii="黑体" w:eastAsia="黑体" w:hAnsi="黑体" w:hint="eastAsia"/>
          <w:sz w:val="32"/>
          <w:szCs w:val="32"/>
        </w:rPr>
        <w:t>、</w:t>
      </w:r>
      <w:r w:rsidR="00196B0C" w:rsidRPr="0082241C">
        <w:rPr>
          <w:rFonts w:ascii="黑体" w:eastAsia="黑体" w:hAnsi="黑体"/>
          <w:sz w:val="32"/>
          <w:szCs w:val="32"/>
        </w:rPr>
        <w:t>判定规则</w:t>
      </w:r>
    </w:p>
    <w:p w:rsidR="00BF0B85" w:rsidRPr="0082241C" w:rsidRDefault="0075556C" w:rsidP="0082241C">
      <w:pPr>
        <w:snapToGrid w:val="0"/>
        <w:spacing w:line="588" w:lineRule="exact"/>
        <w:rPr>
          <w:rFonts w:ascii="楷体_GB2312" w:eastAsia="楷体_GB2312"/>
          <w:sz w:val="32"/>
          <w:szCs w:val="32"/>
        </w:rPr>
      </w:pPr>
      <w:r>
        <w:rPr>
          <w:rFonts w:ascii="楷体_GB2312" w:eastAsia="楷体_GB2312" w:hint="eastAsia"/>
          <w:sz w:val="32"/>
          <w:szCs w:val="32"/>
        </w:rPr>
        <w:t xml:space="preserve">    </w:t>
      </w:r>
      <w:r w:rsidR="00196B0C" w:rsidRPr="0082241C">
        <w:rPr>
          <w:rFonts w:ascii="楷体_GB2312" w:eastAsia="楷体_GB2312" w:hint="eastAsia"/>
          <w:sz w:val="32"/>
          <w:szCs w:val="32"/>
        </w:rPr>
        <w:t>3.1依据标准</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 18401—2010 国家纺织产品基本安全技术规范</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 31701—2015 婴幼儿及儿童纺织产品安全技术规范</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 18383—2007 絮用纤维制品通用技术要求</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GB/T 29862—2013 纺织品 纤维含量的标识</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GB/T 22854—2009 针织学生服</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lastRenderedPageBreak/>
        <w:t>GB/T 23328—2009 机织学生服</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GB/T 31888—2015 中小学生校服</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现行有效的企业标准、团体标准、地方标准及产品明示质量要求</w:t>
      </w:r>
    </w:p>
    <w:p w:rsidR="00BF0B85" w:rsidRPr="0082241C" w:rsidRDefault="0075556C" w:rsidP="0082241C">
      <w:pPr>
        <w:snapToGrid w:val="0"/>
        <w:spacing w:line="588" w:lineRule="exact"/>
        <w:rPr>
          <w:rFonts w:ascii="楷体_GB2312" w:eastAsia="楷体_GB2312"/>
          <w:sz w:val="32"/>
          <w:szCs w:val="32"/>
        </w:rPr>
      </w:pPr>
      <w:r>
        <w:rPr>
          <w:rFonts w:ascii="楷体_GB2312" w:eastAsia="楷体_GB2312" w:hint="eastAsia"/>
          <w:sz w:val="32"/>
          <w:szCs w:val="32"/>
        </w:rPr>
        <w:t xml:space="preserve">    </w:t>
      </w:r>
      <w:r w:rsidR="00196B0C" w:rsidRPr="0082241C">
        <w:rPr>
          <w:rFonts w:ascii="楷体_GB2312" w:eastAsia="楷体_GB2312" w:hint="eastAsia"/>
          <w:sz w:val="32"/>
          <w:szCs w:val="32"/>
        </w:rPr>
        <w:t>3.2判定原则</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经检验，检验项目全部合格，判定为被抽查产品所检项目未发现不合格；检验项目中任一项或一项以上不合格，判定为被抽查产品不合格。</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若被检产品明示的质量要求高于本细则中检验项目依据的标准要求时，应按被检产品明示的质量要求判定。</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若被检产品明示的质量要求低于本细则中检验项目依据的强制性标准要求时，应按照强制性标准要求判定。</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若被检产品明示的质量要求低于或包含本细则中检验项目依据的推荐性标准要求时，应以被检产品明示的质量要求判定。</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若被检产品明示的质量要求缺少本细则中检验项目依据的强制性标准要求时，应按照强制性标准要求判定。</w:t>
      </w:r>
    </w:p>
    <w:p w:rsidR="00BF0B85" w:rsidRPr="0082241C" w:rsidRDefault="00196B0C" w:rsidP="0082241C">
      <w:pPr>
        <w:snapToGrid w:val="0"/>
        <w:spacing w:line="588" w:lineRule="exact"/>
        <w:ind w:firstLineChars="200" w:firstLine="640"/>
        <w:rPr>
          <w:rFonts w:ascii="仿宋_GB2312" w:eastAsia="仿宋_GB2312"/>
          <w:sz w:val="32"/>
          <w:szCs w:val="32"/>
        </w:rPr>
      </w:pPr>
      <w:r w:rsidRPr="0082241C">
        <w:rPr>
          <w:rFonts w:ascii="仿宋_GB2312" w:eastAsia="仿宋_GB2312" w:hint="eastAsia"/>
          <w:sz w:val="32"/>
          <w:szCs w:val="32"/>
        </w:rPr>
        <w:t>若被检产品明示的质量要求缺少本细则中检验项目依据的推荐性标准要求时，该项目不参与判定。</w:t>
      </w:r>
    </w:p>
    <w:sectPr w:rsidR="00BF0B85" w:rsidRPr="0082241C" w:rsidSect="00BF0B85">
      <w:footerReference w:type="even" r:id="rId6"/>
      <w:footerReference w:type="default" r:id="rId7"/>
      <w:pgSz w:w="11906" w:h="16838"/>
      <w:pgMar w:top="1985" w:right="1474" w:bottom="1644"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28E" w:rsidRDefault="0002428E" w:rsidP="00BF0B85">
      <w:r>
        <w:separator/>
      </w:r>
    </w:p>
  </w:endnote>
  <w:endnote w:type="continuationSeparator" w:id="1">
    <w:p w:rsidR="0002428E" w:rsidRDefault="0002428E" w:rsidP="00BF0B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B85" w:rsidRDefault="00183F0E">
    <w:pPr>
      <w:pStyle w:val="a6"/>
      <w:framePr w:wrap="around" w:vAnchor="text" w:hAnchor="margin" w:xAlign="center" w:y="1"/>
      <w:rPr>
        <w:rStyle w:val="aa"/>
      </w:rPr>
    </w:pPr>
    <w:r>
      <w:fldChar w:fldCharType="begin"/>
    </w:r>
    <w:r w:rsidR="00196B0C">
      <w:rPr>
        <w:rStyle w:val="aa"/>
      </w:rPr>
      <w:instrText xml:space="preserve">PAGE  </w:instrText>
    </w:r>
    <w:r>
      <w:fldChar w:fldCharType="separate"/>
    </w:r>
    <w:r w:rsidR="00196B0C">
      <w:rPr>
        <w:rStyle w:val="aa"/>
      </w:rPr>
      <w:t>2</w:t>
    </w:r>
    <w:r>
      <w:fldChar w:fldCharType="end"/>
    </w:r>
  </w:p>
  <w:p w:rsidR="00BF0B85" w:rsidRDefault="00BF0B8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B85" w:rsidRDefault="00183F0E">
    <w:pPr>
      <w:pStyle w:val="a6"/>
      <w:jc w:val="center"/>
    </w:pPr>
    <w:r>
      <w:rPr>
        <w:lang w:val="zh-CN"/>
      </w:rPr>
      <w:fldChar w:fldCharType="begin"/>
    </w:r>
    <w:r w:rsidR="00196B0C">
      <w:rPr>
        <w:lang w:val="zh-CN"/>
      </w:rPr>
      <w:instrText xml:space="preserve"> PAGE   \* MERGEFORMAT </w:instrText>
    </w:r>
    <w:r>
      <w:rPr>
        <w:lang w:val="zh-CN"/>
      </w:rPr>
      <w:fldChar w:fldCharType="separate"/>
    </w:r>
    <w:r w:rsidR="0075556C" w:rsidRPr="0075556C">
      <w:rPr>
        <w:noProof/>
        <w:lang w:val="en-US"/>
      </w:rPr>
      <w:t>3</w:t>
    </w:r>
    <w:r>
      <w:rPr>
        <w:lang w:val="zh-CN"/>
      </w:rPr>
      <w:fldChar w:fldCharType="end"/>
    </w:r>
  </w:p>
  <w:p w:rsidR="00BF0B85" w:rsidRDefault="00BF0B8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28E" w:rsidRDefault="0002428E" w:rsidP="00BF0B85">
      <w:r>
        <w:separator/>
      </w:r>
    </w:p>
  </w:footnote>
  <w:footnote w:type="continuationSeparator" w:id="1">
    <w:p w:rsidR="0002428E" w:rsidRDefault="0002428E" w:rsidP="00BF0B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stylePaneFormatFilter w:val="3F01"/>
  <w:doNotTrackMove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ZGRlY2RiMGQ4ZTQ4ZjNlYzA4YjAyMDQxMGQ2YmEyY2YifQ=="/>
    <w:docVar w:name="KSO_WPS_MARK_KEY" w:val="e84de2ae-4ed5-4356-b701-b5bc7ed042e3"/>
  </w:docVars>
  <w:rsids>
    <w:rsidRoot w:val="00172A27"/>
    <w:rsid w:val="00004C6A"/>
    <w:rsid w:val="00020EC9"/>
    <w:rsid w:val="0002428E"/>
    <w:rsid w:val="00051A44"/>
    <w:rsid w:val="000614A4"/>
    <w:rsid w:val="000622E2"/>
    <w:rsid w:val="000648CC"/>
    <w:rsid w:val="00081CBD"/>
    <w:rsid w:val="00085877"/>
    <w:rsid w:val="000947F0"/>
    <w:rsid w:val="000976DE"/>
    <w:rsid w:val="000A26AC"/>
    <w:rsid w:val="000B410F"/>
    <w:rsid w:val="000C6DED"/>
    <w:rsid w:val="000E3B45"/>
    <w:rsid w:val="000E5BB5"/>
    <w:rsid w:val="0010496D"/>
    <w:rsid w:val="00123D1C"/>
    <w:rsid w:val="001369F0"/>
    <w:rsid w:val="00141352"/>
    <w:rsid w:val="0014218A"/>
    <w:rsid w:val="00145948"/>
    <w:rsid w:val="00146A1D"/>
    <w:rsid w:val="00152328"/>
    <w:rsid w:val="00152668"/>
    <w:rsid w:val="001643FE"/>
    <w:rsid w:val="00171661"/>
    <w:rsid w:val="00172A27"/>
    <w:rsid w:val="00172BC0"/>
    <w:rsid w:val="001748C7"/>
    <w:rsid w:val="001809DD"/>
    <w:rsid w:val="00183F0E"/>
    <w:rsid w:val="001939ED"/>
    <w:rsid w:val="00196215"/>
    <w:rsid w:val="00196B0C"/>
    <w:rsid w:val="001C17E7"/>
    <w:rsid w:val="001D52D2"/>
    <w:rsid w:val="001E6D91"/>
    <w:rsid w:val="00211CC9"/>
    <w:rsid w:val="00226F9C"/>
    <w:rsid w:val="00232530"/>
    <w:rsid w:val="00237938"/>
    <w:rsid w:val="002426EA"/>
    <w:rsid w:val="00253624"/>
    <w:rsid w:val="002576FE"/>
    <w:rsid w:val="00263D2A"/>
    <w:rsid w:val="00274A07"/>
    <w:rsid w:val="00275980"/>
    <w:rsid w:val="00275FF8"/>
    <w:rsid w:val="002A3BB4"/>
    <w:rsid w:val="002A4935"/>
    <w:rsid w:val="002B6DA9"/>
    <w:rsid w:val="002C18E0"/>
    <w:rsid w:val="002D75CD"/>
    <w:rsid w:val="002D7F8A"/>
    <w:rsid w:val="002E0D1D"/>
    <w:rsid w:val="002E6DB7"/>
    <w:rsid w:val="0031137D"/>
    <w:rsid w:val="003114C6"/>
    <w:rsid w:val="003203A3"/>
    <w:rsid w:val="00333A58"/>
    <w:rsid w:val="00343357"/>
    <w:rsid w:val="00352948"/>
    <w:rsid w:val="00353852"/>
    <w:rsid w:val="00355F24"/>
    <w:rsid w:val="003569E8"/>
    <w:rsid w:val="00356CD9"/>
    <w:rsid w:val="00362899"/>
    <w:rsid w:val="00365CBE"/>
    <w:rsid w:val="00375540"/>
    <w:rsid w:val="003866EE"/>
    <w:rsid w:val="003A23AC"/>
    <w:rsid w:val="003A7D30"/>
    <w:rsid w:val="003C1FB6"/>
    <w:rsid w:val="003C388C"/>
    <w:rsid w:val="003C48D7"/>
    <w:rsid w:val="003D09A1"/>
    <w:rsid w:val="003D4CD3"/>
    <w:rsid w:val="003D528C"/>
    <w:rsid w:val="003E2D7F"/>
    <w:rsid w:val="003E61BF"/>
    <w:rsid w:val="003E724D"/>
    <w:rsid w:val="003F4E22"/>
    <w:rsid w:val="004104AC"/>
    <w:rsid w:val="00413F15"/>
    <w:rsid w:val="004339A3"/>
    <w:rsid w:val="00445E86"/>
    <w:rsid w:val="0045434D"/>
    <w:rsid w:val="00474E04"/>
    <w:rsid w:val="004779B4"/>
    <w:rsid w:val="004C00EE"/>
    <w:rsid w:val="004D0C5A"/>
    <w:rsid w:val="004D1646"/>
    <w:rsid w:val="004D184C"/>
    <w:rsid w:val="004E0B1A"/>
    <w:rsid w:val="004E1396"/>
    <w:rsid w:val="004E6C21"/>
    <w:rsid w:val="0051005F"/>
    <w:rsid w:val="00510904"/>
    <w:rsid w:val="00516DA1"/>
    <w:rsid w:val="00536797"/>
    <w:rsid w:val="00541233"/>
    <w:rsid w:val="00544D93"/>
    <w:rsid w:val="00563EBC"/>
    <w:rsid w:val="00591982"/>
    <w:rsid w:val="00595FC9"/>
    <w:rsid w:val="005A3837"/>
    <w:rsid w:val="005A65F4"/>
    <w:rsid w:val="005A7EB6"/>
    <w:rsid w:val="005B5CFC"/>
    <w:rsid w:val="005B6C4C"/>
    <w:rsid w:val="005E24FE"/>
    <w:rsid w:val="005F2B34"/>
    <w:rsid w:val="006079BB"/>
    <w:rsid w:val="006105F8"/>
    <w:rsid w:val="006135BA"/>
    <w:rsid w:val="006252D3"/>
    <w:rsid w:val="00627B46"/>
    <w:rsid w:val="00632220"/>
    <w:rsid w:val="0063242E"/>
    <w:rsid w:val="00634AE5"/>
    <w:rsid w:val="006424D8"/>
    <w:rsid w:val="0064366F"/>
    <w:rsid w:val="00650727"/>
    <w:rsid w:val="006809A2"/>
    <w:rsid w:val="0068165B"/>
    <w:rsid w:val="006975FD"/>
    <w:rsid w:val="006B316B"/>
    <w:rsid w:val="006C0E2E"/>
    <w:rsid w:val="006D7CAA"/>
    <w:rsid w:val="006E1171"/>
    <w:rsid w:val="006F0971"/>
    <w:rsid w:val="006F43D1"/>
    <w:rsid w:val="006F4BFE"/>
    <w:rsid w:val="00706784"/>
    <w:rsid w:val="0072334C"/>
    <w:rsid w:val="0072794E"/>
    <w:rsid w:val="0075556C"/>
    <w:rsid w:val="00756897"/>
    <w:rsid w:val="00780FB6"/>
    <w:rsid w:val="007B0440"/>
    <w:rsid w:val="007B6B8A"/>
    <w:rsid w:val="007D400B"/>
    <w:rsid w:val="007E110A"/>
    <w:rsid w:val="007E356C"/>
    <w:rsid w:val="007E4039"/>
    <w:rsid w:val="007E748F"/>
    <w:rsid w:val="00806E00"/>
    <w:rsid w:val="008116A3"/>
    <w:rsid w:val="0082241C"/>
    <w:rsid w:val="008232DA"/>
    <w:rsid w:val="00834A9E"/>
    <w:rsid w:val="0084190E"/>
    <w:rsid w:val="00846923"/>
    <w:rsid w:val="00846F0F"/>
    <w:rsid w:val="00865B45"/>
    <w:rsid w:val="00895BEA"/>
    <w:rsid w:val="008A3497"/>
    <w:rsid w:val="008A4580"/>
    <w:rsid w:val="008A4D6E"/>
    <w:rsid w:val="008E1ACA"/>
    <w:rsid w:val="008E3257"/>
    <w:rsid w:val="008E4EB9"/>
    <w:rsid w:val="008F2C56"/>
    <w:rsid w:val="008F6829"/>
    <w:rsid w:val="00917A54"/>
    <w:rsid w:val="00943631"/>
    <w:rsid w:val="009448E1"/>
    <w:rsid w:val="00957366"/>
    <w:rsid w:val="00960BA1"/>
    <w:rsid w:val="00983C8D"/>
    <w:rsid w:val="009A4561"/>
    <w:rsid w:val="009B29B2"/>
    <w:rsid w:val="009B2B09"/>
    <w:rsid w:val="009B3909"/>
    <w:rsid w:val="009B4DDC"/>
    <w:rsid w:val="009B716F"/>
    <w:rsid w:val="009C7A0D"/>
    <w:rsid w:val="009E03B1"/>
    <w:rsid w:val="009E0FBD"/>
    <w:rsid w:val="009E3AF4"/>
    <w:rsid w:val="009E6877"/>
    <w:rsid w:val="00A0094E"/>
    <w:rsid w:val="00A1485C"/>
    <w:rsid w:val="00A23D98"/>
    <w:rsid w:val="00A241A5"/>
    <w:rsid w:val="00A43553"/>
    <w:rsid w:val="00A502EF"/>
    <w:rsid w:val="00A54061"/>
    <w:rsid w:val="00A54CE9"/>
    <w:rsid w:val="00A56AE3"/>
    <w:rsid w:val="00A621F3"/>
    <w:rsid w:val="00A8214F"/>
    <w:rsid w:val="00A84A63"/>
    <w:rsid w:val="00A8737A"/>
    <w:rsid w:val="00A9640C"/>
    <w:rsid w:val="00AC5391"/>
    <w:rsid w:val="00AD0516"/>
    <w:rsid w:val="00AE3150"/>
    <w:rsid w:val="00AF064A"/>
    <w:rsid w:val="00AF349A"/>
    <w:rsid w:val="00B11E4C"/>
    <w:rsid w:val="00B25E06"/>
    <w:rsid w:val="00B32FFE"/>
    <w:rsid w:val="00B413CD"/>
    <w:rsid w:val="00B41CD1"/>
    <w:rsid w:val="00B65F23"/>
    <w:rsid w:val="00B75BAE"/>
    <w:rsid w:val="00B81799"/>
    <w:rsid w:val="00B81F77"/>
    <w:rsid w:val="00B85291"/>
    <w:rsid w:val="00BC01FA"/>
    <w:rsid w:val="00BC0BF3"/>
    <w:rsid w:val="00BF0B85"/>
    <w:rsid w:val="00BF2B8C"/>
    <w:rsid w:val="00C02742"/>
    <w:rsid w:val="00C10F73"/>
    <w:rsid w:val="00C13C5A"/>
    <w:rsid w:val="00C26074"/>
    <w:rsid w:val="00C42C88"/>
    <w:rsid w:val="00C445E7"/>
    <w:rsid w:val="00C533FC"/>
    <w:rsid w:val="00C63900"/>
    <w:rsid w:val="00C76482"/>
    <w:rsid w:val="00C83B0A"/>
    <w:rsid w:val="00C85AC2"/>
    <w:rsid w:val="00C86B46"/>
    <w:rsid w:val="00C90978"/>
    <w:rsid w:val="00C97E67"/>
    <w:rsid w:val="00CB151E"/>
    <w:rsid w:val="00CB770C"/>
    <w:rsid w:val="00CD00D3"/>
    <w:rsid w:val="00CE1E0C"/>
    <w:rsid w:val="00CE277E"/>
    <w:rsid w:val="00CE7D2B"/>
    <w:rsid w:val="00CF1950"/>
    <w:rsid w:val="00CF1FEE"/>
    <w:rsid w:val="00CF5B04"/>
    <w:rsid w:val="00D0099F"/>
    <w:rsid w:val="00D166BE"/>
    <w:rsid w:val="00D200A5"/>
    <w:rsid w:val="00D24A04"/>
    <w:rsid w:val="00D32C7C"/>
    <w:rsid w:val="00D37B29"/>
    <w:rsid w:val="00D42DD4"/>
    <w:rsid w:val="00D56867"/>
    <w:rsid w:val="00D86CAB"/>
    <w:rsid w:val="00D92073"/>
    <w:rsid w:val="00D920C1"/>
    <w:rsid w:val="00DA3544"/>
    <w:rsid w:val="00DA3E66"/>
    <w:rsid w:val="00DA5793"/>
    <w:rsid w:val="00DA78F9"/>
    <w:rsid w:val="00DC2FF5"/>
    <w:rsid w:val="00DD51F5"/>
    <w:rsid w:val="00DE04D0"/>
    <w:rsid w:val="00DE5ED1"/>
    <w:rsid w:val="00E02A7F"/>
    <w:rsid w:val="00E03CC9"/>
    <w:rsid w:val="00E07880"/>
    <w:rsid w:val="00E20982"/>
    <w:rsid w:val="00E2151A"/>
    <w:rsid w:val="00E44A6A"/>
    <w:rsid w:val="00E505D5"/>
    <w:rsid w:val="00E56AFC"/>
    <w:rsid w:val="00E57D30"/>
    <w:rsid w:val="00E61C80"/>
    <w:rsid w:val="00E61D9C"/>
    <w:rsid w:val="00E64CC3"/>
    <w:rsid w:val="00E81AD5"/>
    <w:rsid w:val="00E82621"/>
    <w:rsid w:val="00E87B2C"/>
    <w:rsid w:val="00E91D1D"/>
    <w:rsid w:val="00EF49D1"/>
    <w:rsid w:val="00F3600B"/>
    <w:rsid w:val="00F37F3C"/>
    <w:rsid w:val="00F467A3"/>
    <w:rsid w:val="00F57B56"/>
    <w:rsid w:val="00F65B25"/>
    <w:rsid w:val="00F65DE5"/>
    <w:rsid w:val="00F71D81"/>
    <w:rsid w:val="00F77C9A"/>
    <w:rsid w:val="00F91D46"/>
    <w:rsid w:val="00F96663"/>
    <w:rsid w:val="00FB576C"/>
    <w:rsid w:val="00FB7934"/>
    <w:rsid w:val="00FC2292"/>
    <w:rsid w:val="00FC347F"/>
    <w:rsid w:val="00FC7E5E"/>
    <w:rsid w:val="00FD2AA6"/>
    <w:rsid w:val="00FD44C6"/>
    <w:rsid w:val="00FE573C"/>
    <w:rsid w:val="00FE5DA2"/>
    <w:rsid w:val="00FE7570"/>
    <w:rsid w:val="00FE7E8A"/>
    <w:rsid w:val="060B6B7B"/>
    <w:rsid w:val="07742EA5"/>
    <w:rsid w:val="09704340"/>
    <w:rsid w:val="10B91DC3"/>
    <w:rsid w:val="16036039"/>
    <w:rsid w:val="176E4ECF"/>
    <w:rsid w:val="254727FC"/>
    <w:rsid w:val="26EE35BE"/>
    <w:rsid w:val="326537D9"/>
    <w:rsid w:val="35EC22B1"/>
    <w:rsid w:val="384213D7"/>
    <w:rsid w:val="38F075A9"/>
    <w:rsid w:val="3A447388"/>
    <w:rsid w:val="3C805C21"/>
    <w:rsid w:val="41703E11"/>
    <w:rsid w:val="49557320"/>
    <w:rsid w:val="4D4D338A"/>
    <w:rsid w:val="4FC76963"/>
    <w:rsid w:val="4FCA7A9E"/>
    <w:rsid w:val="51E6081C"/>
    <w:rsid w:val="52F417FA"/>
    <w:rsid w:val="5B9A4916"/>
    <w:rsid w:val="60644840"/>
    <w:rsid w:val="61983165"/>
    <w:rsid w:val="685928CF"/>
    <w:rsid w:val="6A230E95"/>
    <w:rsid w:val="6BE54409"/>
    <w:rsid w:val="72AF5315"/>
    <w:rsid w:val="78B54F18"/>
    <w:rsid w:val="7A1D039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lsdException w:name="Normal Table" w:semiHidden="0"/>
    <w:lsdException w:name="annotation subject" w:semiHidden="0" w:qFormat="1"/>
    <w:lsdException w:name="Balloon Text" w:semiHidden="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B8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rsid w:val="00BF0B85"/>
    <w:pPr>
      <w:jc w:val="left"/>
    </w:pPr>
    <w:rPr>
      <w:lang/>
    </w:rPr>
  </w:style>
  <w:style w:type="paragraph" w:styleId="a4">
    <w:name w:val="Plain Text"/>
    <w:basedOn w:val="a"/>
    <w:link w:val="Char0"/>
    <w:rsid w:val="00BF0B85"/>
    <w:rPr>
      <w:rFonts w:ascii="宋体" w:hAnsi="Courier New"/>
      <w:szCs w:val="21"/>
      <w:lang/>
    </w:rPr>
  </w:style>
  <w:style w:type="paragraph" w:styleId="a5">
    <w:name w:val="Balloon Text"/>
    <w:basedOn w:val="a"/>
    <w:link w:val="Char1"/>
    <w:uiPriority w:val="99"/>
    <w:unhideWhenUsed/>
    <w:rsid w:val="00BF0B85"/>
    <w:rPr>
      <w:sz w:val="18"/>
      <w:szCs w:val="18"/>
      <w:lang/>
    </w:rPr>
  </w:style>
  <w:style w:type="paragraph" w:styleId="a6">
    <w:name w:val="footer"/>
    <w:basedOn w:val="a"/>
    <w:link w:val="Char2"/>
    <w:uiPriority w:val="99"/>
    <w:unhideWhenUsed/>
    <w:rsid w:val="00BF0B85"/>
    <w:pPr>
      <w:tabs>
        <w:tab w:val="center" w:pos="4153"/>
        <w:tab w:val="right" w:pos="8306"/>
      </w:tabs>
      <w:snapToGrid w:val="0"/>
      <w:jc w:val="left"/>
    </w:pPr>
    <w:rPr>
      <w:sz w:val="18"/>
      <w:szCs w:val="18"/>
      <w:lang/>
    </w:rPr>
  </w:style>
  <w:style w:type="paragraph" w:styleId="a7">
    <w:name w:val="header"/>
    <w:basedOn w:val="a"/>
    <w:link w:val="Char3"/>
    <w:uiPriority w:val="99"/>
    <w:unhideWhenUsed/>
    <w:rsid w:val="00BF0B85"/>
    <w:pPr>
      <w:pBdr>
        <w:bottom w:val="single" w:sz="6" w:space="1" w:color="auto"/>
      </w:pBdr>
      <w:tabs>
        <w:tab w:val="center" w:pos="4153"/>
        <w:tab w:val="right" w:pos="8306"/>
      </w:tabs>
      <w:snapToGrid w:val="0"/>
      <w:jc w:val="center"/>
    </w:pPr>
    <w:rPr>
      <w:sz w:val="18"/>
      <w:szCs w:val="18"/>
      <w:lang/>
    </w:rPr>
  </w:style>
  <w:style w:type="paragraph" w:styleId="a8">
    <w:name w:val="Normal (Web)"/>
    <w:basedOn w:val="a"/>
    <w:unhideWhenUsed/>
    <w:rsid w:val="00BF0B85"/>
    <w:pPr>
      <w:spacing w:before="100" w:beforeAutospacing="1" w:after="100" w:afterAutospacing="1"/>
      <w:jc w:val="left"/>
    </w:pPr>
    <w:rPr>
      <w:rFonts w:ascii="Calibri" w:hAnsi="Calibri"/>
      <w:kern w:val="0"/>
      <w:sz w:val="24"/>
      <w:szCs w:val="22"/>
    </w:rPr>
  </w:style>
  <w:style w:type="paragraph" w:styleId="a9">
    <w:name w:val="annotation subject"/>
    <w:basedOn w:val="a3"/>
    <w:next w:val="a3"/>
    <w:link w:val="Char4"/>
    <w:uiPriority w:val="99"/>
    <w:unhideWhenUsed/>
    <w:qFormat/>
    <w:rsid w:val="00BF0B85"/>
    <w:rPr>
      <w:b/>
      <w:bCs/>
    </w:rPr>
  </w:style>
  <w:style w:type="character" w:styleId="aa">
    <w:name w:val="page number"/>
    <w:qFormat/>
    <w:rsid w:val="00BF0B85"/>
  </w:style>
  <w:style w:type="character" w:styleId="ab">
    <w:name w:val="annotation reference"/>
    <w:uiPriority w:val="99"/>
    <w:unhideWhenUsed/>
    <w:qFormat/>
    <w:rsid w:val="00BF0B85"/>
    <w:rPr>
      <w:sz w:val="21"/>
      <w:szCs w:val="21"/>
    </w:rPr>
  </w:style>
  <w:style w:type="character" w:customStyle="1" w:styleId="Char">
    <w:name w:val="批注文字 Char"/>
    <w:link w:val="a3"/>
    <w:uiPriority w:val="99"/>
    <w:semiHidden/>
    <w:qFormat/>
    <w:rsid w:val="00BF0B85"/>
    <w:rPr>
      <w:kern w:val="2"/>
      <w:sz w:val="21"/>
      <w:szCs w:val="24"/>
    </w:rPr>
  </w:style>
  <w:style w:type="character" w:customStyle="1" w:styleId="Char0">
    <w:name w:val="纯文本 Char"/>
    <w:link w:val="a4"/>
    <w:qFormat/>
    <w:rsid w:val="00BF0B85"/>
    <w:rPr>
      <w:rFonts w:ascii="宋体" w:hAnsi="Courier New"/>
      <w:kern w:val="2"/>
      <w:sz w:val="21"/>
      <w:szCs w:val="21"/>
    </w:rPr>
  </w:style>
  <w:style w:type="character" w:customStyle="1" w:styleId="Char1">
    <w:name w:val="批注框文本 Char"/>
    <w:link w:val="a5"/>
    <w:uiPriority w:val="99"/>
    <w:semiHidden/>
    <w:qFormat/>
    <w:rsid w:val="00BF0B85"/>
    <w:rPr>
      <w:kern w:val="2"/>
      <w:sz w:val="18"/>
      <w:szCs w:val="18"/>
    </w:rPr>
  </w:style>
  <w:style w:type="character" w:customStyle="1" w:styleId="Char2">
    <w:name w:val="页脚 Char"/>
    <w:link w:val="a6"/>
    <w:uiPriority w:val="99"/>
    <w:qFormat/>
    <w:rsid w:val="00BF0B85"/>
    <w:rPr>
      <w:kern w:val="2"/>
      <w:sz w:val="18"/>
      <w:szCs w:val="18"/>
    </w:rPr>
  </w:style>
  <w:style w:type="character" w:customStyle="1" w:styleId="Char3">
    <w:name w:val="页眉 Char"/>
    <w:link w:val="a7"/>
    <w:uiPriority w:val="99"/>
    <w:qFormat/>
    <w:rsid w:val="00BF0B85"/>
    <w:rPr>
      <w:kern w:val="2"/>
      <w:sz w:val="18"/>
      <w:szCs w:val="18"/>
    </w:rPr>
  </w:style>
  <w:style w:type="character" w:customStyle="1" w:styleId="Char4">
    <w:name w:val="批注主题 Char"/>
    <w:link w:val="a9"/>
    <w:uiPriority w:val="99"/>
    <w:semiHidden/>
    <w:qFormat/>
    <w:rsid w:val="00BF0B85"/>
    <w:rPr>
      <w:b/>
      <w:bCs/>
      <w:kern w:val="2"/>
      <w:sz w:val="21"/>
      <w:szCs w:val="24"/>
    </w:rPr>
  </w:style>
  <w:style w:type="paragraph" w:customStyle="1" w:styleId="1">
    <w:name w:val="列出段落1"/>
    <w:basedOn w:val="a"/>
    <w:uiPriority w:val="34"/>
    <w:qFormat/>
    <w:rsid w:val="00BF0B85"/>
    <w:pPr>
      <w:ind w:firstLineChars="200" w:firstLine="420"/>
    </w:pPr>
    <w:rPr>
      <w:rFonts w:ascii="Calibri" w:hAnsi="Calibri"/>
      <w:szCs w:val="22"/>
    </w:rPr>
  </w:style>
  <w:style w:type="character" w:customStyle="1" w:styleId="fontstyle01">
    <w:name w:val="fontstyle01"/>
    <w:qFormat/>
    <w:rsid w:val="00BF0B85"/>
    <w:rPr>
      <w:rFonts w:ascii="宋体" w:eastAsia="宋体" w:hAnsi="宋体" w:hint="eastAsia"/>
      <w:color w:val="000000"/>
      <w:sz w:val="22"/>
      <w:szCs w:val="22"/>
    </w:rPr>
  </w:style>
  <w:style w:type="paragraph" w:customStyle="1" w:styleId="Style20">
    <w:name w:val="_Style 20"/>
    <w:uiPriority w:val="99"/>
    <w:unhideWhenUsed/>
    <w:qFormat/>
    <w:rsid w:val="00BF0B85"/>
    <w:rPr>
      <w:kern w:val="2"/>
      <w:sz w:val="21"/>
      <w:szCs w:val="24"/>
    </w:rPr>
  </w:style>
  <w:style w:type="character" w:customStyle="1" w:styleId="ac">
    <w:name w:val="纯文本 字符"/>
    <w:uiPriority w:val="99"/>
    <w:semiHidden/>
    <w:qFormat/>
    <w:rsid w:val="00BF0B85"/>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239</Words>
  <Characters>1368</Characters>
  <Application>Microsoft Office Word</Application>
  <DocSecurity>0</DocSecurity>
  <Lines>11</Lines>
  <Paragraphs>3</Paragraphs>
  <ScaleCrop>false</ScaleCrop>
  <Company>Microsoft</Company>
  <LinksUpToDate>false</LinksUpToDate>
  <CharactersWithSpaces>1604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张婧炜</dc:creator>
  <cp:lastModifiedBy>未定义</cp:lastModifiedBy>
  <cp:revision>8</cp:revision>
  <cp:lastPrinted>2019-12-05T07:53:00Z</cp:lastPrinted>
  <dcterms:created xsi:type="dcterms:W3CDTF">2024-03-21T01:30:00Z</dcterms:created>
  <dcterms:modified xsi:type="dcterms:W3CDTF">2025-09-12T06:26:00Z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C0F90A3A73C0433989FC6B3C8D4DF481_13</vt:lpwstr>
  </property>
  <property fmtid="{D5CDD505-2E9C-101B-9397-08002B2CF9AE}" pid="5" name="KSOTemplateDocerSaveRecord">
    <vt:lpwstr>eyJoZGlkIjoiNWEwNGJjYzZhNzRiZmE3ODQ4MTM2MjMxZGY4MjI2YTciLCJ1c2VySWQiOiIyODcyNDU2NTEifQ==</vt:lpwstr>
  </property>
</Properties>
</file>