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EF7" w:rsidRPr="00947AC7" w:rsidRDefault="00380A12" w:rsidP="00947AC7">
      <w:pPr>
        <w:keepLines/>
        <w:widowControl/>
        <w:shd w:val="clear" w:color="auto" w:fill="FFFFFF"/>
        <w:jc w:val="center"/>
        <w:rPr>
          <w:rFonts w:ascii="方正小标宋简体" w:eastAsia="方正小标宋简体" w:hAnsi="仿宋"/>
          <w:color w:val="000000" w:themeColor="text1"/>
          <w:kern w:val="0"/>
          <w:sz w:val="32"/>
          <w:szCs w:val="32"/>
        </w:rPr>
      </w:pPr>
      <w:bookmarkStart w:id="0" w:name="_GoBack"/>
      <w:bookmarkEnd w:id="0"/>
      <w:r w:rsidRPr="00947AC7">
        <w:rPr>
          <w:rFonts w:ascii="方正小标宋简体" w:eastAsia="方正小标宋简体" w:hAnsi="仿宋" w:hint="eastAsia"/>
          <w:color w:val="000000" w:themeColor="text1"/>
          <w:kern w:val="0"/>
          <w:sz w:val="32"/>
          <w:szCs w:val="32"/>
        </w:rPr>
        <w:t>天津市</w:t>
      </w:r>
      <w:r w:rsidR="000257A1" w:rsidRPr="00947AC7">
        <w:rPr>
          <w:rFonts w:ascii="方正小标宋简体" w:eastAsia="方正小标宋简体" w:hAnsi="仿宋" w:hint="eastAsia"/>
          <w:color w:val="000000" w:themeColor="text1"/>
          <w:kern w:val="0"/>
          <w:sz w:val="32"/>
          <w:szCs w:val="32"/>
        </w:rPr>
        <w:t>食品经营者食品安全主体责任清单</w:t>
      </w:r>
      <w:r w:rsidR="00247FAB" w:rsidRPr="00947AC7">
        <w:rPr>
          <w:rFonts w:ascii="方正小标宋简体" w:eastAsia="方正小标宋简体" w:hAnsi="仿宋" w:hint="eastAsia"/>
          <w:color w:val="000000" w:themeColor="text1"/>
          <w:kern w:val="0"/>
          <w:sz w:val="32"/>
          <w:szCs w:val="32"/>
        </w:rPr>
        <w:t>（单位食堂</w:t>
      </w:r>
      <w:r w:rsidR="005E31A7">
        <w:rPr>
          <w:rFonts w:ascii="方正小标宋简体" w:eastAsia="方正小标宋简体" w:hAnsi="仿宋" w:hint="eastAsia"/>
          <w:color w:val="000000" w:themeColor="text1"/>
          <w:kern w:val="0"/>
          <w:sz w:val="32"/>
          <w:szCs w:val="32"/>
        </w:rPr>
        <w:t>(</w:t>
      </w:r>
      <w:r w:rsidR="00247FAB" w:rsidRPr="00947AC7">
        <w:rPr>
          <w:rFonts w:ascii="方正小标宋简体" w:eastAsia="方正小标宋简体" w:hAnsi="仿宋" w:hint="eastAsia"/>
          <w:color w:val="000000" w:themeColor="text1"/>
          <w:kern w:val="0"/>
          <w:sz w:val="32"/>
          <w:szCs w:val="32"/>
        </w:rPr>
        <w:t>学校食堂</w:t>
      </w:r>
      <w:r w:rsidR="005E31A7">
        <w:rPr>
          <w:rFonts w:ascii="方正小标宋简体" w:eastAsia="方正小标宋简体" w:hAnsi="仿宋" w:hint="eastAsia"/>
          <w:color w:val="000000" w:themeColor="text1"/>
          <w:kern w:val="0"/>
          <w:sz w:val="32"/>
          <w:szCs w:val="32"/>
        </w:rPr>
        <w:t>)</w:t>
      </w:r>
      <w:r w:rsidR="005E31A7" w:rsidRPr="00947AC7">
        <w:rPr>
          <w:rFonts w:ascii="方正小标宋简体" w:eastAsia="方正小标宋简体" w:hAnsi="仿宋" w:hint="eastAsia"/>
          <w:color w:val="000000" w:themeColor="text1"/>
          <w:kern w:val="0"/>
          <w:sz w:val="32"/>
          <w:szCs w:val="32"/>
        </w:rPr>
        <w:t>）</w:t>
      </w:r>
    </w:p>
    <w:tbl>
      <w:tblPr>
        <w:tblpPr w:leftFromText="180" w:rightFromText="180" w:vertAnchor="page" w:horzAnchor="margin" w:tblpX="85" w:tblpY="2506"/>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624"/>
        <w:gridCol w:w="1644"/>
        <w:gridCol w:w="709"/>
        <w:gridCol w:w="5103"/>
        <w:gridCol w:w="5670"/>
      </w:tblGrid>
      <w:tr w:rsidR="00B46C28" w:rsidRPr="009479EF" w:rsidTr="007506B4">
        <w:trPr>
          <w:trHeight w:val="615"/>
        </w:trPr>
        <w:tc>
          <w:tcPr>
            <w:tcW w:w="624" w:type="dxa"/>
            <w:vAlign w:val="center"/>
          </w:tcPr>
          <w:p w:rsidR="00B46C28" w:rsidRPr="00375A23" w:rsidRDefault="00B46C28" w:rsidP="007506B4">
            <w:pPr>
              <w:spacing w:line="240" w:lineRule="atLeast"/>
              <w:jc w:val="center"/>
              <w:rPr>
                <w:rFonts w:hAnsiTheme="minorEastAsia" w:cs="仿宋"/>
                <w:b/>
                <w:bCs/>
                <w:color w:val="000000" w:themeColor="text1"/>
                <w:sz w:val="20"/>
                <w:szCs w:val="20"/>
              </w:rPr>
            </w:pPr>
            <w:r w:rsidRPr="00375A23">
              <w:rPr>
                <w:rFonts w:hAnsiTheme="minorEastAsia" w:cs="仿宋" w:hint="eastAsia"/>
                <w:b/>
                <w:bCs/>
                <w:color w:val="000000" w:themeColor="text1"/>
                <w:sz w:val="20"/>
                <w:szCs w:val="20"/>
              </w:rPr>
              <w:t>项目序号</w:t>
            </w:r>
          </w:p>
        </w:tc>
        <w:tc>
          <w:tcPr>
            <w:tcW w:w="1644" w:type="dxa"/>
            <w:vAlign w:val="center"/>
          </w:tcPr>
          <w:p w:rsidR="00B46C28" w:rsidRPr="00375A23" w:rsidRDefault="00B46C28" w:rsidP="007506B4">
            <w:pPr>
              <w:widowControl/>
              <w:spacing w:line="240" w:lineRule="atLeast"/>
              <w:jc w:val="center"/>
              <w:rPr>
                <w:rFonts w:hAnsi="仿宋"/>
                <w:b/>
                <w:color w:val="000000" w:themeColor="text1"/>
                <w:kern w:val="0"/>
                <w:sz w:val="20"/>
                <w:szCs w:val="20"/>
              </w:rPr>
            </w:pPr>
            <w:r w:rsidRPr="00375A23">
              <w:rPr>
                <w:rFonts w:hAnsi="仿宋" w:hint="eastAsia"/>
                <w:b/>
                <w:color w:val="000000" w:themeColor="text1"/>
                <w:kern w:val="0"/>
                <w:sz w:val="20"/>
                <w:szCs w:val="20"/>
              </w:rPr>
              <w:t>项目</w:t>
            </w:r>
          </w:p>
        </w:tc>
        <w:tc>
          <w:tcPr>
            <w:tcW w:w="709" w:type="dxa"/>
            <w:vAlign w:val="center"/>
          </w:tcPr>
          <w:p w:rsidR="00B46C28" w:rsidRPr="00375A23" w:rsidRDefault="00B46C28" w:rsidP="007506B4">
            <w:pPr>
              <w:widowControl/>
              <w:spacing w:line="240" w:lineRule="atLeast"/>
              <w:jc w:val="center"/>
              <w:rPr>
                <w:rFonts w:hAnsi="仿宋"/>
                <w:b/>
                <w:color w:val="000000" w:themeColor="text1"/>
                <w:kern w:val="0"/>
                <w:sz w:val="20"/>
                <w:szCs w:val="20"/>
              </w:rPr>
            </w:pPr>
            <w:r w:rsidRPr="00375A23">
              <w:rPr>
                <w:rFonts w:hAnsi="仿宋" w:hint="eastAsia"/>
                <w:b/>
                <w:color w:val="000000" w:themeColor="text1"/>
                <w:kern w:val="0"/>
                <w:sz w:val="20"/>
                <w:szCs w:val="20"/>
              </w:rPr>
              <w:t>序号</w:t>
            </w:r>
          </w:p>
        </w:tc>
        <w:tc>
          <w:tcPr>
            <w:tcW w:w="5103" w:type="dxa"/>
            <w:vAlign w:val="center"/>
          </w:tcPr>
          <w:p w:rsidR="00B46C28" w:rsidRPr="00375A23" w:rsidRDefault="00B46C28" w:rsidP="007506B4">
            <w:pPr>
              <w:widowControl/>
              <w:spacing w:line="240" w:lineRule="atLeast"/>
              <w:jc w:val="center"/>
              <w:rPr>
                <w:rFonts w:hAnsi="仿宋"/>
                <w:b/>
                <w:color w:val="000000" w:themeColor="text1"/>
                <w:kern w:val="0"/>
                <w:sz w:val="20"/>
                <w:szCs w:val="20"/>
              </w:rPr>
            </w:pPr>
            <w:r w:rsidRPr="00375A23">
              <w:rPr>
                <w:rFonts w:hAnsi="仿宋" w:hint="eastAsia"/>
                <w:b/>
                <w:color w:val="000000" w:themeColor="text1"/>
                <w:kern w:val="0"/>
                <w:sz w:val="20"/>
                <w:szCs w:val="20"/>
              </w:rPr>
              <w:t>内容</w:t>
            </w:r>
          </w:p>
        </w:tc>
        <w:tc>
          <w:tcPr>
            <w:tcW w:w="5670" w:type="dxa"/>
            <w:vAlign w:val="center"/>
          </w:tcPr>
          <w:p w:rsidR="00B46C28" w:rsidRPr="00375A23" w:rsidRDefault="00B46C28" w:rsidP="007506B4">
            <w:pPr>
              <w:widowControl/>
              <w:spacing w:line="240" w:lineRule="atLeast"/>
              <w:jc w:val="center"/>
              <w:rPr>
                <w:rFonts w:hAnsi="仿宋"/>
                <w:b/>
                <w:color w:val="000000" w:themeColor="text1"/>
                <w:kern w:val="0"/>
                <w:sz w:val="20"/>
                <w:szCs w:val="20"/>
              </w:rPr>
            </w:pPr>
            <w:r>
              <w:rPr>
                <w:rFonts w:hAnsi="仿宋" w:hint="eastAsia"/>
                <w:b/>
                <w:color w:val="000000" w:themeColor="text1"/>
                <w:kern w:val="0"/>
                <w:sz w:val="20"/>
                <w:szCs w:val="20"/>
              </w:rPr>
              <w:t>相关依据</w:t>
            </w:r>
          </w:p>
        </w:tc>
      </w:tr>
      <w:tr w:rsidR="00445C46" w:rsidRPr="00773704" w:rsidTr="007506B4">
        <w:trPr>
          <w:trHeight w:val="773"/>
        </w:trPr>
        <w:tc>
          <w:tcPr>
            <w:tcW w:w="624" w:type="dxa"/>
            <w:vMerge w:val="restart"/>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1</w:t>
            </w:r>
          </w:p>
        </w:tc>
        <w:tc>
          <w:tcPr>
            <w:tcW w:w="1644" w:type="dxa"/>
            <w:vMerge w:val="restart"/>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信息公示</w:t>
            </w:r>
          </w:p>
        </w:tc>
        <w:tc>
          <w:tcPr>
            <w:tcW w:w="709"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1.1</w:t>
            </w:r>
          </w:p>
        </w:tc>
        <w:tc>
          <w:tcPr>
            <w:tcW w:w="5103"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在经营场所醒目位置公示食品经营许可证、上一次日常监督检查结果记录表、食品安全负责人和管理员信息。</w:t>
            </w:r>
          </w:p>
        </w:tc>
        <w:tc>
          <w:tcPr>
            <w:tcW w:w="5670" w:type="dxa"/>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1.《食品经营许可管理办法》第二十六条第二款；</w:t>
            </w:r>
          </w:p>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2.</w:t>
            </w:r>
            <w:r w:rsidRPr="00773704">
              <w:rPr>
                <w:rFonts w:ascii="仿宋" w:eastAsia="仿宋" w:hAnsi="仿宋"/>
                <w:color w:val="000000" w:themeColor="text1"/>
                <w:kern w:val="0"/>
                <w:sz w:val="20"/>
                <w:szCs w:val="20"/>
              </w:rPr>
              <w:t xml:space="preserve"> 《食品生产经营日常监督检查管理办法》第二十二条第</w:t>
            </w:r>
            <w:r w:rsidRPr="00773704">
              <w:rPr>
                <w:rFonts w:ascii="仿宋" w:eastAsia="仿宋" w:hAnsi="仿宋" w:hint="eastAsia"/>
                <w:color w:val="000000" w:themeColor="text1"/>
                <w:kern w:val="0"/>
                <w:sz w:val="20"/>
                <w:szCs w:val="20"/>
              </w:rPr>
              <w:t>二</w:t>
            </w:r>
            <w:r w:rsidRPr="00773704">
              <w:rPr>
                <w:rFonts w:ascii="仿宋" w:eastAsia="仿宋" w:hAnsi="仿宋"/>
                <w:color w:val="000000" w:themeColor="text1"/>
                <w:kern w:val="0"/>
                <w:sz w:val="20"/>
                <w:szCs w:val="20"/>
              </w:rPr>
              <w:t>款</w:t>
            </w:r>
            <w:r w:rsidRPr="00773704">
              <w:rPr>
                <w:rFonts w:ascii="仿宋" w:eastAsia="仿宋" w:hAnsi="仿宋" w:hint="eastAsia"/>
                <w:color w:val="000000" w:themeColor="text1"/>
                <w:kern w:val="0"/>
                <w:sz w:val="20"/>
                <w:szCs w:val="20"/>
              </w:rPr>
              <w:t>；</w:t>
            </w:r>
          </w:p>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3．</w:t>
            </w:r>
            <w:r w:rsidRPr="00773704">
              <w:rPr>
                <w:rFonts w:ascii="仿宋" w:eastAsia="仿宋" w:hAnsi="仿宋"/>
                <w:color w:val="000000" w:themeColor="text1"/>
                <w:kern w:val="0"/>
                <w:sz w:val="20"/>
                <w:szCs w:val="20"/>
              </w:rPr>
              <w:t>《餐饮服务食品安全操作规范》13.7.1。</w:t>
            </w:r>
          </w:p>
        </w:tc>
      </w:tr>
      <w:tr w:rsidR="00445C46" w:rsidRPr="00773704" w:rsidTr="007506B4">
        <w:trPr>
          <w:trHeight w:val="170"/>
        </w:trPr>
        <w:tc>
          <w:tcPr>
            <w:tcW w:w="62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164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709"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1.2</w:t>
            </w:r>
          </w:p>
        </w:tc>
        <w:tc>
          <w:tcPr>
            <w:tcW w:w="5103"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公示食品添加剂使用情况。</w:t>
            </w:r>
          </w:p>
        </w:tc>
        <w:tc>
          <w:tcPr>
            <w:tcW w:w="5670" w:type="dxa"/>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color w:val="000000" w:themeColor="text1"/>
                <w:kern w:val="0"/>
                <w:sz w:val="20"/>
                <w:szCs w:val="20"/>
              </w:rPr>
              <w:t>《食品生产经营日常监督检查管理办法》第十条</w:t>
            </w:r>
          </w:p>
        </w:tc>
      </w:tr>
      <w:tr w:rsidR="00445C46" w:rsidRPr="00773704" w:rsidTr="007506B4">
        <w:trPr>
          <w:trHeight w:val="519"/>
        </w:trPr>
        <w:tc>
          <w:tcPr>
            <w:tcW w:w="62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164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709"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1.3</w:t>
            </w:r>
          </w:p>
        </w:tc>
        <w:tc>
          <w:tcPr>
            <w:tcW w:w="5103"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学校食堂公示从事接触直接入口食品工作的从业人员健康证明等。</w:t>
            </w:r>
          </w:p>
        </w:tc>
        <w:tc>
          <w:tcPr>
            <w:tcW w:w="5670"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《学校食品安全与营养健康管理规定》第二十七条。</w:t>
            </w:r>
          </w:p>
        </w:tc>
      </w:tr>
      <w:tr w:rsidR="00445C46" w:rsidRPr="00773704" w:rsidTr="007506B4">
        <w:trPr>
          <w:trHeight w:val="375"/>
        </w:trPr>
        <w:tc>
          <w:tcPr>
            <w:tcW w:w="62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164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709"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1.4</w:t>
            </w:r>
          </w:p>
        </w:tc>
        <w:tc>
          <w:tcPr>
            <w:tcW w:w="5103"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学校食堂公示食品原料进货来源、供餐单位等信息。</w:t>
            </w:r>
          </w:p>
        </w:tc>
        <w:tc>
          <w:tcPr>
            <w:tcW w:w="5670"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《学校食品安全与营养健康管理规定》第十六条</w:t>
            </w:r>
          </w:p>
        </w:tc>
      </w:tr>
      <w:tr w:rsidR="00445C46" w:rsidRPr="00773704" w:rsidTr="007506B4">
        <w:trPr>
          <w:trHeight w:val="468"/>
        </w:trPr>
        <w:tc>
          <w:tcPr>
            <w:tcW w:w="624"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2</w:t>
            </w:r>
          </w:p>
        </w:tc>
        <w:tc>
          <w:tcPr>
            <w:tcW w:w="1644"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食品经营许可</w:t>
            </w:r>
          </w:p>
        </w:tc>
        <w:tc>
          <w:tcPr>
            <w:tcW w:w="709"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2.1</w:t>
            </w:r>
          </w:p>
        </w:tc>
        <w:tc>
          <w:tcPr>
            <w:tcW w:w="5103"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食品经营许可证合法有效，经营地址、经营项目等事项与食品经营许可证一致。</w:t>
            </w:r>
          </w:p>
        </w:tc>
        <w:tc>
          <w:tcPr>
            <w:tcW w:w="5670" w:type="dxa"/>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1.</w:t>
            </w:r>
            <w:r w:rsidR="001C60F0">
              <w:rPr>
                <w:rFonts w:ascii="仿宋" w:eastAsia="仿宋" w:hAnsi="仿宋"/>
                <w:color w:val="000000" w:themeColor="text1"/>
                <w:kern w:val="0"/>
                <w:sz w:val="20"/>
                <w:szCs w:val="20"/>
              </w:rPr>
              <w:t>《中华人民共和国食品安全法》</w:t>
            </w:r>
            <w:r w:rsidRPr="00773704">
              <w:rPr>
                <w:rFonts w:ascii="仿宋" w:eastAsia="仿宋" w:hAnsi="仿宋"/>
                <w:color w:val="000000" w:themeColor="text1"/>
                <w:kern w:val="0"/>
                <w:sz w:val="20"/>
                <w:szCs w:val="20"/>
              </w:rPr>
              <w:t>第三十五条第一款</w:t>
            </w:r>
            <w:r w:rsidRPr="00773704">
              <w:rPr>
                <w:rFonts w:ascii="仿宋" w:eastAsia="仿宋" w:hAnsi="仿宋" w:hint="eastAsia"/>
                <w:color w:val="000000" w:themeColor="text1"/>
                <w:kern w:val="0"/>
                <w:sz w:val="20"/>
                <w:szCs w:val="20"/>
              </w:rPr>
              <w:t>；</w:t>
            </w:r>
          </w:p>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2.</w:t>
            </w:r>
            <w:r w:rsidRPr="00773704">
              <w:rPr>
                <w:rFonts w:ascii="仿宋" w:eastAsia="仿宋" w:hAnsi="仿宋"/>
                <w:color w:val="000000" w:themeColor="text1"/>
                <w:kern w:val="0"/>
                <w:sz w:val="20"/>
                <w:szCs w:val="20"/>
              </w:rPr>
              <w:t>《食品安全法</w:t>
            </w:r>
            <w:r w:rsidRPr="00773704">
              <w:rPr>
                <w:rFonts w:ascii="仿宋" w:eastAsia="仿宋" w:hAnsi="仿宋" w:hint="eastAsia"/>
                <w:color w:val="000000" w:themeColor="text1"/>
                <w:kern w:val="0"/>
                <w:sz w:val="20"/>
                <w:szCs w:val="20"/>
              </w:rPr>
              <w:t>实施条例</w:t>
            </w:r>
            <w:r w:rsidRPr="00773704">
              <w:rPr>
                <w:rFonts w:ascii="仿宋" w:eastAsia="仿宋" w:hAnsi="仿宋"/>
                <w:color w:val="000000" w:themeColor="text1"/>
                <w:kern w:val="0"/>
                <w:sz w:val="20"/>
                <w:szCs w:val="20"/>
              </w:rPr>
              <w:t>》第十五条</w:t>
            </w:r>
            <w:r w:rsidRPr="00773704">
              <w:rPr>
                <w:rFonts w:ascii="仿宋" w:eastAsia="仿宋" w:hAnsi="仿宋" w:hint="eastAsia"/>
                <w:color w:val="000000" w:themeColor="text1"/>
                <w:kern w:val="0"/>
                <w:sz w:val="20"/>
                <w:szCs w:val="20"/>
              </w:rPr>
              <w:t>；</w:t>
            </w:r>
          </w:p>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3.《食品经营许可管理办法》第二条第一款；</w:t>
            </w:r>
          </w:p>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4.《餐饮服务食品安全操作规范》13.7.1。</w:t>
            </w:r>
          </w:p>
        </w:tc>
      </w:tr>
      <w:tr w:rsidR="00445C46" w:rsidRPr="00773704" w:rsidTr="007506B4">
        <w:trPr>
          <w:trHeight w:val="231"/>
        </w:trPr>
        <w:tc>
          <w:tcPr>
            <w:tcW w:w="624" w:type="dxa"/>
            <w:vMerge w:val="restart"/>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3</w:t>
            </w:r>
          </w:p>
        </w:tc>
        <w:tc>
          <w:tcPr>
            <w:tcW w:w="1644" w:type="dxa"/>
            <w:vMerge w:val="restart"/>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原料贮存</w:t>
            </w:r>
          </w:p>
        </w:tc>
        <w:tc>
          <w:tcPr>
            <w:tcW w:w="709"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3.1</w:t>
            </w:r>
          </w:p>
        </w:tc>
        <w:tc>
          <w:tcPr>
            <w:tcW w:w="5103"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食品库房和非食品库房分开设置。</w:t>
            </w:r>
          </w:p>
        </w:tc>
        <w:tc>
          <w:tcPr>
            <w:tcW w:w="5670" w:type="dxa"/>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1.《食品经营许可审查通则</w:t>
            </w:r>
            <w:r w:rsidRPr="00773704">
              <w:rPr>
                <w:rFonts w:ascii="仿宋" w:eastAsia="仿宋" w:hAnsi="仿宋"/>
                <w:color w:val="000000" w:themeColor="text1"/>
                <w:kern w:val="0"/>
                <w:sz w:val="20"/>
                <w:szCs w:val="20"/>
              </w:rPr>
              <w:t>（试行）</w:t>
            </w:r>
            <w:r w:rsidRPr="00773704">
              <w:rPr>
                <w:rFonts w:ascii="仿宋" w:eastAsia="仿宋" w:hAnsi="仿宋" w:hint="eastAsia"/>
                <w:color w:val="000000" w:themeColor="text1"/>
                <w:kern w:val="0"/>
                <w:sz w:val="20"/>
                <w:szCs w:val="20"/>
              </w:rPr>
              <w:t>》第三十四条；</w:t>
            </w:r>
          </w:p>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2.《餐饮服务食品安全操作规范》5.7.1。</w:t>
            </w:r>
          </w:p>
        </w:tc>
      </w:tr>
      <w:tr w:rsidR="00445C46" w:rsidRPr="00773704" w:rsidTr="007506B4">
        <w:trPr>
          <w:trHeight w:val="195"/>
        </w:trPr>
        <w:tc>
          <w:tcPr>
            <w:tcW w:w="62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164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709"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3.2</w:t>
            </w:r>
          </w:p>
        </w:tc>
        <w:tc>
          <w:tcPr>
            <w:tcW w:w="5103"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同一库房内贮存不同类别的食品和非食品（如食品包装材料等），分设存放区域，不同区域有明显的区分标识,贮存的食品和物品离墙离地。散装食品有食品储物箱，并标明名称、使用期限等内容。</w:t>
            </w:r>
          </w:p>
        </w:tc>
        <w:tc>
          <w:tcPr>
            <w:tcW w:w="5670" w:type="dxa"/>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1.</w:t>
            </w:r>
            <w:r w:rsidR="001C60F0">
              <w:rPr>
                <w:rFonts w:ascii="仿宋" w:eastAsia="仿宋" w:hAnsi="仿宋" w:hint="eastAsia"/>
                <w:color w:val="000000" w:themeColor="text1"/>
                <w:kern w:val="0"/>
                <w:sz w:val="20"/>
                <w:szCs w:val="20"/>
              </w:rPr>
              <w:t>《中华人民共和国食品安全法》</w:t>
            </w:r>
            <w:r w:rsidRPr="00773704">
              <w:rPr>
                <w:rFonts w:ascii="仿宋" w:eastAsia="仿宋" w:hAnsi="仿宋" w:hint="eastAsia"/>
                <w:color w:val="000000" w:themeColor="text1"/>
                <w:kern w:val="0"/>
                <w:sz w:val="20"/>
                <w:szCs w:val="20"/>
              </w:rPr>
              <w:t>第三十三条第二款第（一）、（六）项、第五十四条；</w:t>
            </w:r>
          </w:p>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2.《餐饮服务食品安全操作规范》5.7.4、6.4。</w:t>
            </w:r>
          </w:p>
        </w:tc>
      </w:tr>
      <w:tr w:rsidR="00445C46" w:rsidRPr="00773704" w:rsidTr="007506B4">
        <w:trPr>
          <w:trHeight w:val="652"/>
        </w:trPr>
        <w:tc>
          <w:tcPr>
            <w:tcW w:w="62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164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709"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3.3</w:t>
            </w:r>
          </w:p>
        </w:tc>
        <w:tc>
          <w:tcPr>
            <w:tcW w:w="5103"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冷冻（藏）设施正常运转，有正确显示设施内部温度的温度计或温度显示装置，设施内部温度符合规定。冷冻（藏）库使用防爆灯。</w:t>
            </w:r>
          </w:p>
        </w:tc>
        <w:tc>
          <w:tcPr>
            <w:tcW w:w="5670" w:type="dxa"/>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color w:val="000000" w:themeColor="text1"/>
                <w:kern w:val="0"/>
                <w:sz w:val="20"/>
                <w:szCs w:val="20"/>
              </w:rPr>
              <w:t>1.</w:t>
            </w:r>
            <w:r w:rsidR="001C60F0">
              <w:rPr>
                <w:rFonts w:ascii="仿宋" w:eastAsia="仿宋" w:hAnsi="仿宋"/>
                <w:color w:val="000000" w:themeColor="text1"/>
                <w:kern w:val="0"/>
                <w:sz w:val="20"/>
                <w:szCs w:val="20"/>
              </w:rPr>
              <w:t>《中华人民共和国食品安全法》</w:t>
            </w:r>
            <w:r w:rsidRPr="00773704">
              <w:rPr>
                <w:rFonts w:ascii="仿宋" w:eastAsia="仿宋" w:hAnsi="仿宋"/>
                <w:color w:val="000000" w:themeColor="text1"/>
                <w:kern w:val="0"/>
                <w:sz w:val="20"/>
                <w:szCs w:val="20"/>
              </w:rPr>
              <w:t>第三十三条第一款第（六）项、第五十六条第一款；</w:t>
            </w:r>
          </w:p>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color w:val="000000" w:themeColor="text1"/>
                <w:kern w:val="0"/>
                <w:sz w:val="20"/>
                <w:szCs w:val="20"/>
              </w:rPr>
              <w:t>2.《食品安全法</w:t>
            </w:r>
            <w:r w:rsidRPr="00773704">
              <w:rPr>
                <w:rFonts w:ascii="仿宋" w:eastAsia="仿宋" w:hAnsi="仿宋" w:hint="eastAsia"/>
                <w:color w:val="000000" w:themeColor="text1"/>
                <w:kern w:val="0"/>
                <w:sz w:val="20"/>
                <w:szCs w:val="20"/>
              </w:rPr>
              <w:t>实施条例</w:t>
            </w:r>
            <w:r w:rsidRPr="00773704">
              <w:rPr>
                <w:rFonts w:ascii="仿宋" w:eastAsia="仿宋" w:hAnsi="仿宋"/>
                <w:color w:val="000000" w:themeColor="text1"/>
                <w:kern w:val="0"/>
                <w:sz w:val="20"/>
                <w:szCs w:val="20"/>
              </w:rPr>
              <w:t>》第</w:t>
            </w:r>
            <w:r w:rsidRPr="00773704">
              <w:rPr>
                <w:rFonts w:ascii="仿宋" w:eastAsia="仿宋" w:hAnsi="仿宋" w:hint="eastAsia"/>
                <w:color w:val="000000" w:themeColor="text1"/>
                <w:kern w:val="0"/>
                <w:sz w:val="20"/>
                <w:szCs w:val="20"/>
              </w:rPr>
              <w:t>二十四</w:t>
            </w:r>
            <w:r w:rsidRPr="00773704">
              <w:rPr>
                <w:rFonts w:ascii="仿宋" w:eastAsia="仿宋" w:hAnsi="仿宋"/>
                <w:color w:val="000000" w:themeColor="text1"/>
                <w:kern w:val="0"/>
                <w:sz w:val="20"/>
                <w:szCs w:val="20"/>
              </w:rPr>
              <w:t>条</w:t>
            </w:r>
            <w:r w:rsidRPr="00773704">
              <w:rPr>
                <w:rFonts w:ascii="仿宋" w:eastAsia="仿宋" w:hAnsi="仿宋" w:hint="eastAsia"/>
                <w:color w:val="000000" w:themeColor="text1"/>
                <w:kern w:val="0"/>
                <w:sz w:val="20"/>
                <w:szCs w:val="20"/>
              </w:rPr>
              <w:t>；</w:t>
            </w:r>
          </w:p>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3．</w:t>
            </w:r>
            <w:r w:rsidRPr="00773704">
              <w:rPr>
                <w:rFonts w:ascii="仿宋" w:eastAsia="仿宋" w:hAnsi="仿宋"/>
                <w:color w:val="000000" w:themeColor="text1"/>
                <w:kern w:val="0"/>
                <w:sz w:val="20"/>
                <w:szCs w:val="20"/>
              </w:rPr>
              <w:t>《餐饮服务食品安全操作规范》3.1.2</w:t>
            </w:r>
            <w:r w:rsidRPr="00773704">
              <w:rPr>
                <w:rFonts w:ascii="仿宋" w:eastAsia="仿宋" w:hAnsi="仿宋" w:hint="eastAsia"/>
                <w:color w:val="000000" w:themeColor="text1"/>
                <w:kern w:val="0"/>
                <w:sz w:val="20"/>
                <w:szCs w:val="20"/>
              </w:rPr>
              <w:t>、5.5.3</w:t>
            </w:r>
            <w:r w:rsidRPr="00773704">
              <w:rPr>
                <w:rFonts w:ascii="仿宋" w:eastAsia="仿宋" w:hAnsi="仿宋"/>
                <w:color w:val="000000" w:themeColor="text1"/>
                <w:kern w:val="0"/>
                <w:sz w:val="20"/>
                <w:szCs w:val="20"/>
              </w:rPr>
              <w:t>、5.7</w:t>
            </w:r>
            <w:r w:rsidRPr="00773704">
              <w:rPr>
                <w:rFonts w:ascii="仿宋" w:eastAsia="仿宋" w:hAnsi="仿宋" w:hint="eastAsia"/>
                <w:color w:val="000000" w:themeColor="text1"/>
                <w:kern w:val="0"/>
                <w:sz w:val="20"/>
                <w:szCs w:val="20"/>
              </w:rPr>
              <w:t>.2</w:t>
            </w:r>
            <w:r w:rsidRPr="00773704">
              <w:rPr>
                <w:rFonts w:ascii="仿宋" w:eastAsia="仿宋" w:hAnsi="仿宋"/>
                <w:color w:val="000000" w:themeColor="text1"/>
                <w:kern w:val="0"/>
                <w:sz w:val="20"/>
                <w:szCs w:val="20"/>
              </w:rPr>
              <w:t>。</w:t>
            </w:r>
          </w:p>
        </w:tc>
      </w:tr>
      <w:tr w:rsidR="00445C46" w:rsidRPr="00773704" w:rsidTr="007506B4">
        <w:trPr>
          <w:trHeight w:val="210"/>
        </w:trPr>
        <w:tc>
          <w:tcPr>
            <w:tcW w:w="62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164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709"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3.4</w:t>
            </w:r>
          </w:p>
        </w:tc>
        <w:tc>
          <w:tcPr>
            <w:tcW w:w="5103"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冷冻（藏）设施中贮存的原料、半成品、成品分开存放，并有明显区分标识。</w:t>
            </w:r>
          </w:p>
        </w:tc>
        <w:tc>
          <w:tcPr>
            <w:tcW w:w="5670" w:type="dxa"/>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color w:val="000000" w:themeColor="text1"/>
                <w:kern w:val="0"/>
                <w:sz w:val="20"/>
                <w:szCs w:val="20"/>
              </w:rPr>
              <w:t>1.</w:t>
            </w:r>
            <w:r w:rsidR="001C60F0">
              <w:rPr>
                <w:rFonts w:ascii="仿宋" w:eastAsia="仿宋" w:hAnsi="仿宋"/>
                <w:color w:val="000000" w:themeColor="text1"/>
                <w:kern w:val="0"/>
                <w:sz w:val="20"/>
                <w:szCs w:val="20"/>
              </w:rPr>
              <w:t>《中华人民共和国食品安全法》</w:t>
            </w:r>
            <w:r w:rsidRPr="00773704">
              <w:rPr>
                <w:rFonts w:ascii="仿宋" w:eastAsia="仿宋" w:hAnsi="仿宋"/>
                <w:color w:val="000000" w:themeColor="text1"/>
                <w:kern w:val="0"/>
                <w:sz w:val="20"/>
                <w:szCs w:val="20"/>
              </w:rPr>
              <w:t>第三十三条第一款第（六）项；</w:t>
            </w:r>
          </w:p>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color w:val="000000" w:themeColor="text1"/>
                <w:kern w:val="0"/>
                <w:sz w:val="20"/>
                <w:szCs w:val="20"/>
              </w:rPr>
              <w:t>2.《餐饮服务食品安全操作规范》5.7。</w:t>
            </w:r>
          </w:p>
        </w:tc>
      </w:tr>
      <w:tr w:rsidR="00445C46" w:rsidRPr="00773704" w:rsidTr="007506B4">
        <w:trPr>
          <w:trHeight w:val="640"/>
        </w:trPr>
        <w:tc>
          <w:tcPr>
            <w:tcW w:w="62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164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709"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3.5</w:t>
            </w:r>
          </w:p>
        </w:tc>
        <w:tc>
          <w:tcPr>
            <w:tcW w:w="5103"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设有存放食品添加剂的专柜（位），并标注“食品添加剂”字样。食品添加剂的标签上标注有使用范围、用量、使用方法等内容。</w:t>
            </w:r>
          </w:p>
        </w:tc>
        <w:tc>
          <w:tcPr>
            <w:tcW w:w="5670"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《餐饮服务食品安全操作规范》7.5</w:t>
            </w:r>
          </w:p>
        </w:tc>
      </w:tr>
      <w:tr w:rsidR="00445C46" w:rsidRPr="00773704" w:rsidTr="007506B4">
        <w:trPr>
          <w:trHeight w:val="523"/>
        </w:trPr>
        <w:tc>
          <w:tcPr>
            <w:tcW w:w="62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164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709"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3.6</w:t>
            </w:r>
          </w:p>
        </w:tc>
        <w:tc>
          <w:tcPr>
            <w:tcW w:w="5103"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中小学、幼儿园食堂无采购、贮存四季豆、鲜黄花菜、野生蘑菇、发芽土豆等高风险食品原料。</w:t>
            </w:r>
          </w:p>
        </w:tc>
        <w:tc>
          <w:tcPr>
            <w:tcW w:w="5670"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《学校食品安与营养健康管理规定》第三十六条第三款。</w:t>
            </w:r>
          </w:p>
        </w:tc>
      </w:tr>
      <w:tr w:rsidR="00445C46" w:rsidRPr="00773704" w:rsidTr="007506B4">
        <w:trPr>
          <w:trHeight w:val="240"/>
        </w:trPr>
        <w:tc>
          <w:tcPr>
            <w:tcW w:w="62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164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709"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3.7</w:t>
            </w:r>
          </w:p>
        </w:tc>
        <w:tc>
          <w:tcPr>
            <w:tcW w:w="5103"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无禁用物质、无明确标识和无法说明来源的物质。</w:t>
            </w:r>
          </w:p>
        </w:tc>
        <w:tc>
          <w:tcPr>
            <w:tcW w:w="5670" w:type="dxa"/>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color w:val="000000" w:themeColor="text1"/>
                <w:kern w:val="0"/>
                <w:sz w:val="20"/>
                <w:szCs w:val="20"/>
              </w:rPr>
              <w:t>1.</w:t>
            </w:r>
            <w:r w:rsidR="001C60F0">
              <w:rPr>
                <w:rFonts w:ascii="仿宋" w:eastAsia="仿宋" w:hAnsi="仿宋"/>
                <w:color w:val="000000" w:themeColor="text1"/>
                <w:kern w:val="0"/>
                <w:sz w:val="20"/>
                <w:szCs w:val="20"/>
              </w:rPr>
              <w:t>《中华人民共和国食品安全法》</w:t>
            </w:r>
            <w:r w:rsidRPr="00773704">
              <w:rPr>
                <w:rFonts w:ascii="仿宋" w:eastAsia="仿宋" w:hAnsi="仿宋"/>
                <w:color w:val="000000" w:themeColor="text1"/>
                <w:kern w:val="0"/>
                <w:sz w:val="20"/>
                <w:szCs w:val="20"/>
              </w:rPr>
              <w:t>第三十四条、第三十八条；</w:t>
            </w:r>
          </w:p>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color w:val="000000" w:themeColor="text1"/>
                <w:kern w:val="0"/>
                <w:sz w:val="20"/>
                <w:szCs w:val="20"/>
              </w:rPr>
              <w:t>2.《食品安全法</w:t>
            </w:r>
            <w:r w:rsidRPr="00773704">
              <w:rPr>
                <w:rFonts w:ascii="仿宋" w:eastAsia="仿宋" w:hAnsi="仿宋" w:hint="eastAsia"/>
                <w:color w:val="000000" w:themeColor="text1"/>
                <w:kern w:val="0"/>
                <w:sz w:val="20"/>
                <w:szCs w:val="20"/>
              </w:rPr>
              <w:t>实施条例</w:t>
            </w:r>
            <w:r w:rsidRPr="00773704">
              <w:rPr>
                <w:rFonts w:ascii="仿宋" w:eastAsia="仿宋" w:hAnsi="仿宋"/>
                <w:color w:val="000000" w:themeColor="text1"/>
                <w:kern w:val="0"/>
                <w:sz w:val="20"/>
                <w:szCs w:val="20"/>
              </w:rPr>
              <w:t>》第</w:t>
            </w:r>
            <w:r w:rsidRPr="00773704">
              <w:rPr>
                <w:rFonts w:ascii="仿宋" w:eastAsia="仿宋" w:hAnsi="仿宋" w:hint="eastAsia"/>
                <w:color w:val="000000" w:themeColor="text1"/>
                <w:kern w:val="0"/>
                <w:sz w:val="20"/>
                <w:szCs w:val="20"/>
              </w:rPr>
              <w:t>二十二</w:t>
            </w:r>
            <w:r w:rsidRPr="00773704">
              <w:rPr>
                <w:rFonts w:ascii="仿宋" w:eastAsia="仿宋" w:hAnsi="仿宋"/>
                <w:color w:val="000000" w:themeColor="text1"/>
                <w:kern w:val="0"/>
                <w:sz w:val="20"/>
                <w:szCs w:val="20"/>
              </w:rPr>
              <w:t>条</w:t>
            </w:r>
            <w:r w:rsidRPr="00773704">
              <w:rPr>
                <w:rFonts w:ascii="仿宋" w:eastAsia="仿宋" w:hAnsi="仿宋" w:hint="eastAsia"/>
                <w:color w:val="000000" w:themeColor="text1"/>
                <w:kern w:val="0"/>
                <w:sz w:val="20"/>
                <w:szCs w:val="20"/>
              </w:rPr>
              <w:t>；</w:t>
            </w:r>
          </w:p>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3．</w:t>
            </w:r>
            <w:r w:rsidRPr="00773704">
              <w:rPr>
                <w:rFonts w:ascii="仿宋" w:eastAsia="仿宋" w:hAnsi="仿宋"/>
                <w:color w:val="000000" w:themeColor="text1"/>
                <w:kern w:val="0"/>
                <w:sz w:val="20"/>
                <w:szCs w:val="20"/>
              </w:rPr>
              <w:t>《餐饮服务食品安全操作规范》7.1.3。</w:t>
            </w:r>
          </w:p>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4．《学校食品安与营养健康管理规定》第三十六条第三款。</w:t>
            </w:r>
          </w:p>
        </w:tc>
      </w:tr>
      <w:tr w:rsidR="00445C46" w:rsidRPr="00773704" w:rsidTr="007506B4">
        <w:trPr>
          <w:trHeight w:val="200"/>
        </w:trPr>
        <w:tc>
          <w:tcPr>
            <w:tcW w:w="62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164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709"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3.8</w:t>
            </w:r>
          </w:p>
        </w:tc>
        <w:tc>
          <w:tcPr>
            <w:tcW w:w="5103"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食品库房设有通风、防潮及防止有害生物侵入的装置。</w:t>
            </w:r>
          </w:p>
        </w:tc>
        <w:tc>
          <w:tcPr>
            <w:tcW w:w="5670" w:type="dxa"/>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color w:val="000000" w:themeColor="text1"/>
                <w:kern w:val="0"/>
                <w:sz w:val="20"/>
                <w:szCs w:val="20"/>
              </w:rPr>
              <w:t>1.</w:t>
            </w:r>
            <w:r w:rsidR="001C60F0">
              <w:rPr>
                <w:rFonts w:ascii="仿宋" w:eastAsia="仿宋" w:hAnsi="仿宋"/>
                <w:color w:val="000000" w:themeColor="text1"/>
                <w:kern w:val="0"/>
                <w:sz w:val="20"/>
                <w:szCs w:val="20"/>
              </w:rPr>
              <w:t>《中华人民共和国食品安全法》</w:t>
            </w:r>
            <w:r w:rsidRPr="00773704">
              <w:rPr>
                <w:rFonts w:ascii="仿宋" w:eastAsia="仿宋" w:hAnsi="仿宋"/>
                <w:color w:val="000000" w:themeColor="text1"/>
                <w:kern w:val="0"/>
                <w:sz w:val="20"/>
                <w:szCs w:val="20"/>
              </w:rPr>
              <w:t>第三十三条第一款第（二）项；</w:t>
            </w:r>
          </w:p>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color w:val="000000" w:themeColor="text1"/>
                <w:kern w:val="0"/>
                <w:sz w:val="20"/>
                <w:szCs w:val="20"/>
              </w:rPr>
              <w:t>2.《餐饮服务食品安全操作规范》12.2</w:t>
            </w:r>
            <w:r w:rsidRPr="00773704">
              <w:rPr>
                <w:rFonts w:ascii="仿宋" w:eastAsia="仿宋" w:hAnsi="仿宋" w:hint="eastAsia"/>
                <w:color w:val="000000" w:themeColor="text1"/>
                <w:kern w:val="0"/>
                <w:sz w:val="20"/>
                <w:szCs w:val="20"/>
              </w:rPr>
              <w:t>；</w:t>
            </w:r>
          </w:p>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3. 《餐饮服务食品安全操作规范》</w:t>
            </w:r>
            <w:r w:rsidRPr="00773704">
              <w:rPr>
                <w:rFonts w:ascii="仿宋" w:eastAsia="仿宋" w:hAnsi="仿宋"/>
                <w:color w:val="000000" w:themeColor="text1"/>
                <w:kern w:val="0"/>
                <w:sz w:val="20"/>
                <w:szCs w:val="20"/>
              </w:rPr>
              <w:t>12.4.3。</w:t>
            </w:r>
          </w:p>
        </w:tc>
      </w:tr>
      <w:tr w:rsidR="00445C46" w:rsidRPr="00773704" w:rsidTr="007506B4">
        <w:trPr>
          <w:trHeight w:val="375"/>
        </w:trPr>
        <w:tc>
          <w:tcPr>
            <w:tcW w:w="624" w:type="dxa"/>
            <w:vMerge w:val="restart"/>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4</w:t>
            </w:r>
          </w:p>
        </w:tc>
        <w:tc>
          <w:tcPr>
            <w:tcW w:w="1644" w:type="dxa"/>
            <w:vMerge w:val="restart"/>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原料质量检查</w:t>
            </w:r>
          </w:p>
        </w:tc>
        <w:tc>
          <w:tcPr>
            <w:tcW w:w="709"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4.1</w:t>
            </w:r>
          </w:p>
        </w:tc>
        <w:tc>
          <w:tcPr>
            <w:tcW w:w="5103"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食品具有正常的感官性状，无超过保质期、无腐败变质等异常情形。</w:t>
            </w:r>
          </w:p>
        </w:tc>
        <w:tc>
          <w:tcPr>
            <w:tcW w:w="5670" w:type="dxa"/>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color w:val="000000" w:themeColor="text1"/>
                <w:kern w:val="0"/>
                <w:sz w:val="20"/>
                <w:szCs w:val="20"/>
              </w:rPr>
              <w:t>1.</w:t>
            </w:r>
            <w:r w:rsidR="001C60F0">
              <w:rPr>
                <w:rFonts w:ascii="仿宋" w:eastAsia="仿宋" w:hAnsi="仿宋"/>
                <w:color w:val="000000" w:themeColor="text1"/>
                <w:kern w:val="0"/>
                <w:sz w:val="20"/>
                <w:szCs w:val="20"/>
              </w:rPr>
              <w:t>《中华人民共和国食品安全法》</w:t>
            </w:r>
            <w:r w:rsidRPr="00773704">
              <w:rPr>
                <w:rFonts w:ascii="仿宋" w:eastAsia="仿宋" w:hAnsi="仿宋"/>
                <w:color w:val="000000" w:themeColor="text1"/>
                <w:kern w:val="0"/>
                <w:sz w:val="20"/>
                <w:szCs w:val="20"/>
              </w:rPr>
              <w:t>第三十四条、第六十七条第一款、第六十八条、第七十条、第九十七条；</w:t>
            </w:r>
          </w:p>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color w:val="000000" w:themeColor="text1"/>
                <w:kern w:val="0"/>
                <w:sz w:val="20"/>
                <w:szCs w:val="20"/>
              </w:rPr>
              <w:t>2.《餐饮服务食品安全操作规范》6.3.2.1、7.5.3。</w:t>
            </w:r>
          </w:p>
        </w:tc>
      </w:tr>
      <w:tr w:rsidR="00445C46" w:rsidRPr="00773704" w:rsidTr="007506B4">
        <w:trPr>
          <w:trHeight w:val="706"/>
        </w:trPr>
        <w:tc>
          <w:tcPr>
            <w:tcW w:w="62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164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709"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4.2</w:t>
            </w:r>
          </w:p>
        </w:tc>
        <w:tc>
          <w:tcPr>
            <w:tcW w:w="5103"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对变质、超过保质期或者回收的食品进行显著标示或者单独存放在有明确标志的场所，及时采取无害化处理、销毁</w:t>
            </w:r>
            <w:r w:rsidRPr="00773704">
              <w:rPr>
                <w:rFonts w:ascii="仿宋" w:eastAsia="仿宋" w:hAnsi="仿宋" w:hint="eastAsia"/>
                <w:color w:val="000000" w:themeColor="text1"/>
                <w:kern w:val="0"/>
                <w:sz w:val="20"/>
                <w:szCs w:val="20"/>
              </w:rPr>
              <w:lastRenderedPageBreak/>
              <w:t>等措施并如实记录。</w:t>
            </w:r>
          </w:p>
        </w:tc>
        <w:tc>
          <w:tcPr>
            <w:tcW w:w="5670" w:type="dxa"/>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color w:val="000000" w:themeColor="text1"/>
                <w:kern w:val="0"/>
                <w:sz w:val="20"/>
                <w:szCs w:val="20"/>
              </w:rPr>
              <w:lastRenderedPageBreak/>
              <w:t>1.</w:t>
            </w:r>
            <w:r w:rsidR="001C60F0">
              <w:rPr>
                <w:rFonts w:ascii="仿宋" w:eastAsia="仿宋" w:hAnsi="仿宋"/>
                <w:color w:val="000000" w:themeColor="text1"/>
                <w:kern w:val="0"/>
                <w:sz w:val="20"/>
                <w:szCs w:val="20"/>
              </w:rPr>
              <w:t>《中华人民共和国食品安全法》</w:t>
            </w:r>
            <w:r w:rsidRPr="00773704">
              <w:rPr>
                <w:rFonts w:ascii="仿宋" w:eastAsia="仿宋" w:hAnsi="仿宋"/>
                <w:color w:val="000000" w:themeColor="text1"/>
                <w:kern w:val="0"/>
                <w:sz w:val="20"/>
                <w:szCs w:val="20"/>
              </w:rPr>
              <w:t>第五十四条第一款；</w:t>
            </w:r>
          </w:p>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color w:val="000000" w:themeColor="text1"/>
                <w:kern w:val="0"/>
                <w:sz w:val="20"/>
                <w:szCs w:val="20"/>
              </w:rPr>
              <w:t>2.《食品安全法实施条例》第二十九条；</w:t>
            </w:r>
          </w:p>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color w:val="000000" w:themeColor="text1"/>
                <w:kern w:val="0"/>
                <w:sz w:val="20"/>
                <w:szCs w:val="20"/>
              </w:rPr>
              <w:lastRenderedPageBreak/>
              <w:t>3.《餐饮服务食品安全操作规范》6.4.8。</w:t>
            </w:r>
          </w:p>
        </w:tc>
      </w:tr>
      <w:tr w:rsidR="00445C46" w:rsidRPr="00773704" w:rsidTr="007506B4">
        <w:trPr>
          <w:trHeight w:val="210"/>
        </w:trPr>
        <w:tc>
          <w:tcPr>
            <w:tcW w:w="62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164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709"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4.3</w:t>
            </w:r>
          </w:p>
        </w:tc>
        <w:tc>
          <w:tcPr>
            <w:tcW w:w="5103"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食品的包装和标签符合要求，并按照要求的条件和规范贮存。</w:t>
            </w:r>
          </w:p>
        </w:tc>
        <w:tc>
          <w:tcPr>
            <w:tcW w:w="5670" w:type="dxa"/>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color w:val="000000" w:themeColor="text1"/>
                <w:kern w:val="0"/>
                <w:sz w:val="20"/>
                <w:szCs w:val="20"/>
              </w:rPr>
              <w:t>1.</w:t>
            </w:r>
            <w:r w:rsidR="001C60F0">
              <w:rPr>
                <w:rFonts w:ascii="仿宋" w:eastAsia="仿宋" w:hAnsi="仿宋"/>
                <w:color w:val="000000" w:themeColor="text1"/>
                <w:kern w:val="0"/>
                <w:sz w:val="20"/>
                <w:szCs w:val="20"/>
              </w:rPr>
              <w:t>《中华人民共和国食品安全法》</w:t>
            </w:r>
            <w:r w:rsidRPr="00773704">
              <w:rPr>
                <w:rFonts w:ascii="仿宋" w:eastAsia="仿宋" w:hAnsi="仿宋"/>
                <w:color w:val="000000" w:themeColor="text1"/>
                <w:kern w:val="0"/>
                <w:sz w:val="20"/>
                <w:szCs w:val="20"/>
              </w:rPr>
              <w:t>第三十四条、第六十七条第一款、第六十八条、第七十条、第九十七条；</w:t>
            </w:r>
          </w:p>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color w:val="000000" w:themeColor="text1"/>
                <w:kern w:val="0"/>
                <w:sz w:val="20"/>
                <w:szCs w:val="20"/>
              </w:rPr>
              <w:t>2.《餐饮服务食品安全操作规范》6.3.2.1、7.5.3。</w:t>
            </w:r>
          </w:p>
        </w:tc>
      </w:tr>
      <w:tr w:rsidR="00445C46" w:rsidRPr="00773704" w:rsidTr="007506B4">
        <w:trPr>
          <w:trHeight w:val="255"/>
        </w:trPr>
        <w:tc>
          <w:tcPr>
            <w:tcW w:w="62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164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709"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4.4</w:t>
            </w:r>
          </w:p>
        </w:tc>
        <w:tc>
          <w:tcPr>
            <w:tcW w:w="5103"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食品加工用水符合生活饮用水卫生标准。加工制作现榨果蔬汁和食用冰等直接入口食品的用水安装净水设施或使用煮沸冷却后的生活饮用水。</w:t>
            </w:r>
          </w:p>
        </w:tc>
        <w:tc>
          <w:tcPr>
            <w:tcW w:w="5670" w:type="dxa"/>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color w:val="000000" w:themeColor="text1"/>
                <w:kern w:val="0"/>
                <w:sz w:val="20"/>
                <w:szCs w:val="20"/>
              </w:rPr>
              <w:t>1.</w:t>
            </w:r>
            <w:r w:rsidR="001C60F0">
              <w:rPr>
                <w:rFonts w:ascii="仿宋" w:eastAsia="仿宋" w:hAnsi="仿宋"/>
                <w:color w:val="000000" w:themeColor="text1"/>
                <w:kern w:val="0"/>
                <w:sz w:val="20"/>
                <w:szCs w:val="20"/>
              </w:rPr>
              <w:t>《中华人民共和国食品安全法》</w:t>
            </w:r>
            <w:r w:rsidRPr="00773704">
              <w:rPr>
                <w:rFonts w:ascii="仿宋" w:eastAsia="仿宋" w:hAnsi="仿宋"/>
                <w:color w:val="000000" w:themeColor="text1"/>
                <w:kern w:val="0"/>
                <w:sz w:val="20"/>
                <w:szCs w:val="20"/>
              </w:rPr>
              <w:t>三十三条第一款第（九）项；</w:t>
            </w:r>
          </w:p>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color w:val="000000" w:themeColor="text1"/>
                <w:kern w:val="0"/>
                <w:sz w:val="20"/>
                <w:szCs w:val="20"/>
              </w:rPr>
              <w:t>2.《餐饮服务食品安全操作规范》3.2.2、7.4.3.6.1。</w:t>
            </w:r>
          </w:p>
        </w:tc>
      </w:tr>
      <w:tr w:rsidR="00445C46" w:rsidRPr="00773704" w:rsidTr="007506B4">
        <w:trPr>
          <w:trHeight w:val="408"/>
        </w:trPr>
        <w:tc>
          <w:tcPr>
            <w:tcW w:w="624"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5</w:t>
            </w:r>
          </w:p>
        </w:tc>
        <w:tc>
          <w:tcPr>
            <w:tcW w:w="1644"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场所卫生</w:t>
            </w:r>
          </w:p>
        </w:tc>
        <w:tc>
          <w:tcPr>
            <w:tcW w:w="709"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5.1</w:t>
            </w:r>
          </w:p>
        </w:tc>
        <w:tc>
          <w:tcPr>
            <w:tcW w:w="5103"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场所内保持清洁卫生，环境整洁、无异味，无苍蝇、老鼠、蟑螂，无污染源和活禽，地面、墙壁、门窗、天花板等无霉斑、污垢、积油、积水等情形。</w:t>
            </w:r>
          </w:p>
        </w:tc>
        <w:tc>
          <w:tcPr>
            <w:tcW w:w="5670" w:type="dxa"/>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color w:val="000000" w:themeColor="text1"/>
                <w:kern w:val="0"/>
                <w:sz w:val="20"/>
                <w:szCs w:val="20"/>
              </w:rPr>
              <w:t>1.</w:t>
            </w:r>
            <w:r w:rsidR="001C60F0">
              <w:rPr>
                <w:rFonts w:ascii="仿宋" w:eastAsia="仿宋" w:hAnsi="仿宋"/>
                <w:color w:val="000000" w:themeColor="text1"/>
                <w:kern w:val="0"/>
                <w:sz w:val="20"/>
                <w:szCs w:val="20"/>
              </w:rPr>
              <w:t>《中华人民共和国食品安全法》</w:t>
            </w:r>
            <w:r w:rsidRPr="00773704">
              <w:rPr>
                <w:rFonts w:ascii="仿宋" w:eastAsia="仿宋" w:hAnsi="仿宋"/>
                <w:color w:val="000000" w:themeColor="text1"/>
                <w:kern w:val="0"/>
                <w:sz w:val="20"/>
                <w:szCs w:val="20"/>
              </w:rPr>
              <w:t>第三十三条第一款第（一）项</w:t>
            </w:r>
            <w:r w:rsidRPr="00773704">
              <w:rPr>
                <w:rFonts w:ascii="仿宋" w:eastAsia="仿宋" w:hAnsi="仿宋" w:hint="eastAsia"/>
                <w:color w:val="000000" w:themeColor="text1"/>
                <w:kern w:val="0"/>
                <w:sz w:val="20"/>
                <w:szCs w:val="20"/>
              </w:rPr>
              <w:t>、</w:t>
            </w:r>
            <w:r w:rsidRPr="00773704">
              <w:rPr>
                <w:rFonts w:ascii="仿宋" w:eastAsia="仿宋" w:hAnsi="仿宋"/>
                <w:color w:val="000000" w:themeColor="text1"/>
                <w:kern w:val="0"/>
                <w:sz w:val="20"/>
                <w:szCs w:val="20"/>
              </w:rPr>
              <w:t>第（二）项；</w:t>
            </w:r>
          </w:p>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color w:val="000000" w:themeColor="text1"/>
                <w:kern w:val="0"/>
                <w:sz w:val="20"/>
                <w:szCs w:val="20"/>
              </w:rPr>
              <w:t>2.《餐饮服务食品安全操作规范》4.3。</w:t>
            </w:r>
          </w:p>
        </w:tc>
      </w:tr>
      <w:tr w:rsidR="00445C46" w:rsidRPr="00773704" w:rsidTr="007506B4">
        <w:trPr>
          <w:trHeight w:val="237"/>
        </w:trPr>
        <w:tc>
          <w:tcPr>
            <w:tcW w:w="624" w:type="dxa"/>
            <w:vMerge w:val="restart"/>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6</w:t>
            </w:r>
          </w:p>
        </w:tc>
        <w:tc>
          <w:tcPr>
            <w:tcW w:w="1644" w:type="dxa"/>
            <w:vMerge w:val="restart"/>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粗加工与切配</w:t>
            </w:r>
          </w:p>
        </w:tc>
        <w:tc>
          <w:tcPr>
            <w:tcW w:w="709"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6.1</w:t>
            </w:r>
          </w:p>
        </w:tc>
        <w:tc>
          <w:tcPr>
            <w:tcW w:w="5103"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设有粗加工和切配区域。</w:t>
            </w:r>
          </w:p>
        </w:tc>
        <w:tc>
          <w:tcPr>
            <w:tcW w:w="5670" w:type="dxa"/>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color w:val="000000" w:themeColor="text1"/>
                <w:kern w:val="0"/>
                <w:sz w:val="20"/>
                <w:szCs w:val="20"/>
              </w:rPr>
              <w:t>1.</w:t>
            </w:r>
            <w:r w:rsidR="001C60F0">
              <w:rPr>
                <w:rFonts w:ascii="仿宋" w:eastAsia="仿宋" w:hAnsi="仿宋"/>
                <w:color w:val="000000" w:themeColor="text1"/>
                <w:kern w:val="0"/>
                <w:sz w:val="20"/>
                <w:szCs w:val="20"/>
              </w:rPr>
              <w:t>《中华人民共和国食品安全法》</w:t>
            </w:r>
            <w:r w:rsidRPr="00773704">
              <w:rPr>
                <w:rFonts w:ascii="仿宋" w:eastAsia="仿宋" w:hAnsi="仿宋"/>
                <w:color w:val="000000" w:themeColor="text1"/>
                <w:kern w:val="0"/>
                <w:sz w:val="20"/>
                <w:szCs w:val="20"/>
              </w:rPr>
              <w:t>第三十三条第一款、第三十四条；</w:t>
            </w:r>
          </w:p>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color w:val="000000" w:themeColor="text1"/>
                <w:kern w:val="0"/>
                <w:sz w:val="20"/>
                <w:szCs w:val="20"/>
              </w:rPr>
              <w:t>2.《食品经营许可审查通则（试行）》第三十三条；</w:t>
            </w:r>
          </w:p>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color w:val="000000" w:themeColor="text1"/>
                <w:kern w:val="0"/>
                <w:sz w:val="20"/>
                <w:szCs w:val="20"/>
              </w:rPr>
              <w:t>3.《餐饮服务食品安全操作规范》7.1。</w:t>
            </w:r>
          </w:p>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4. 《餐饮服务食品安全操作规范》</w:t>
            </w:r>
            <w:r w:rsidRPr="00773704">
              <w:rPr>
                <w:rFonts w:ascii="仿宋" w:eastAsia="仿宋" w:hAnsi="仿宋"/>
                <w:color w:val="000000" w:themeColor="text1"/>
                <w:kern w:val="0"/>
                <w:sz w:val="20"/>
                <w:szCs w:val="20"/>
              </w:rPr>
              <w:t>7.3。</w:t>
            </w:r>
          </w:p>
        </w:tc>
      </w:tr>
      <w:tr w:rsidR="00445C46" w:rsidRPr="00773704" w:rsidTr="007506B4">
        <w:trPr>
          <w:trHeight w:val="215"/>
        </w:trPr>
        <w:tc>
          <w:tcPr>
            <w:tcW w:w="62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164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709"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6.2</w:t>
            </w:r>
          </w:p>
        </w:tc>
        <w:tc>
          <w:tcPr>
            <w:tcW w:w="5103"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盛放或加工制作动物性、植物性、水产品等食品原料的工用具和容器分开使用，并有明显区分标识。</w:t>
            </w:r>
          </w:p>
        </w:tc>
        <w:tc>
          <w:tcPr>
            <w:tcW w:w="5670"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《餐饮服务食品安全操作规范》</w:t>
            </w:r>
            <w:r w:rsidRPr="00773704">
              <w:rPr>
                <w:rFonts w:ascii="仿宋" w:eastAsia="仿宋" w:hAnsi="仿宋"/>
                <w:color w:val="000000" w:themeColor="text1"/>
                <w:kern w:val="0"/>
                <w:sz w:val="20"/>
                <w:szCs w:val="20"/>
              </w:rPr>
              <w:t>7.3。</w:t>
            </w:r>
          </w:p>
        </w:tc>
      </w:tr>
      <w:tr w:rsidR="00445C46" w:rsidRPr="00773704" w:rsidTr="007506B4">
        <w:trPr>
          <w:trHeight w:val="243"/>
        </w:trPr>
        <w:tc>
          <w:tcPr>
            <w:tcW w:w="624" w:type="dxa"/>
            <w:vMerge w:val="restart"/>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7</w:t>
            </w:r>
          </w:p>
        </w:tc>
        <w:tc>
          <w:tcPr>
            <w:tcW w:w="1644" w:type="dxa"/>
            <w:vMerge w:val="restart"/>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（专间）场所布局</w:t>
            </w:r>
          </w:p>
        </w:tc>
        <w:tc>
          <w:tcPr>
            <w:tcW w:w="709"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7.1</w:t>
            </w:r>
          </w:p>
        </w:tc>
        <w:tc>
          <w:tcPr>
            <w:tcW w:w="5103"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各专间有明显的标识，并标明用途。</w:t>
            </w:r>
          </w:p>
        </w:tc>
        <w:tc>
          <w:tcPr>
            <w:tcW w:w="5670" w:type="dxa"/>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color w:val="000000" w:themeColor="text1"/>
                <w:kern w:val="0"/>
                <w:sz w:val="20"/>
                <w:szCs w:val="20"/>
              </w:rPr>
              <w:t>1.《食品经营许可审查通则（试行）》</w:t>
            </w:r>
            <w:r w:rsidRPr="00773704">
              <w:rPr>
                <w:rFonts w:ascii="仿宋" w:eastAsia="仿宋" w:hAnsi="仿宋" w:hint="eastAsia"/>
                <w:color w:val="000000" w:themeColor="text1"/>
                <w:kern w:val="0"/>
                <w:sz w:val="20"/>
                <w:szCs w:val="20"/>
              </w:rPr>
              <w:t>第三十七、三十九条、四十条；</w:t>
            </w:r>
          </w:p>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color w:val="000000" w:themeColor="text1"/>
                <w:kern w:val="0"/>
                <w:sz w:val="20"/>
                <w:szCs w:val="20"/>
              </w:rPr>
              <w:t>2.《餐饮服务食品安全操作规范》7.2。</w:t>
            </w:r>
          </w:p>
        </w:tc>
      </w:tr>
      <w:tr w:rsidR="00445C46" w:rsidRPr="00773704" w:rsidTr="007506B4">
        <w:trPr>
          <w:trHeight w:val="380"/>
        </w:trPr>
        <w:tc>
          <w:tcPr>
            <w:tcW w:w="62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164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709"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7.2</w:t>
            </w:r>
          </w:p>
        </w:tc>
        <w:tc>
          <w:tcPr>
            <w:tcW w:w="5103"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专间的门自动闭合，窗户为封闭式（用于传递食品的除外），专间的门和食品传递窗口及时关闭。</w:t>
            </w:r>
          </w:p>
        </w:tc>
        <w:tc>
          <w:tcPr>
            <w:tcW w:w="5670" w:type="dxa"/>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color w:val="000000" w:themeColor="text1"/>
                <w:kern w:val="0"/>
                <w:sz w:val="20"/>
                <w:szCs w:val="20"/>
              </w:rPr>
              <w:t>1.《食品经营许可审查通则（试行）》第三十七条。</w:t>
            </w:r>
          </w:p>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color w:val="000000" w:themeColor="text1"/>
                <w:kern w:val="0"/>
                <w:sz w:val="20"/>
                <w:szCs w:val="20"/>
              </w:rPr>
              <w:t>2.《餐饮服务食品安全操作规范》4.3.3.3、7.2、7.4.1。</w:t>
            </w:r>
          </w:p>
        </w:tc>
      </w:tr>
      <w:tr w:rsidR="00445C46" w:rsidRPr="00773704" w:rsidTr="007506B4">
        <w:trPr>
          <w:trHeight w:val="432"/>
        </w:trPr>
        <w:tc>
          <w:tcPr>
            <w:tcW w:w="624" w:type="dxa"/>
            <w:vMerge w:val="restart"/>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lastRenderedPageBreak/>
              <w:t>8</w:t>
            </w:r>
          </w:p>
        </w:tc>
        <w:tc>
          <w:tcPr>
            <w:tcW w:w="1644" w:type="dxa"/>
            <w:vMerge w:val="restart"/>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（专间）设施设备</w:t>
            </w:r>
          </w:p>
        </w:tc>
        <w:tc>
          <w:tcPr>
            <w:tcW w:w="709"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8.1</w:t>
            </w:r>
          </w:p>
        </w:tc>
        <w:tc>
          <w:tcPr>
            <w:tcW w:w="5103"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专间内设有空气消毒、冷冻（藏）、独立的空调等设施，专间内温度不高于25℃。</w:t>
            </w:r>
          </w:p>
        </w:tc>
        <w:tc>
          <w:tcPr>
            <w:tcW w:w="5670" w:type="dxa"/>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color w:val="000000" w:themeColor="text1"/>
                <w:kern w:val="0"/>
                <w:sz w:val="20"/>
                <w:szCs w:val="20"/>
              </w:rPr>
              <w:t>1.《食品经营许可审查通则（试行）》第三十七条。</w:t>
            </w:r>
          </w:p>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color w:val="000000" w:themeColor="text1"/>
                <w:kern w:val="0"/>
                <w:sz w:val="20"/>
                <w:szCs w:val="20"/>
              </w:rPr>
              <w:t>2.《餐饮服务食品安全操作规范》7.2、7.4.1.</w:t>
            </w:r>
            <w:r w:rsidRPr="00773704">
              <w:rPr>
                <w:rFonts w:ascii="仿宋" w:eastAsia="仿宋" w:hAnsi="仿宋" w:hint="eastAsia"/>
                <w:color w:val="000000" w:themeColor="text1"/>
                <w:kern w:val="0"/>
                <w:sz w:val="20"/>
                <w:szCs w:val="20"/>
              </w:rPr>
              <w:t>1</w:t>
            </w:r>
            <w:r w:rsidRPr="00773704">
              <w:rPr>
                <w:rFonts w:ascii="仿宋" w:eastAsia="仿宋" w:hAnsi="仿宋"/>
                <w:color w:val="000000" w:themeColor="text1"/>
                <w:kern w:val="0"/>
                <w:sz w:val="20"/>
                <w:szCs w:val="20"/>
              </w:rPr>
              <w:t>。</w:t>
            </w:r>
          </w:p>
        </w:tc>
      </w:tr>
      <w:tr w:rsidR="00445C46" w:rsidRPr="00773704" w:rsidTr="007506B4">
        <w:trPr>
          <w:trHeight w:val="201"/>
        </w:trPr>
        <w:tc>
          <w:tcPr>
            <w:tcW w:w="62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164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709"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8.2</w:t>
            </w:r>
          </w:p>
        </w:tc>
        <w:tc>
          <w:tcPr>
            <w:tcW w:w="5103"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专间内工用具专用并独立存放。</w:t>
            </w:r>
          </w:p>
        </w:tc>
        <w:tc>
          <w:tcPr>
            <w:tcW w:w="5670" w:type="dxa"/>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color w:val="000000" w:themeColor="text1"/>
                <w:kern w:val="0"/>
                <w:sz w:val="20"/>
                <w:szCs w:val="20"/>
              </w:rPr>
              <w:t>《餐饮服务食品安全操作规范》7.2、7.4.1。</w:t>
            </w:r>
          </w:p>
        </w:tc>
      </w:tr>
      <w:tr w:rsidR="00445C46" w:rsidRPr="00773704" w:rsidTr="007506B4">
        <w:trPr>
          <w:trHeight w:val="160"/>
        </w:trPr>
        <w:tc>
          <w:tcPr>
            <w:tcW w:w="62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164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709"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8.3</w:t>
            </w:r>
          </w:p>
        </w:tc>
        <w:tc>
          <w:tcPr>
            <w:tcW w:w="5103"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专间入口处设有二次更衣设施，以及独立的非接触洗手、消毒、干手设施。</w:t>
            </w:r>
          </w:p>
        </w:tc>
        <w:tc>
          <w:tcPr>
            <w:tcW w:w="5670" w:type="dxa"/>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color w:val="000000" w:themeColor="text1"/>
                <w:kern w:val="0"/>
                <w:sz w:val="20"/>
                <w:szCs w:val="20"/>
              </w:rPr>
              <w:t>1.《食品经营许可审查通则（试行）》第三十七条。</w:t>
            </w:r>
          </w:p>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color w:val="000000" w:themeColor="text1"/>
                <w:kern w:val="0"/>
                <w:sz w:val="20"/>
                <w:szCs w:val="20"/>
              </w:rPr>
              <w:t>2.《餐饮服务食品安全操作规范》7.2、7.4.1。</w:t>
            </w:r>
          </w:p>
        </w:tc>
      </w:tr>
      <w:tr w:rsidR="00445C46" w:rsidRPr="00773704" w:rsidTr="007506B4">
        <w:trPr>
          <w:trHeight w:val="380"/>
        </w:trPr>
        <w:tc>
          <w:tcPr>
            <w:tcW w:w="624"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9</w:t>
            </w:r>
          </w:p>
        </w:tc>
        <w:tc>
          <w:tcPr>
            <w:tcW w:w="1644"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（专间）人员</w:t>
            </w:r>
          </w:p>
        </w:tc>
        <w:tc>
          <w:tcPr>
            <w:tcW w:w="709"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9.1</w:t>
            </w:r>
          </w:p>
        </w:tc>
        <w:tc>
          <w:tcPr>
            <w:tcW w:w="5103"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专间内由专人加工制作。加工制作人员穿戴专用的工作衣帽、佩戴口罩并严格清洗消毒手部后进入专间。</w:t>
            </w:r>
          </w:p>
        </w:tc>
        <w:tc>
          <w:tcPr>
            <w:tcW w:w="5670" w:type="dxa"/>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color w:val="000000" w:themeColor="text1"/>
                <w:kern w:val="0"/>
                <w:sz w:val="20"/>
                <w:szCs w:val="20"/>
              </w:rPr>
              <w:t>1.《食品经营许可审查通则（试行）》第三十七条。</w:t>
            </w:r>
          </w:p>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color w:val="000000" w:themeColor="text1"/>
                <w:kern w:val="0"/>
                <w:sz w:val="20"/>
                <w:szCs w:val="20"/>
              </w:rPr>
              <w:t>2.《餐饮服务食品安全操作规范》7.2、7.4.1。</w:t>
            </w:r>
          </w:p>
        </w:tc>
      </w:tr>
      <w:tr w:rsidR="00445C46" w:rsidRPr="00773704" w:rsidTr="007506B4">
        <w:trPr>
          <w:trHeight w:val="600"/>
        </w:trPr>
        <w:tc>
          <w:tcPr>
            <w:tcW w:w="624" w:type="dxa"/>
            <w:vMerge w:val="restart"/>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10</w:t>
            </w:r>
          </w:p>
        </w:tc>
        <w:tc>
          <w:tcPr>
            <w:tcW w:w="1644" w:type="dxa"/>
            <w:vMerge w:val="restart"/>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（专间）加工制作</w:t>
            </w:r>
          </w:p>
        </w:tc>
        <w:tc>
          <w:tcPr>
            <w:tcW w:w="709"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10.1</w:t>
            </w:r>
          </w:p>
        </w:tc>
        <w:tc>
          <w:tcPr>
            <w:tcW w:w="5103"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生食类食品、裱花蛋糕、冷食类食品等的加工在专间内进行（可不在专间加工的情形除外）。</w:t>
            </w:r>
          </w:p>
        </w:tc>
        <w:tc>
          <w:tcPr>
            <w:tcW w:w="5670" w:type="dxa"/>
            <w:vAlign w:val="center"/>
          </w:tcPr>
          <w:p w:rsidR="00445C46" w:rsidRPr="00773704" w:rsidRDefault="00445C46" w:rsidP="007506B4">
            <w:pPr>
              <w:adjustRightInd w:val="0"/>
              <w:snapToGrid w:val="0"/>
              <w:jc w:val="left"/>
              <w:rPr>
                <w:rFonts w:ascii="仿宋" w:eastAsia="仿宋" w:hAnsi="仿宋"/>
                <w:color w:val="000000" w:themeColor="text1"/>
                <w:kern w:val="0"/>
                <w:sz w:val="20"/>
                <w:szCs w:val="20"/>
              </w:rPr>
            </w:pPr>
            <w:r w:rsidRPr="00773704">
              <w:rPr>
                <w:rFonts w:ascii="仿宋" w:eastAsia="仿宋" w:hAnsi="仿宋"/>
                <w:color w:val="000000" w:themeColor="text1"/>
                <w:kern w:val="0"/>
                <w:sz w:val="20"/>
                <w:szCs w:val="20"/>
              </w:rPr>
              <w:t>1.</w:t>
            </w:r>
            <w:r w:rsidRPr="00773704">
              <w:rPr>
                <w:rFonts w:ascii="仿宋" w:eastAsia="仿宋" w:hAnsi="仿宋" w:hint="eastAsia"/>
                <w:color w:val="000000" w:themeColor="text1"/>
                <w:kern w:val="0"/>
                <w:sz w:val="20"/>
                <w:szCs w:val="20"/>
              </w:rPr>
              <w:t>《食品经营许可审查通则（试行）》第三十九条、第四十条。</w:t>
            </w:r>
          </w:p>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2.《餐饮服务食品安全操作规范》7.2、7.4.1。</w:t>
            </w:r>
          </w:p>
        </w:tc>
      </w:tr>
      <w:tr w:rsidR="00445C46" w:rsidRPr="00773704" w:rsidTr="007506B4">
        <w:trPr>
          <w:trHeight w:val="445"/>
        </w:trPr>
        <w:tc>
          <w:tcPr>
            <w:tcW w:w="62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164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709"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10.2</w:t>
            </w:r>
          </w:p>
        </w:tc>
        <w:tc>
          <w:tcPr>
            <w:tcW w:w="5103"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中小学、幼儿园食堂禁止制售冷荤类食品、生食类食品、裱花蛋糕。</w:t>
            </w:r>
          </w:p>
        </w:tc>
        <w:tc>
          <w:tcPr>
            <w:tcW w:w="5670"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《学校食品安全与营养健康管理规定》第三十六条第三款</w:t>
            </w:r>
          </w:p>
        </w:tc>
      </w:tr>
      <w:tr w:rsidR="00445C46" w:rsidRPr="00773704" w:rsidTr="007506B4">
        <w:trPr>
          <w:trHeight w:val="276"/>
        </w:trPr>
        <w:tc>
          <w:tcPr>
            <w:tcW w:w="62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164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709"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10.3</w:t>
            </w:r>
          </w:p>
        </w:tc>
        <w:tc>
          <w:tcPr>
            <w:tcW w:w="5103"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学校食堂制定并在显著位置公示人员操作规范。</w:t>
            </w:r>
          </w:p>
        </w:tc>
        <w:tc>
          <w:tcPr>
            <w:tcW w:w="5670"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《学校食品安全与营养健康管理规定》第三十八条</w:t>
            </w:r>
          </w:p>
        </w:tc>
      </w:tr>
      <w:tr w:rsidR="00445C46" w:rsidRPr="00773704" w:rsidTr="007506B4">
        <w:trPr>
          <w:trHeight w:val="380"/>
        </w:trPr>
        <w:tc>
          <w:tcPr>
            <w:tcW w:w="624"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11</w:t>
            </w:r>
          </w:p>
        </w:tc>
        <w:tc>
          <w:tcPr>
            <w:tcW w:w="1644"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（专间）废弃物</w:t>
            </w:r>
          </w:p>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要求</w:t>
            </w:r>
          </w:p>
        </w:tc>
        <w:tc>
          <w:tcPr>
            <w:tcW w:w="709"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11.1</w:t>
            </w:r>
          </w:p>
        </w:tc>
        <w:tc>
          <w:tcPr>
            <w:tcW w:w="5103"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专间内的废弃物容器的盖子为非手动开启式。</w:t>
            </w:r>
          </w:p>
        </w:tc>
        <w:tc>
          <w:tcPr>
            <w:tcW w:w="5670" w:type="dxa"/>
            <w:vAlign w:val="center"/>
          </w:tcPr>
          <w:p w:rsidR="00445C46" w:rsidRPr="00773704" w:rsidRDefault="00445C46" w:rsidP="007506B4">
            <w:pPr>
              <w:adjustRightInd w:val="0"/>
              <w:snapToGrid w:val="0"/>
              <w:jc w:val="lef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《食品经营许可审查通则（试行）》第三十七条第二项。</w:t>
            </w:r>
          </w:p>
        </w:tc>
      </w:tr>
      <w:tr w:rsidR="00445C46" w:rsidRPr="00773704" w:rsidTr="007506B4">
        <w:trPr>
          <w:trHeight w:val="380"/>
        </w:trPr>
        <w:tc>
          <w:tcPr>
            <w:tcW w:w="624" w:type="dxa"/>
            <w:vMerge w:val="restart"/>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12</w:t>
            </w:r>
          </w:p>
        </w:tc>
        <w:tc>
          <w:tcPr>
            <w:tcW w:w="1644" w:type="dxa"/>
            <w:vMerge w:val="restart"/>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（专区）加工制作</w:t>
            </w:r>
          </w:p>
        </w:tc>
        <w:tc>
          <w:tcPr>
            <w:tcW w:w="709"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12.1</w:t>
            </w:r>
          </w:p>
        </w:tc>
        <w:tc>
          <w:tcPr>
            <w:tcW w:w="5103"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在专用操作区内从事备餐、制作现榨果蔬汁或果蔬拼盘、制作植物性冷食类食品（不含非发酵豆制品）及预包装食品的拆封、装盘、调味等加工制作。</w:t>
            </w:r>
          </w:p>
        </w:tc>
        <w:tc>
          <w:tcPr>
            <w:tcW w:w="5670"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《餐饮服务食品安全操作规范》7.2.3、7.4.2.6。</w:t>
            </w:r>
          </w:p>
        </w:tc>
      </w:tr>
      <w:tr w:rsidR="00445C46" w:rsidRPr="00773704" w:rsidTr="007506B4">
        <w:trPr>
          <w:trHeight w:val="105"/>
        </w:trPr>
        <w:tc>
          <w:tcPr>
            <w:tcW w:w="62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164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709"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12.2</w:t>
            </w:r>
          </w:p>
        </w:tc>
        <w:tc>
          <w:tcPr>
            <w:tcW w:w="5103"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学校食堂设置专用的备餐间或者备餐操作区。</w:t>
            </w:r>
          </w:p>
        </w:tc>
        <w:tc>
          <w:tcPr>
            <w:tcW w:w="5670"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《学校食品安全与营养健康管理规定》第三十八条</w:t>
            </w:r>
          </w:p>
        </w:tc>
      </w:tr>
      <w:tr w:rsidR="00445C46" w:rsidRPr="00773704" w:rsidTr="007506B4">
        <w:trPr>
          <w:trHeight w:val="360"/>
        </w:trPr>
        <w:tc>
          <w:tcPr>
            <w:tcW w:w="62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164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709"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12.3</w:t>
            </w:r>
          </w:p>
        </w:tc>
        <w:tc>
          <w:tcPr>
            <w:tcW w:w="5103"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各专区有明显的标识，并标明用途。</w:t>
            </w:r>
          </w:p>
        </w:tc>
        <w:tc>
          <w:tcPr>
            <w:tcW w:w="5670" w:type="dxa"/>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《餐饮服务食品安全操作规范》7.2</w:t>
            </w:r>
          </w:p>
        </w:tc>
      </w:tr>
      <w:tr w:rsidR="00445C46" w:rsidRPr="00773704" w:rsidTr="007506B4">
        <w:trPr>
          <w:trHeight w:val="428"/>
        </w:trPr>
        <w:tc>
          <w:tcPr>
            <w:tcW w:w="62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164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709"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12.4</w:t>
            </w:r>
          </w:p>
        </w:tc>
        <w:tc>
          <w:tcPr>
            <w:tcW w:w="5103"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学校食堂制定并在显著位置公示人员操作规范。</w:t>
            </w:r>
          </w:p>
        </w:tc>
        <w:tc>
          <w:tcPr>
            <w:tcW w:w="5670"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《学校食品安全与营养健康管理规定》第三十八条</w:t>
            </w:r>
          </w:p>
        </w:tc>
      </w:tr>
      <w:tr w:rsidR="00445C46" w:rsidRPr="00773704" w:rsidTr="007506B4">
        <w:trPr>
          <w:trHeight w:val="185"/>
        </w:trPr>
        <w:tc>
          <w:tcPr>
            <w:tcW w:w="62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164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709"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12.5</w:t>
            </w:r>
          </w:p>
        </w:tc>
        <w:tc>
          <w:tcPr>
            <w:tcW w:w="5103"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专用操作区内工用具专用并独立存放。</w:t>
            </w:r>
          </w:p>
        </w:tc>
        <w:tc>
          <w:tcPr>
            <w:tcW w:w="5670" w:type="dxa"/>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《餐饮服务食品安全操作规范》7.2、7.4.2。</w:t>
            </w:r>
          </w:p>
        </w:tc>
      </w:tr>
      <w:tr w:rsidR="00445C46" w:rsidRPr="00773704" w:rsidTr="007506B4">
        <w:trPr>
          <w:trHeight w:val="380"/>
        </w:trPr>
        <w:tc>
          <w:tcPr>
            <w:tcW w:w="624"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13</w:t>
            </w:r>
          </w:p>
        </w:tc>
        <w:tc>
          <w:tcPr>
            <w:tcW w:w="1644"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（专区）人员</w:t>
            </w:r>
          </w:p>
        </w:tc>
        <w:tc>
          <w:tcPr>
            <w:tcW w:w="709"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13.1</w:t>
            </w:r>
          </w:p>
        </w:tc>
        <w:tc>
          <w:tcPr>
            <w:tcW w:w="5103"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加工制作人员穿戴专用的工作衣帽、佩戴口罩，加工制作前严格清洗消毒手部。</w:t>
            </w:r>
          </w:p>
        </w:tc>
        <w:tc>
          <w:tcPr>
            <w:tcW w:w="5670" w:type="dxa"/>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color w:val="000000" w:themeColor="text1"/>
                <w:kern w:val="0"/>
                <w:sz w:val="20"/>
                <w:szCs w:val="20"/>
              </w:rPr>
              <w:t>1.</w:t>
            </w:r>
            <w:r w:rsidR="001C60F0">
              <w:rPr>
                <w:rFonts w:ascii="仿宋" w:eastAsia="仿宋" w:hAnsi="仿宋"/>
                <w:color w:val="000000" w:themeColor="text1"/>
                <w:kern w:val="0"/>
                <w:sz w:val="20"/>
                <w:szCs w:val="20"/>
              </w:rPr>
              <w:t>《中华人民共和国食品安全法》</w:t>
            </w:r>
            <w:r w:rsidRPr="00773704">
              <w:rPr>
                <w:rFonts w:ascii="仿宋" w:eastAsia="仿宋" w:hAnsi="仿宋"/>
                <w:color w:val="000000" w:themeColor="text1"/>
                <w:kern w:val="0"/>
                <w:sz w:val="20"/>
                <w:szCs w:val="20"/>
              </w:rPr>
              <w:t>第三十三条第一款第（八）项；</w:t>
            </w:r>
          </w:p>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color w:val="000000" w:themeColor="text1"/>
                <w:kern w:val="0"/>
                <w:sz w:val="20"/>
                <w:szCs w:val="20"/>
              </w:rPr>
              <w:t>2.《餐饮服务食品安全操作规范》</w:t>
            </w:r>
            <w:r w:rsidRPr="00773704">
              <w:rPr>
                <w:rFonts w:ascii="仿宋" w:eastAsia="仿宋" w:hAnsi="仿宋" w:hint="eastAsia"/>
                <w:color w:val="000000" w:themeColor="text1"/>
                <w:kern w:val="0"/>
                <w:sz w:val="20"/>
                <w:szCs w:val="20"/>
              </w:rPr>
              <w:t>7.4.1.3、7.4.2.1、</w:t>
            </w:r>
            <w:r w:rsidRPr="00773704">
              <w:rPr>
                <w:rFonts w:ascii="仿宋" w:eastAsia="仿宋" w:hAnsi="仿宋"/>
                <w:color w:val="000000" w:themeColor="text1"/>
                <w:kern w:val="0"/>
                <w:sz w:val="20"/>
                <w:szCs w:val="20"/>
              </w:rPr>
              <w:t>14.3.1.3、14.5.1、14.3.2</w:t>
            </w:r>
            <w:r w:rsidRPr="00773704">
              <w:rPr>
                <w:rFonts w:ascii="仿宋" w:eastAsia="仿宋" w:hAnsi="仿宋" w:hint="eastAsia"/>
                <w:color w:val="000000" w:themeColor="text1"/>
                <w:kern w:val="0"/>
                <w:sz w:val="20"/>
                <w:szCs w:val="20"/>
              </w:rPr>
              <w:t>、</w:t>
            </w:r>
            <w:r w:rsidRPr="00773704">
              <w:rPr>
                <w:rFonts w:ascii="仿宋" w:eastAsia="仿宋" w:hAnsi="仿宋"/>
                <w:color w:val="000000" w:themeColor="text1"/>
                <w:kern w:val="0"/>
                <w:sz w:val="20"/>
                <w:szCs w:val="20"/>
              </w:rPr>
              <w:t>14.4.5</w:t>
            </w:r>
            <w:r w:rsidRPr="00773704">
              <w:rPr>
                <w:rFonts w:ascii="仿宋" w:eastAsia="仿宋" w:hAnsi="仿宋" w:hint="eastAsia"/>
                <w:color w:val="000000" w:themeColor="text1"/>
                <w:kern w:val="0"/>
                <w:sz w:val="20"/>
                <w:szCs w:val="20"/>
              </w:rPr>
              <w:t>、</w:t>
            </w:r>
            <w:r w:rsidRPr="00773704">
              <w:rPr>
                <w:rFonts w:ascii="仿宋" w:eastAsia="仿宋" w:hAnsi="仿宋"/>
                <w:color w:val="000000" w:themeColor="text1"/>
                <w:kern w:val="0"/>
                <w:sz w:val="20"/>
                <w:szCs w:val="20"/>
              </w:rPr>
              <w:t>14.5.3。</w:t>
            </w:r>
          </w:p>
        </w:tc>
      </w:tr>
      <w:tr w:rsidR="00445C46" w:rsidRPr="00773704" w:rsidTr="007506B4">
        <w:trPr>
          <w:trHeight w:val="375"/>
        </w:trPr>
        <w:tc>
          <w:tcPr>
            <w:tcW w:w="624" w:type="dxa"/>
            <w:vMerge w:val="restart"/>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14</w:t>
            </w:r>
          </w:p>
        </w:tc>
        <w:tc>
          <w:tcPr>
            <w:tcW w:w="1644" w:type="dxa"/>
            <w:vMerge w:val="restart"/>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工具容器</w:t>
            </w:r>
          </w:p>
        </w:tc>
        <w:tc>
          <w:tcPr>
            <w:tcW w:w="709"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14.1</w:t>
            </w:r>
          </w:p>
        </w:tc>
        <w:tc>
          <w:tcPr>
            <w:tcW w:w="5103"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盛放调味料的容器表面清洁，加盖存放。</w:t>
            </w:r>
          </w:p>
        </w:tc>
        <w:tc>
          <w:tcPr>
            <w:tcW w:w="5670"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《餐饮服务食品安全操作规范》</w:t>
            </w:r>
            <w:r w:rsidRPr="00773704">
              <w:rPr>
                <w:rFonts w:ascii="仿宋" w:eastAsia="仿宋" w:hAnsi="仿宋"/>
                <w:color w:val="000000" w:themeColor="text1"/>
                <w:kern w:val="0"/>
                <w:sz w:val="20"/>
                <w:szCs w:val="20"/>
              </w:rPr>
              <w:t>7.4.3.1.3</w:t>
            </w:r>
          </w:p>
        </w:tc>
      </w:tr>
      <w:tr w:rsidR="00445C46" w:rsidRPr="00773704" w:rsidTr="007506B4">
        <w:trPr>
          <w:trHeight w:val="576"/>
        </w:trPr>
        <w:tc>
          <w:tcPr>
            <w:tcW w:w="62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164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709"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14.2</w:t>
            </w:r>
          </w:p>
        </w:tc>
        <w:tc>
          <w:tcPr>
            <w:tcW w:w="5103"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用于加工动物性、植物性、水产品等食品原料的容器、工用具分开使用，并有明显区分标识。</w:t>
            </w:r>
          </w:p>
        </w:tc>
        <w:tc>
          <w:tcPr>
            <w:tcW w:w="5670" w:type="dxa"/>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1.</w:t>
            </w:r>
            <w:r w:rsidR="001C60F0">
              <w:rPr>
                <w:rFonts w:ascii="仿宋" w:eastAsia="仿宋" w:hAnsi="仿宋" w:hint="eastAsia"/>
                <w:color w:val="000000" w:themeColor="text1"/>
                <w:kern w:val="0"/>
                <w:sz w:val="20"/>
                <w:szCs w:val="20"/>
              </w:rPr>
              <w:t>《中华人民共和国食品安全法》</w:t>
            </w:r>
            <w:r w:rsidRPr="00773704">
              <w:rPr>
                <w:rFonts w:ascii="仿宋" w:eastAsia="仿宋" w:hAnsi="仿宋" w:hint="eastAsia"/>
                <w:color w:val="000000" w:themeColor="text1"/>
                <w:kern w:val="0"/>
                <w:sz w:val="20"/>
                <w:szCs w:val="20"/>
              </w:rPr>
              <w:t>第三十三条第一款；</w:t>
            </w:r>
          </w:p>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2.《食品经营许可审查通则（试行）》第三十三条；</w:t>
            </w:r>
          </w:p>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3.《餐饮服务食品安全操作规范》7.1</w:t>
            </w:r>
          </w:p>
        </w:tc>
      </w:tr>
      <w:tr w:rsidR="00445C46" w:rsidRPr="00773704" w:rsidTr="007506B4">
        <w:trPr>
          <w:trHeight w:val="472"/>
        </w:trPr>
        <w:tc>
          <w:tcPr>
            <w:tcW w:w="624"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15</w:t>
            </w:r>
          </w:p>
        </w:tc>
        <w:tc>
          <w:tcPr>
            <w:tcW w:w="1644"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防尘、防有害生物设施</w:t>
            </w:r>
          </w:p>
        </w:tc>
        <w:tc>
          <w:tcPr>
            <w:tcW w:w="709"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15.1</w:t>
            </w:r>
          </w:p>
        </w:tc>
        <w:tc>
          <w:tcPr>
            <w:tcW w:w="5103"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配备防尘、防蝇、防鼠、防虫等设施设备，能够出具有害生物消杀记录。</w:t>
            </w:r>
          </w:p>
        </w:tc>
        <w:tc>
          <w:tcPr>
            <w:tcW w:w="5670" w:type="dxa"/>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1.</w:t>
            </w:r>
            <w:r w:rsidR="001C60F0">
              <w:rPr>
                <w:rFonts w:ascii="仿宋" w:eastAsia="仿宋" w:hAnsi="仿宋"/>
                <w:color w:val="000000" w:themeColor="text1"/>
                <w:kern w:val="0"/>
                <w:sz w:val="20"/>
                <w:szCs w:val="20"/>
              </w:rPr>
              <w:t>《中华人民共和国食品安全法》</w:t>
            </w:r>
            <w:r w:rsidRPr="00773704">
              <w:rPr>
                <w:rFonts w:ascii="仿宋" w:eastAsia="仿宋" w:hAnsi="仿宋"/>
                <w:color w:val="000000" w:themeColor="text1"/>
                <w:kern w:val="0"/>
                <w:sz w:val="20"/>
                <w:szCs w:val="20"/>
              </w:rPr>
              <w:t>第三十三条第一款第（二）项</w:t>
            </w:r>
            <w:r w:rsidRPr="00773704">
              <w:rPr>
                <w:rFonts w:ascii="仿宋" w:eastAsia="仿宋" w:hAnsi="仿宋" w:hint="eastAsia"/>
                <w:color w:val="000000" w:themeColor="text1"/>
                <w:kern w:val="0"/>
                <w:sz w:val="20"/>
                <w:szCs w:val="20"/>
              </w:rPr>
              <w:t>；</w:t>
            </w:r>
          </w:p>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2.《餐饮服务食品安全操作规范》12.2、12.4.3、15.1.1.3</w:t>
            </w:r>
            <w:r w:rsidRPr="00773704">
              <w:rPr>
                <w:rFonts w:ascii="仿宋" w:eastAsia="仿宋" w:hAnsi="仿宋"/>
                <w:color w:val="000000" w:themeColor="text1"/>
                <w:kern w:val="0"/>
                <w:sz w:val="20"/>
                <w:szCs w:val="20"/>
              </w:rPr>
              <w:t>。</w:t>
            </w:r>
          </w:p>
        </w:tc>
      </w:tr>
      <w:tr w:rsidR="00445C46" w:rsidRPr="00773704" w:rsidTr="007506B4">
        <w:trPr>
          <w:trHeight w:val="519"/>
        </w:trPr>
        <w:tc>
          <w:tcPr>
            <w:tcW w:w="624"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16</w:t>
            </w:r>
          </w:p>
        </w:tc>
        <w:tc>
          <w:tcPr>
            <w:tcW w:w="1644"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照明、通风排烟</w:t>
            </w:r>
          </w:p>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设施</w:t>
            </w:r>
          </w:p>
        </w:tc>
        <w:tc>
          <w:tcPr>
            <w:tcW w:w="709"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16.1</w:t>
            </w:r>
          </w:p>
        </w:tc>
        <w:tc>
          <w:tcPr>
            <w:tcW w:w="5103"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配备通风、排烟、充足的自然光或人工照明设施，定期清洁，光源不改变食品的感官颜色。</w:t>
            </w:r>
          </w:p>
        </w:tc>
        <w:tc>
          <w:tcPr>
            <w:tcW w:w="5670" w:type="dxa"/>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1.</w:t>
            </w:r>
            <w:r w:rsidR="001C60F0">
              <w:rPr>
                <w:rFonts w:ascii="仿宋" w:eastAsia="仿宋" w:hAnsi="仿宋" w:hint="eastAsia"/>
                <w:color w:val="000000" w:themeColor="text1"/>
                <w:kern w:val="0"/>
                <w:sz w:val="20"/>
                <w:szCs w:val="20"/>
              </w:rPr>
              <w:t>《中华人民共和国食品安全法》</w:t>
            </w:r>
            <w:r w:rsidRPr="00773704">
              <w:rPr>
                <w:rFonts w:ascii="仿宋" w:eastAsia="仿宋" w:hAnsi="仿宋" w:hint="eastAsia"/>
                <w:color w:val="000000" w:themeColor="text1"/>
                <w:kern w:val="0"/>
                <w:sz w:val="20"/>
                <w:szCs w:val="20"/>
              </w:rPr>
              <w:t>第五十六条；</w:t>
            </w:r>
          </w:p>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2.《餐饮服务食品安全操作规范》5.5.1。</w:t>
            </w:r>
          </w:p>
        </w:tc>
      </w:tr>
      <w:tr w:rsidR="00445C46" w:rsidRPr="00773704" w:rsidTr="007506B4">
        <w:trPr>
          <w:trHeight w:val="697"/>
        </w:trPr>
        <w:tc>
          <w:tcPr>
            <w:tcW w:w="624" w:type="dxa"/>
            <w:vMerge w:val="restart"/>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17</w:t>
            </w:r>
          </w:p>
        </w:tc>
        <w:tc>
          <w:tcPr>
            <w:tcW w:w="1644" w:type="dxa"/>
            <w:vMerge w:val="restart"/>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加工制作</w:t>
            </w:r>
          </w:p>
        </w:tc>
        <w:tc>
          <w:tcPr>
            <w:tcW w:w="709"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17.1</w:t>
            </w:r>
          </w:p>
        </w:tc>
        <w:tc>
          <w:tcPr>
            <w:tcW w:w="5103"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禁止在餐饮加工场所贮存和添加由国务院食品安全监督管理部门会同国务院卫生行政等部门发布的非食品用化学物质和其他可能危害人体健康的物质。</w:t>
            </w:r>
          </w:p>
        </w:tc>
        <w:tc>
          <w:tcPr>
            <w:tcW w:w="5670"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color w:val="000000" w:themeColor="text1"/>
                <w:kern w:val="0"/>
                <w:sz w:val="20"/>
                <w:szCs w:val="20"/>
              </w:rPr>
              <w:t>1.</w:t>
            </w:r>
            <w:r w:rsidR="001C60F0">
              <w:rPr>
                <w:rFonts w:ascii="仿宋" w:eastAsia="仿宋" w:hAnsi="仿宋"/>
                <w:color w:val="000000" w:themeColor="text1"/>
                <w:kern w:val="0"/>
                <w:sz w:val="20"/>
                <w:szCs w:val="20"/>
              </w:rPr>
              <w:t>《中华人民共和国食品安全法》</w:t>
            </w:r>
            <w:r w:rsidRPr="00773704">
              <w:rPr>
                <w:rFonts w:ascii="仿宋" w:eastAsia="仿宋" w:hAnsi="仿宋"/>
                <w:color w:val="000000" w:themeColor="text1"/>
                <w:kern w:val="0"/>
                <w:sz w:val="20"/>
                <w:szCs w:val="20"/>
              </w:rPr>
              <w:t>第三十四条</w:t>
            </w:r>
            <w:r w:rsidRPr="00773704">
              <w:rPr>
                <w:rFonts w:ascii="仿宋" w:eastAsia="仿宋" w:hAnsi="仿宋" w:hint="eastAsia"/>
                <w:color w:val="000000" w:themeColor="text1"/>
                <w:kern w:val="0"/>
                <w:sz w:val="20"/>
                <w:szCs w:val="20"/>
              </w:rPr>
              <w:t>、第三十八条</w:t>
            </w:r>
            <w:r w:rsidRPr="00773704">
              <w:rPr>
                <w:rFonts w:ascii="仿宋" w:eastAsia="仿宋" w:hAnsi="仿宋"/>
                <w:color w:val="000000" w:themeColor="text1"/>
                <w:kern w:val="0"/>
                <w:sz w:val="20"/>
                <w:szCs w:val="20"/>
              </w:rPr>
              <w:t>；</w:t>
            </w:r>
          </w:p>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2.</w:t>
            </w:r>
            <w:r w:rsidRPr="00773704">
              <w:rPr>
                <w:rFonts w:ascii="仿宋" w:eastAsia="仿宋" w:hAnsi="仿宋"/>
                <w:color w:val="000000" w:themeColor="text1"/>
                <w:kern w:val="0"/>
                <w:sz w:val="20"/>
                <w:szCs w:val="20"/>
              </w:rPr>
              <w:t>《食品安全法</w:t>
            </w:r>
            <w:r w:rsidRPr="00773704">
              <w:rPr>
                <w:rFonts w:ascii="仿宋" w:eastAsia="仿宋" w:hAnsi="仿宋" w:hint="eastAsia"/>
                <w:color w:val="000000" w:themeColor="text1"/>
                <w:kern w:val="0"/>
                <w:sz w:val="20"/>
                <w:szCs w:val="20"/>
              </w:rPr>
              <w:t>实施条例</w:t>
            </w:r>
            <w:r w:rsidRPr="00773704">
              <w:rPr>
                <w:rFonts w:ascii="仿宋" w:eastAsia="仿宋" w:hAnsi="仿宋"/>
                <w:color w:val="000000" w:themeColor="text1"/>
                <w:kern w:val="0"/>
                <w:sz w:val="20"/>
                <w:szCs w:val="20"/>
              </w:rPr>
              <w:t>》第</w:t>
            </w:r>
            <w:r w:rsidRPr="00773704">
              <w:rPr>
                <w:rFonts w:ascii="仿宋" w:eastAsia="仿宋" w:hAnsi="仿宋" w:hint="eastAsia"/>
                <w:color w:val="000000" w:themeColor="text1"/>
                <w:kern w:val="0"/>
                <w:sz w:val="20"/>
                <w:szCs w:val="20"/>
              </w:rPr>
              <w:t>二十二</w:t>
            </w:r>
            <w:r w:rsidRPr="00773704">
              <w:rPr>
                <w:rFonts w:ascii="仿宋" w:eastAsia="仿宋" w:hAnsi="仿宋"/>
                <w:color w:val="000000" w:themeColor="text1"/>
                <w:kern w:val="0"/>
                <w:sz w:val="20"/>
                <w:szCs w:val="20"/>
              </w:rPr>
              <w:t>条</w:t>
            </w:r>
            <w:r w:rsidRPr="00773704">
              <w:rPr>
                <w:rFonts w:ascii="仿宋" w:eastAsia="仿宋" w:hAnsi="仿宋" w:hint="eastAsia"/>
                <w:color w:val="000000" w:themeColor="text1"/>
                <w:kern w:val="0"/>
                <w:sz w:val="20"/>
                <w:szCs w:val="20"/>
              </w:rPr>
              <w:t>；</w:t>
            </w:r>
          </w:p>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3</w:t>
            </w:r>
            <w:r w:rsidRPr="00773704">
              <w:rPr>
                <w:rFonts w:ascii="仿宋" w:eastAsia="仿宋" w:hAnsi="仿宋"/>
                <w:color w:val="000000" w:themeColor="text1"/>
                <w:kern w:val="0"/>
                <w:sz w:val="20"/>
                <w:szCs w:val="20"/>
              </w:rPr>
              <w:t>.《餐饮服务食品安全操作规范》</w:t>
            </w:r>
            <w:r w:rsidRPr="00773704">
              <w:rPr>
                <w:rFonts w:ascii="仿宋" w:eastAsia="仿宋" w:hAnsi="仿宋" w:hint="eastAsia"/>
                <w:color w:val="000000" w:themeColor="text1"/>
                <w:kern w:val="0"/>
                <w:sz w:val="20"/>
                <w:szCs w:val="20"/>
              </w:rPr>
              <w:t>7.1.3</w:t>
            </w:r>
            <w:r w:rsidRPr="00773704">
              <w:rPr>
                <w:rFonts w:ascii="仿宋" w:eastAsia="仿宋" w:hAnsi="仿宋"/>
                <w:color w:val="000000" w:themeColor="text1"/>
                <w:kern w:val="0"/>
                <w:sz w:val="20"/>
                <w:szCs w:val="20"/>
              </w:rPr>
              <w:t>。</w:t>
            </w:r>
          </w:p>
        </w:tc>
      </w:tr>
      <w:tr w:rsidR="00445C46" w:rsidRPr="00773704" w:rsidTr="007506B4">
        <w:trPr>
          <w:trHeight w:val="193"/>
        </w:trPr>
        <w:tc>
          <w:tcPr>
            <w:tcW w:w="62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164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709"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17.2</w:t>
            </w:r>
          </w:p>
        </w:tc>
        <w:tc>
          <w:tcPr>
            <w:tcW w:w="5103"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油炸类食品、烧烤类食品、糕点类食品、自制饮品等加工过程符合要求。</w:t>
            </w:r>
          </w:p>
        </w:tc>
        <w:tc>
          <w:tcPr>
            <w:tcW w:w="5670"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《餐饮服务食品安全操作规范》7.4.3。</w:t>
            </w:r>
          </w:p>
        </w:tc>
      </w:tr>
      <w:tr w:rsidR="00445C46" w:rsidRPr="00773704" w:rsidTr="007506B4">
        <w:trPr>
          <w:trHeight w:val="567"/>
        </w:trPr>
        <w:tc>
          <w:tcPr>
            <w:tcW w:w="62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164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709"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17.3</w:t>
            </w:r>
          </w:p>
        </w:tc>
        <w:tc>
          <w:tcPr>
            <w:tcW w:w="5103"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禁止超范围、超限量使用食品添加剂，准确称量和记录有“最大使用量”规定的食品添加剂。</w:t>
            </w:r>
          </w:p>
        </w:tc>
        <w:tc>
          <w:tcPr>
            <w:tcW w:w="5670" w:type="dxa"/>
            <w:vAlign w:val="center"/>
          </w:tcPr>
          <w:p w:rsidR="00445C46" w:rsidRPr="00773704" w:rsidRDefault="00445C46" w:rsidP="007506B4">
            <w:pPr>
              <w:adjustRightInd w:val="0"/>
              <w:snapToGrid w:val="0"/>
              <w:jc w:val="lef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1.</w:t>
            </w:r>
            <w:r w:rsidR="001C60F0">
              <w:rPr>
                <w:rFonts w:ascii="仿宋" w:eastAsia="仿宋" w:hAnsi="仿宋" w:hint="eastAsia"/>
                <w:color w:val="000000" w:themeColor="text1"/>
                <w:kern w:val="0"/>
                <w:sz w:val="20"/>
                <w:szCs w:val="20"/>
              </w:rPr>
              <w:t>《中华人民共和国食品安全法》</w:t>
            </w:r>
            <w:r w:rsidRPr="00773704">
              <w:rPr>
                <w:rFonts w:ascii="仿宋" w:eastAsia="仿宋" w:hAnsi="仿宋" w:hint="eastAsia"/>
                <w:color w:val="000000" w:themeColor="text1"/>
                <w:kern w:val="0"/>
                <w:sz w:val="20"/>
                <w:szCs w:val="20"/>
              </w:rPr>
              <w:t>第三十四条第（四）项；</w:t>
            </w:r>
          </w:p>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2.《餐饮服务食品安全操作规范》7.5.2。</w:t>
            </w:r>
          </w:p>
        </w:tc>
      </w:tr>
      <w:tr w:rsidR="00445C46" w:rsidRPr="00773704" w:rsidTr="007506B4">
        <w:trPr>
          <w:trHeight w:val="348"/>
        </w:trPr>
        <w:tc>
          <w:tcPr>
            <w:tcW w:w="62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164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709"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17.4</w:t>
            </w:r>
          </w:p>
        </w:tc>
        <w:tc>
          <w:tcPr>
            <w:tcW w:w="5103"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禁止采购、贮存、使用亚硝酸盐（包括亚硝酸钠、亚硝酸钾）。</w:t>
            </w:r>
          </w:p>
        </w:tc>
        <w:tc>
          <w:tcPr>
            <w:tcW w:w="5670" w:type="dxa"/>
            <w:vAlign w:val="center"/>
          </w:tcPr>
          <w:p w:rsidR="00445C46" w:rsidRPr="00773704" w:rsidRDefault="00445C46" w:rsidP="007506B4">
            <w:pPr>
              <w:adjustRightInd w:val="0"/>
              <w:snapToGrid w:val="0"/>
              <w:jc w:val="lef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《餐饮服务食品安全操作规范》7.5.2</w:t>
            </w:r>
          </w:p>
        </w:tc>
      </w:tr>
      <w:tr w:rsidR="00445C46" w:rsidRPr="00773704" w:rsidTr="007506B4">
        <w:trPr>
          <w:trHeight w:val="472"/>
        </w:trPr>
        <w:tc>
          <w:tcPr>
            <w:tcW w:w="624"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lastRenderedPageBreak/>
              <w:t>18</w:t>
            </w:r>
          </w:p>
        </w:tc>
        <w:tc>
          <w:tcPr>
            <w:tcW w:w="1644"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食品留样</w:t>
            </w:r>
          </w:p>
        </w:tc>
        <w:tc>
          <w:tcPr>
            <w:tcW w:w="709"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18.1</w:t>
            </w:r>
          </w:p>
        </w:tc>
        <w:tc>
          <w:tcPr>
            <w:tcW w:w="5103"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对加工制作的每餐次食品成品进行留样，每个品种留样量不少于125克，并有留样记录。</w:t>
            </w:r>
          </w:p>
        </w:tc>
        <w:tc>
          <w:tcPr>
            <w:tcW w:w="5670" w:type="dxa"/>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1.《餐饮服务食品安全操作规范》7.9。</w:t>
            </w:r>
          </w:p>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2. 《学校食品安全与营养健康管理规定》第四十条。</w:t>
            </w:r>
          </w:p>
        </w:tc>
      </w:tr>
      <w:tr w:rsidR="00445C46" w:rsidRPr="00773704" w:rsidTr="007506B4">
        <w:trPr>
          <w:trHeight w:val="586"/>
        </w:trPr>
        <w:tc>
          <w:tcPr>
            <w:tcW w:w="624"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19</w:t>
            </w:r>
          </w:p>
        </w:tc>
        <w:tc>
          <w:tcPr>
            <w:tcW w:w="1644"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废弃物要求</w:t>
            </w:r>
          </w:p>
        </w:tc>
        <w:tc>
          <w:tcPr>
            <w:tcW w:w="709"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19.1</w:t>
            </w:r>
          </w:p>
        </w:tc>
        <w:tc>
          <w:tcPr>
            <w:tcW w:w="5103"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餐厨废弃物存放容器配有盖子，与食品加工制作容器有明显的区分标识，并及时清理，餐厨废弃物未溢出存放容器。</w:t>
            </w:r>
          </w:p>
        </w:tc>
        <w:tc>
          <w:tcPr>
            <w:tcW w:w="5670" w:type="dxa"/>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1.</w:t>
            </w:r>
            <w:r w:rsidR="001C60F0">
              <w:rPr>
                <w:rFonts w:ascii="仿宋" w:eastAsia="仿宋" w:hAnsi="仿宋" w:hint="eastAsia"/>
                <w:color w:val="000000" w:themeColor="text1"/>
                <w:kern w:val="0"/>
                <w:sz w:val="20"/>
                <w:szCs w:val="20"/>
              </w:rPr>
              <w:t>《中华人民共和国食品安全法》</w:t>
            </w:r>
            <w:r w:rsidRPr="00773704">
              <w:rPr>
                <w:rFonts w:ascii="仿宋" w:eastAsia="仿宋" w:hAnsi="仿宋" w:hint="eastAsia"/>
                <w:color w:val="000000" w:themeColor="text1"/>
                <w:kern w:val="0"/>
                <w:sz w:val="20"/>
                <w:szCs w:val="20"/>
              </w:rPr>
              <w:t xml:space="preserve">第三十三条第一款第（二）项；                           </w:t>
            </w:r>
          </w:p>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2.《食品经营许可管理办法》第十一条第（二）项；</w:t>
            </w:r>
          </w:p>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 xml:space="preserve">3.《食品经营许可审查通则（试行）》第二十九条； </w:t>
            </w:r>
          </w:p>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4.《餐饮服务食品安全操作规范》11.2。</w:t>
            </w:r>
          </w:p>
        </w:tc>
      </w:tr>
      <w:tr w:rsidR="00445C46" w:rsidRPr="00773704" w:rsidTr="007506B4">
        <w:trPr>
          <w:trHeight w:val="454"/>
        </w:trPr>
        <w:tc>
          <w:tcPr>
            <w:tcW w:w="624"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20</w:t>
            </w:r>
          </w:p>
        </w:tc>
        <w:tc>
          <w:tcPr>
            <w:tcW w:w="1644"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人员卫生</w:t>
            </w:r>
          </w:p>
        </w:tc>
        <w:tc>
          <w:tcPr>
            <w:tcW w:w="709"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20.1</w:t>
            </w:r>
          </w:p>
        </w:tc>
        <w:tc>
          <w:tcPr>
            <w:tcW w:w="5103"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从事接触直接入口食品工作的从业人员，加工制作食品前对手部进行清洗消毒。</w:t>
            </w:r>
          </w:p>
        </w:tc>
        <w:tc>
          <w:tcPr>
            <w:tcW w:w="5670"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color w:val="000000" w:themeColor="text1"/>
                <w:kern w:val="0"/>
                <w:sz w:val="20"/>
                <w:szCs w:val="20"/>
              </w:rPr>
              <w:t>1.</w:t>
            </w:r>
            <w:r w:rsidR="001C60F0">
              <w:rPr>
                <w:rFonts w:ascii="仿宋" w:eastAsia="仿宋" w:hAnsi="仿宋"/>
                <w:color w:val="000000" w:themeColor="text1"/>
                <w:kern w:val="0"/>
                <w:sz w:val="20"/>
                <w:szCs w:val="20"/>
              </w:rPr>
              <w:t>《中华人民共和国食品安全法》</w:t>
            </w:r>
            <w:r w:rsidRPr="00773704">
              <w:rPr>
                <w:rFonts w:ascii="仿宋" w:eastAsia="仿宋" w:hAnsi="仿宋"/>
                <w:color w:val="000000" w:themeColor="text1"/>
                <w:kern w:val="0"/>
                <w:sz w:val="20"/>
                <w:szCs w:val="20"/>
              </w:rPr>
              <w:t>第三十三条第一款第（八）项；</w:t>
            </w:r>
          </w:p>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color w:val="000000" w:themeColor="text1"/>
                <w:kern w:val="0"/>
                <w:sz w:val="20"/>
                <w:szCs w:val="20"/>
              </w:rPr>
              <w:t>2.《餐饮服务食品安全操作规范》14.4.5。</w:t>
            </w:r>
          </w:p>
        </w:tc>
      </w:tr>
      <w:tr w:rsidR="00445C46" w:rsidRPr="00773704" w:rsidTr="007506B4">
        <w:trPr>
          <w:trHeight w:val="338"/>
        </w:trPr>
        <w:tc>
          <w:tcPr>
            <w:tcW w:w="624" w:type="dxa"/>
            <w:vMerge w:val="restart"/>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21</w:t>
            </w:r>
          </w:p>
        </w:tc>
        <w:tc>
          <w:tcPr>
            <w:tcW w:w="1644" w:type="dxa"/>
            <w:vMerge w:val="restart"/>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场所卫生</w:t>
            </w:r>
          </w:p>
        </w:tc>
        <w:tc>
          <w:tcPr>
            <w:tcW w:w="709"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21.1</w:t>
            </w:r>
          </w:p>
        </w:tc>
        <w:tc>
          <w:tcPr>
            <w:tcW w:w="5103"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就餐场所卫生清洁。</w:t>
            </w:r>
          </w:p>
        </w:tc>
        <w:tc>
          <w:tcPr>
            <w:tcW w:w="5670"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《餐饮服务食品安全操作规范》</w:t>
            </w:r>
            <w:r w:rsidRPr="00773704">
              <w:rPr>
                <w:rFonts w:ascii="仿宋" w:eastAsia="仿宋" w:hAnsi="仿宋"/>
                <w:color w:val="000000" w:themeColor="text1"/>
                <w:kern w:val="0"/>
                <w:sz w:val="20"/>
                <w:szCs w:val="20"/>
              </w:rPr>
              <w:t>13.8.2.1</w:t>
            </w:r>
            <w:r w:rsidRPr="00773704">
              <w:rPr>
                <w:rFonts w:ascii="仿宋" w:eastAsia="仿宋" w:hAnsi="仿宋" w:hint="eastAsia"/>
                <w:color w:val="000000" w:themeColor="text1"/>
                <w:kern w:val="0"/>
                <w:sz w:val="20"/>
                <w:szCs w:val="20"/>
              </w:rPr>
              <w:t>。</w:t>
            </w:r>
          </w:p>
        </w:tc>
      </w:tr>
      <w:tr w:rsidR="00445C46" w:rsidRPr="00773704" w:rsidTr="007506B4">
        <w:trPr>
          <w:trHeight w:val="240"/>
        </w:trPr>
        <w:tc>
          <w:tcPr>
            <w:tcW w:w="62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164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709"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21.2</w:t>
            </w:r>
          </w:p>
        </w:tc>
        <w:tc>
          <w:tcPr>
            <w:tcW w:w="5103"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预包装食品供应温度不超过标签标注温度上限的3℃。</w:t>
            </w:r>
          </w:p>
        </w:tc>
        <w:tc>
          <w:tcPr>
            <w:tcW w:w="5670"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《餐饮服务食品安全操作规范》8.1.4。</w:t>
            </w:r>
          </w:p>
        </w:tc>
      </w:tr>
      <w:tr w:rsidR="00445C46" w:rsidRPr="00773704" w:rsidTr="007506B4">
        <w:trPr>
          <w:trHeight w:val="250"/>
        </w:trPr>
        <w:tc>
          <w:tcPr>
            <w:tcW w:w="62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164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709"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21.3</w:t>
            </w:r>
          </w:p>
        </w:tc>
        <w:tc>
          <w:tcPr>
            <w:tcW w:w="5103"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学校食堂从业人员无在食堂内吸烟等行为。</w:t>
            </w:r>
          </w:p>
        </w:tc>
        <w:tc>
          <w:tcPr>
            <w:tcW w:w="5670"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《学校食品安全与营养健康管理规定》第二十七条。</w:t>
            </w:r>
          </w:p>
        </w:tc>
      </w:tr>
      <w:tr w:rsidR="00445C46" w:rsidRPr="00773704" w:rsidTr="007506B4">
        <w:trPr>
          <w:trHeight w:val="20"/>
        </w:trPr>
        <w:tc>
          <w:tcPr>
            <w:tcW w:w="624" w:type="dxa"/>
            <w:vMerge w:val="restart"/>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22</w:t>
            </w:r>
          </w:p>
        </w:tc>
        <w:tc>
          <w:tcPr>
            <w:tcW w:w="1644" w:type="dxa"/>
            <w:vMerge w:val="restart"/>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设施</w:t>
            </w:r>
          </w:p>
        </w:tc>
        <w:tc>
          <w:tcPr>
            <w:tcW w:w="709"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22.1</w:t>
            </w:r>
          </w:p>
        </w:tc>
        <w:tc>
          <w:tcPr>
            <w:tcW w:w="5103"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根据就餐区布局、面积合理使用防虫、防鼠等设施，场所无苍蝇、老鼠、蟑螂等。</w:t>
            </w:r>
          </w:p>
        </w:tc>
        <w:tc>
          <w:tcPr>
            <w:tcW w:w="5670"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1.</w:t>
            </w:r>
            <w:r w:rsidR="001C60F0">
              <w:rPr>
                <w:rFonts w:ascii="仿宋" w:eastAsia="仿宋" w:hAnsi="仿宋" w:hint="eastAsia"/>
                <w:color w:val="000000" w:themeColor="text1"/>
                <w:kern w:val="0"/>
                <w:sz w:val="20"/>
                <w:szCs w:val="20"/>
              </w:rPr>
              <w:t>《中华人民共和国食品安全法》</w:t>
            </w:r>
            <w:r w:rsidRPr="00773704">
              <w:rPr>
                <w:rFonts w:ascii="仿宋" w:eastAsia="仿宋" w:hAnsi="仿宋" w:hint="eastAsia"/>
                <w:color w:val="000000" w:themeColor="text1"/>
                <w:kern w:val="0"/>
                <w:sz w:val="20"/>
                <w:szCs w:val="20"/>
              </w:rPr>
              <w:t>第三十三条第一款第（二）项；</w:t>
            </w:r>
          </w:p>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2.《餐饮服务食品安全操作规范》12.2、12.4.3。</w:t>
            </w:r>
          </w:p>
        </w:tc>
      </w:tr>
      <w:tr w:rsidR="00445C46" w:rsidRPr="00773704" w:rsidTr="007506B4">
        <w:trPr>
          <w:trHeight w:val="263"/>
        </w:trPr>
        <w:tc>
          <w:tcPr>
            <w:tcW w:w="62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164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709"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22.2</w:t>
            </w:r>
          </w:p>
        </w:tc>
        <w:tc>
          <w:tcPr>
            <w:tcW w:w="5103"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学校食堂就餐区或就餐区附近设有供用餐者清洗手部以及餐具、饮具的用水设施。</w:t>
            </w:r>
          </w:p>
        </w:tc>
        <w:tc>
          <w:tcPr>
            <w:tcW w:w="5670"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《学校食品安全与营养健康管理规定》第三十条。</w:t>
            </w:r>
          </w:p>
        </w:tc>
      </w:tr>
      <w:tr w:rsidR="00445C46" w:rsidRPr="00773704" w:rsidTr="007506B4">
        <w:trPr>
          <w:trHeight w:val="501"/>
        </w:trPr>
        <w:tc>
          <w:tcPr>
            <w:tcW w:w="624" w:type="dxa"/>
            <w:vMerge w:val="restart"/>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23</w:t>
            </w:r>
          </w:p>
        </w:tc>
        <w:tc>
          <w:tcPr>
            <w:tcW w:w="1644" w:type="dxa"/>
            <w:vMerge w:val="restart"/>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清洗</w:t>
            </w:r>
          </w:p>
        </w:tc>
        <w:tc>
          <w:tcPr>
            <w:tcW w:w="709"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23.1</w:t>
            </w:r>
          </w:p>
        </w:tc>
        <w:tc>
          <w:tcPr>
            <w:tcW w:w="5103"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具有专用的餐用具清洗消毒水池，与食品原料、清洁用具及接触非直接入口食品的工具、容器清洗水池分开。</w:t>
            </w:r>
          </w:p>
        </w:tc>
        <w:tc>
          <w:tcPr>
            <w:tcW w:w="5670" w:type="dxa"/>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1.</w:t>
            </w:r>
            <w:r w:rsidR="001C60F0">
              <w:rPr>
                <w:rFonts w:ascii="仿宋" w:eastAsia="仿宋" w:hAnsi="仿宋" w:hint="eastAsia"/>
                <w:color w:val="000000" w:themeColor="text1"/>
                <w:kern w:val="0"/>
                <w:sz w:val="20"/>
                <w:szCs w:val="20"/>
              </w:rPr>
              <w:t>《中华人民共和国食品安全法》</w:t>
            </w:r>
            <w:r w:rsidRPr="00773704">
              <w:rPr>
                <w:rFonts w:ascii="仿宋" w:eastAsia="仿宋" w:hAnsi="仿宋" w:hint="eastAsia"/>
                <w:color w:val="000000" w:themeColor="text1"/>
                <w:kern w:val="0"/>
                <w:sz w:val="20"/>
                <w:szCs w:val="20"/>
              </w:rPr>
              <w:t>第三十三条第一款第（二）项；</w:t>
            </w:r>
          </w:p>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2.《餐饮服务食品安全操作规范》5.3.2。</w:t>
            </w:r>
          </w:p>
        </w:tc>
      </w:tr>
      <w:tr w:rsidR="00445C46" w:rsidRPr="00773704" w:rsidTr="007506B4">
        <w:trPr>
          <w:trHeight w:val="425"/>
        </w:trPr>
        <w:tc>
          <w:tcPr>
            <w:tcW w:w="62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164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709"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23.2</w:t>
            </w:r>
          </w:p>
        </w:tc>
        <w:tc>
          <w:tcPr>
            <w:tcW w:w="5103"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洗涤剂、消毒剂的包装上标识有产品名称、生产厂名和厂址等内容。</w:t>
            </w:r>
          </w:p>
        </w:tc>
        <w:tc>
          <w:tcPr>
            <w:tcW w:w="5670" w:type="dxa"/>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1.</w:t>
            </w:r>
            <w:r w:rsidR="001C60F0">
              <w:rPr>
                <w:rFonts w:ascii="仿宋" w:eastAsia="仿宋" w:hAnsi="仿宋" w:hint="eastAsia"/>
                <w:color w:val="000000" w:themeColor="text1"/>
                <w:kern w:val="0"/>
                <w:sz w:val="20"/>
                <w:szCs w:val="20"/>
              </w:rPr>
              <w:t>《中华人民共和国食品安全法》</w:t>
            </w:r>
            <w:r w:rsidRPr="00773704">
              <w:rPr>
                <w:rFonts w:ascii="仿宋" w:eastAsia="仿宋" w:hAnsi="仿宋" w:hint="eastAsia"/>
                <w:color w:val="000000" w:themeColor="text1"/>
                <w:kern w:val="0"/>
                <w:sz w:val="20"/>
                <w:szCs w:val="20"/>
              </w:rPr>
              <w:t>第三十三条第一款第（十）项；</w:t>
            </w:r>
          </w:p>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2.</w:t>
            </w:r>
            <w:r w:rsidR="00DE57AF">
              <w:rPr>
                <w:rFonts w:ascii="仿宋" w:eastAsia="仿宋" w:hAnsi="仿宋" w:hint="eastAsia"/>
                <w:color w:val="000000" w:themeColor="text1"/>
                <w:kern w:val="0"/>
                <w:sz w:val="20"/>
                <w:szCs w:val="20"/>
              </w:rPr>
              <w:t>《中华人民共和国产品质量法》</w:t>
            </w:r>
            <w:r w:rsidRPr="00773704">
              <w:rPr>
                <w:rFonts w:ascii="仿宋" w:eastAsia="仿宋" w:hAnsi="仿宋" w:hint="eastAsia"/>
                <w:color w:val="000000" w:themeColor="text1"/>
                <w:kern w:val="0"/>
                <w:sz w:val="20"/>
                <w:szCs w:val="20"/>
              </w:rPr>
              <w:t>第二十七条；</w:t>
            </w:r>
          </w:p>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3.《餐饮服务食品安全操作规范》10.3。</w:t>
            </w:r>
          </w:p>
        </w:tc>
      </w:tr>
      <w:tr w:rsidR="00445C46" w:rsidRPr="00773704" w:rsidTr="007506B4">
        <w:trPr>
          <w:trHeight w:val="322"/>
        </w:trPr>
        <w:tc>
          <w:tcPr>
            <w:tcW w:w="624" w:type="dxa"/>
            <w:vMerge w:val="restart"/>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24</w:t>
            </w:r>
          </w:p>
        </w:tc>
        <w:tc>
          <w:tcPr>
            <w:tcW w:w="1644" w:type="dxa"/>
            <w:vMerge w:val="restart"/>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消毒</w:t>
            </w:r>
          </w:p>
        </w:tc>
        <w:tc>
          <w:tcPr>
            <w:tcW w:w="709"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24.1</w:t>
            </w:r>
          </w:p>
        </w:tc>
        <w:tc>
          <w:tcPr>
            <w:tcW w:w="5103"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采用物理消毒的，消毒设备正常运转，消毒温度和时间符合相关要求。</w:t>
            </w:r>
          </w:p>
        </w:tc>
        <w:tc>
          <w:tcPr>
            <w:tcW w:w="5670"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《餐饮服务食品安全操作规范》10.1.3。</w:t>
            </w:r>
          </w:p>
        </w:tc>
      </w:tr>
      <w:tr w:rsidR="00445C46" w:rsidRPr="00773704" w:rsidTr="007506B4">
        <w:trPr>
          <w:trHeight w:val="271"/>
        </w:trPr>
        <w:tc>
          <w:tcPr>
            <w:tcW w:w="62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164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709"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24.2</w:t>
            </w:r>
          </w:p>
        </w:tc>
        <w:tc>
          <w:tcPr>
            <w:tcW w:w="5103"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采用化学消毒的，配有含氯等消毒剂和水池等消毒设施设备，消毒液配制行为和消毒液浓度符合相关要求。</w:t>
            </w:r>
          </w:p>
        </w:tc>
        <w:tc>
          <w:tcPr>
            <w:tcW w:w="5670"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《餐饮服务食品安全操作规范》</w:t>
            </w:r>
            <w:r w:rsidRPr="00773704">
              <w:rPr>
                <w:rFonts w:ascii="仿宋" w:eastAsia="仿宋" w:hAnsi="仿宋"/>
                <w:color w:val="000000" w:themeColor="text1"/>
                <w:kern w:val="0"/>
                <w:sz w:val="20"/>
                <w:szCs w:val="20"/>
              </w:rPr>
              <w:t>5.3.1、5.3.2</w:t>
            </w:r>
            <w:r w:rsidRPr="00773704">
              <w:rPr>
                <w:rFonts w:ascii="仿宋" w:eastAsia="仿宋" w:hAnsi="仿宋" w:hint="eastAsia"/>
                <w:color w:val="000000" w:themeColor="text1"/>
                <w:kern w:val="0"/>
                <w:sz w:val="20"/>
                <w:szCs w:val="20"/>
              </w:rPr>
              <w:t>、10.1.3、10.3.2。</w:t>
            </w:r>
          </w:p>
        </w:tc>
      </w:tr>
      <w:tr w:rsidR="00445C46" w:rsidRPr="00773704" w:rsidTr="007506B4">
        <w:trPr>
          <w:trHeight w:val="89"/>
        </w:trPr>
        <w:tc>
          <w:tcPr>
            <w:tcW w:w="624" w:type="dxa"/>
            <w:vMerge w:val="restart"/>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25</w:t>
            </w:r>
          </w:p>
        </w:tc>
        <w:tc>
          <w:tcPr>
            <w:tcW w:w="1644" w:type="dxa"/>
            <w:vMerge w:val="restart"/>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保洁设施</w:t>
            </w:r>
          </w:p>
        </w:tc>
        <w:tc>
          <w:tcPr>
            <w:tcW w:w="709"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25.1</w:t>
            </w:r>
          </w:p>
        </w:tc>
        <w:tc>
          <w:tcPr>
            <w:tcW w:w="5103"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餐饮具表面光洁，无附着食物残渣等异物、无油渍、泡沫、异味</w:t>
            </w:r>
            <w:r w:rsidR="00AD16EC">
              <w:rPr>
                <w:rFonts w:ascii="仿宋" w:eastAsia="仿宋" w:hAnsi="仿宋" w:hint="eastAsia"/>
                <w:color w:val="000000" w:themeColor="text1"/>
                <w:kern w:val="0"/>
                <w:sz w:val="20"/>
                <w:szCs w:val="20"/>
              </w:rPr>
              <w:t>,</w:t>
            </w:r>
            <w:r w:rsidR="00AD16EC" w:rsidRPr="00773704">
              <w:rPr>
                <w:rFonts w:ascii="仿宋" w:eastAsia="仿宋" w:hAnsi="仿宋" w:hint="eastAsia"/>
                <w:color w:val="000000" w:themeColor="text1"/>
                <w:kern w:val="0"/>
                <w:sz w:val="20"/>
                <w:szCs w:val="20"/>
              </w:rPr>
              <w:t>符合食品安全要求。</w:t>
            </w:r>
          </w:p>
        </w:tc>
        <w:tc>
          <w:tcPr>
            <w:tcW w:w="5670" w:type="dxa"/>
            <w:vAlign w:val="center"/>
          </w:tcPr>
          <w:p w:rsidR="00AD16EC" w:rsidRPr="00AD16EC" w:rsidRDefault="00AD16EC" w:rsidP="007506B4">
            <w:pPr>
              <w:widowControl/>
              <w:spacing w:line="240" w:lineRule="atLeast"/>
              <w:rPr>
                <w:rFonts w:ascii="仿宋" w:eastAsia="仿宋" w:hAnsi="仿宋"/>
                <w:color w:val="000000" w:themeColor="text1"/>
                <w:kern w:val="0"/>
                <w:sz w:val="20"/>
                <w:szCs w:val="20"/>
              </w:rPr>
            </w:pPr>
            <w:r>
              <w:rPr>
                <w:rFonts w:ascii="仿宋" w:eastAsia="仿宋" w:hAnsi="仿宋" w:hint="eastAsia"/>
                <w:color w:val="000000" w:themeColor="text1"/>
                <w:kern w:val="0"/>
                <w:sz w:val="20"/>
                <w:szCs w:val="20"/>
              </w:rPr>
              <w:t>1.</w:t>
            </w:r>
            <w:r w:rsidR="00445C46" w:rsidRPr="00AD16EC">
              <w:rPr>
                <w:rFonts w:ascii="仿宋" w:eastAsia="仿宋" w:hAnsi="仿宋" w:hint="eastAsia"/>
                <w:color w:val="000000" w:themeColor="text1"/>
                <w:kern w:val="0"/>
                <w:sz w:val="20"/>
                <w:szCs w:val="20"/>
              </w:rPr>
              <w:t>GB 14934</w:t>
            </w:r>
            <w:r>
              <w:rPr>
                <w:rFonts w:ascii="仿宋" w:eastAsia="仿宋" w:hAnsi="仿宋" w:hint="eastAsia"/>
                <w:color w:val="000000" w:themeColor="text1"/>
                <w:kern w:val="0"/>
                <w:sz w:val="20"/>
                <w:szCs w:val="20"/>
              </w:rPr>
              <w:t>《食品安全国家标准消毒餐（饮）具》；</w:t>
            </w:r>
          </w:p>
          <w:p w:rsidR="00AD16EC" w:rsidRPr="00AD16EC" w:rsidRDefault="00AD16EC" w:rsidP="007506B4">
            <w:pPr>
              <w:widowControl/>
              <w:spacing w:line="240" w:lineRule="atLeast"/>
              <w:rPr>
                <w:rFonts w:ascii="仿宋" w:eastAsia="仿宋" w:hAnsi="仿宋"/>
                <w:color w:val="000000" w:themeColor="text1"/>
                <w:kern w:val="0"/>
                <w:sz w:val="20"/>
                <w:szCs w:val="20"/>
              </w:rPr>
            </w:pPr>
            <w:r>
              <w:rPr>
                <w:rFonts w:ascii="仿宋" w:eastAsia="仿宋" w:hAnsi="仿宋" w:hint="eastAsia"/>
                <w:color w:val="000000" w:themeColor="text1"/>
                <w:kern w:val="0"/>
                <w:sz w:val="20"/>
                <w:szCs w:val="20"/>
              </w:rPr>
              <w:t>2.</w:t>
            </w:r>
            <w:r w:rsidRPr="00AD16EC">
              <w:rPr>
                <w:rFonts w:ascii="仿宋" w:eastAsia="仿宋" w:hAnsi="仿宋" w:hint="eastAsia"/>
                <w:color w:val="000000" w:themeColor="text1"/>
                <w:kern w:val="0"/>
                <w:sz w:val="20"/>
                <w:szCs w:val="20"/>
              </w:rPr>
              <w:t>《餐饮服务食品安全操作规范》8.3.5</w:t>
            </w:r>
            <w:r>
              <w:rPr>
                <w:rFonts w:ascii="仿宋" w:eastAsia="仿宋" w:hAnsi="仿宋" w:hint="eastAsia"/>
                <w:color w:val="000000" w:themeColor="text1"/>
                <w:kern w:val="0"/>
                <w:sz w:val="20"/>
                <w:szCs w:val="20"/>
              </w:rPr>
              <w:t>。</w:t>
            </w:r>
          </w:p>
        </w:tc>
      </w:tr>
      <w:tr w:rsidR="00445C46" w:rsidRPr="00773704" w:rsidTr="007506B4">
        <w:trPr>
          <w:trHeight w:val="390"/>
        </w:trPr>
        <w:tc>
          <w:tcPr>
            <w:tcW w:w="62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1644" w:type="dxa"/>
            <w:vMerge/>
            <w:vAlign w:val="center"/>
          </w:tcPr>
          <w:p w:rsidR="00445C46" w:rsidRPr="00773704" w:rsidRDefault="00445C46" w:rsidP="007506B4">
            <w:pPr>
              <w:widowControl/>
              <w:spacing w:line="240" w:lineRule="atLeast"/>
              <w:rPr>
                <w:rFonts w:ascii="Times New Roman" w:hAnsi="Times New Roman"/>
                <w:color w:val="000000" w:themeColor="text1"/>
                <w:kern w:val="0"/>
                <w:sz w:val="20"/>
                <w:szCs w:val="20"/>
              </w:rPr>
            </w:pPr>
          </w:p>
        </w:tc>
        <w:tc>
          <w:tcPr>
            <w:tcW w:w="709"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25.2</w:t>
            </w:r>
          </w:p>
        </w:tc>
        <w:tc>
          <w:tcPr>
            <w:tcW w:w="5103"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消毒后的餐饮具存放在清洁、专用、密闭的保洁设施中，并有明显区分标识。</w:t>
            </w:r>
          </w:p>
        </w:tc>
        <w:tc>
          <w:tcPr>
            <w:tcW w:w="5670"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color w:val="000000" w:themeColor="text1"/>
                <w:kern w:val="0"/>
                <w:sz w:val="20"/>
                <w:szCs w:val="20"/>
              </w:rPr>
              <w:t>《餐饮服务食品安全操作规范》10.2。</w:t>
            </w:r>
          </w:p>
        </w:tc>
      </w:tr>
      <w:tr w:rsidR="00445C46" w:rsidRPr="00773704" w:rsidTr="007506B4">
        <w:trPr>
          <w:trHeight w:val="254"/>
        </w:trPr>
        <w:tc>
          <w:tcPr>
            <w:tcW w:w="624" w:type="dxa"/>
            <w:vMerge/>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p>
        </w:tc>
        <w:tc>
          <w:tcPr>
            <w:tcW w:w="1644" w:type="dxa"/>
            <w:vMerge/>
            <w:vAlign w:val="center"/>
          </w:tcPr>
          <w:p w:rsidR="00445C46" w:rsidRPr="00773704" w:rsidRDefault="00445C46" w:rsidP="007506B4">
            <w:pPr>
              <w:widowControl/>
              <w:spacing w:line="240" w:lineRule="atLeast"/>
              <w:rPr>
                <w:rFonts w:ascii="Times New Roman" w:hAnsi="Times New Roman"/>
                <w:color w:val="000000" w:themeColor="text1"/>
                <w:kern w:val="0"/>
                <w:sz w:val="20"/>
                <w:szCs w:val="20"/>
              </w:rPr>
            </w:pPr>
          </w:p>
        </w:tc>
        <w:tc>
          <w:tcPr>
            <w:tcW w:w="709" w:type="dxa"/>
            <w:vAlign w:val="center"/>
          </w:tcPr>
          <w:p w:rsidR="00445C46" w:rsidRPr="00773704" w:rsidRDefault="00445C46"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25.3</w:t>
            </w:r>
          </w:p>
        </w:tc>
        <w:tc>
          <w:tcPr>
            <w:tcW w:w="5103"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使用敞开式的货架存放餐饮具，采取防护措施。</w:t>
            </w:r>
          </w:p>
        </w:tc>
        <w:tc>
          <w:tcPr>
            <w:tcW w:w="5670" w:type="dxa"/>
            <w:vAlign w:val="center"/>
          </w:tcPr>
          <w:p w:rsidR="00445C46" w:rsidRPr="00773704" w:rsidRDefault="00445C46"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color w:val="000000" w:themeColor="text1"/>
                <w:kern w:val="0"/>
                <w:sz w:val="20"/>
                <w:szCs w:val="20"/>
              </w:rPr>
              <w:t>《餐饮服务食品安全操作规范》10.2。</w:t>
            </w:r>
          </w:p>
        </w:tc>
      </w:tr>
      <w:tr w:rsidR="00AD16EC" w:rsidRPr="00773704" w:rsidTr="007506B4">
        <w:trPr>
          <w:trHeight w:val="748"/>
        </w:trPr>
        <w:tc>
          <w:tcPr>
            <w:tcW w:w="624" w:type="dxa"/>
            <w:vMerge/>
            <w:vAlign w:val="center"/>
          </w:tcPr>
          <w:p w:rsidR="00AD16EC" w:rsidRPr="00773704" w:rsidRDefault="00AD16EC" w:rsidP="007506B4">
            <w:pPr>
              <w:widowControl/>
              <w:spacing w:line="240" w:lineRule="atLeast"/>
              <w:jc w:val="center"/>
              <w:rPr>
                <w:rFonts w:ascii="Times New Roman" w:hAnsi="Times New Roman"/>
                <w:color w:val="000000" w:themeColor="text1"/>
                <w:kern w:val="0"/>
                <w:sz w:val="20"/>
                <w:szCs w:val="20"/>
              </w:rPr>
            </w:pPr>
          </w:p>
        </w:tc>
        <w:tc>
          <w:tcPr>
            <w:tcW w:w="1644" w:type="dxa"/>
            <w:vMerge/>
            <w:vAlign w:val="center"/>
          </w:tcPr>
          <w:p w:rsidR="00AD16EC" w:rsidRPr="00773704" w:rsidRDefault="00AD16EC" w:rsidP="007506B4">
            <w:pPr>
              <w:widowControl/>
              <w:spacing w:line="240" w:lineRule="atLeast"/>
              <w:rPr>
                <w:rFonts w:ascii="Times New Roman" w:hAnsi="Times New Roman"/>
                <w:color w:val="000000" w:themeColor="text1"/>
                <w:kern w:val="0"/>
                <w:sz w:val="20"/>
                <w:szCs w:val="20"/>
              </w:rPr>
            </w:pPr>
          </w:p>
        </w:tc>
        <w:tc>
          <w:tcPr>
            <w:tcW w:w="709" w:type="dxa"/>
            <w:vAlign w:val="center"/>
          </w:tcPr>
          <w:p w:rsidR="00AD16EC" w:rsidRPr="00773704" w:rsidRDefault="00AD16EC"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25.4</w:t>
            </w:r>
          </w:p>
        </w:tc>
        <w:tc>
          <w:tcPr>
            <w:tcW w:w="5103" w:type="dxa"/>
            <w:vAlign w:val="center"/>
          </w:tcPr>
          <w:p w:rsidR="00AD16EC" w:rsidRPr="00773704" w:rsidRDefault="00AD16EC"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盛放食品及原料的容器和加工制作工具根据不同用途进行分类管理、定位存放，并具有明显标识或区分。</w:t>
            </w:r>
          </w:p>
        </w:tc>
        <w:tc>
          <w:tcPr>
            <w:tcW w:w="5670" w:type="dxa"/>
            <w:vAlign w:val="center"/>
          </w:tcPr>
          <w:p w:rsidR="00AD16EC" w:rsidRPr="00773704" w:rsidRDefault="00AD16EC"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《餐饮服务食品安全操作规范》7.1.2 a)。</w:t>
            </w:r>
          </w:p>
        </w:tc>
      </w:tr>
      <w:tr w:rsidR="00AD16EC" w:rsidRPr="00773704" w:rsidTr="007506B4">
        <w:trPr>
          <w:trHeight w:val="375"/>
        </w:trPr>
        <w:tc>
          <w:tcPr>
            <w:tcW w:w="624" w:type="dxa"/>
            <w:vMerge w:val="restart"/>
            <w:vAlign w:val="center"/>
          </w:tcPr>
          <w:p w:rsidR="00AD16EC" w:rsidRPr="00773704" w:rsidRDefault="00AD16EC"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26</w:t>
            </w:r>
          </w:p>
        </w:tc>
        <w:tc>
          <w:tcPr>
            <w:tcW w:w="1644" w:type="dxa"/>
            <w:vMerge w:val="restart"/>
            <w:vAlign w:val="center"/>
          </w:tcPr>
          <w:p w:rsidR="00AD16EC" w:rsidRPr="00773704" w:rsidRDefault="00AD16EC" w:rsidP="007506B4">
            <w:pPr>
              <w:widowControl/>
              <w:spacing w:line="240" w:lineRule="atLeast"/>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文件与记录</w:t>
            </w:r>
          </w:p>
        </w:tc>
        <w:tc>
          <w:tcPr>
            <w:tcW w:w="709" w:type="dxa"/>
            <w:vAlign w:val="center"/>
          </w:tcPr>
          <w:p w:rsidR="00AD16EC" w:rsidRPr="00773704" w:rsidRDefault="00AD16EC"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26.1</w:t>
            </w:r>
          </w:p>
        </w:tc>
        <w:tc>
          <w:tcPr>
            <w:tcW w:w="5103" w:type="dxa"/>
            <w:vAlign w:val="center"/>
          </w:tcPr>
          <w:p w:rsidR="00AD16EC" w:rsidRPr="00773704" w:rsidRDefault="00AD16EC"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具有食品、食品添加剂、食品相关产品的随货证明文件、每笔购物或销售凭证。具有完整的进货查验记录。</w:t>
            </w:r>
          </w:p>
        </w:tc>
        <w:tc>
          <w:tcPr>
            <w:tcW w:w="5670" w:type="dxa"/>
          </w:tcPr>
          <w:p w:rsidR="00AD16EC" w:rsidRPr="00773704" w:rsidRDefault="00AD16EC"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1.</w:t>
            </w:r>
            <w:r w:rsidR="001C60F0">
              <w:rPr>
                <w:rFonts w:ascii="仿宋" w:eastAsia="仿宋" w:hAnsi="仿宋" w:hint="eastAsia"/>
                <w:color w:val="000000" w:themeColor="text1"/>
                <w:kern w:val="0"/>
                <w:sz w:val="20"/>
                <w:szCs w:val="20"/>
              </w:rPr>
              <w:t>《中华人民共和国食品安全法》</w:t>
            </w:r>
            <w:r w:rsidRPr="00773704">
              <w:rPr>
                <w:rFonts w:ascii="仿宋" w:eastAsia="仿宋" w:hAnsi="仿宋" w:hint="eastAsia"/>
                <w:color w:val="000000" w:themeColor="text1"/>
                <w:kern w:val="0"/>
                <w:sz w:val="20"/>
                <w:szCs w:val="20"/>
              </w:rPr>
              <w:t>第五十三条；</w:t>
            </w:r>
          </w:p>
          <w:p w:rsidR="00AD16EC" w:rsidRPr="00773704" w:rsidRDefault="00AD16EC"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2.《餐饮服务食品安全操作规范》6.3.1。</w:t>
            </w:r>
          </w:p>
        </w:tc>
      </w:tr>
      <w:tr w:rsidR="00AD16EC" w:rsidRPr="00773704" w:rsidTr="007506B4">
        <w:trPr>
          <w:trHeight w:val="375"/>
        </w:trPr>
        <w:tc>
          <w:tcPr>
            <w:tcW w:w="624" w:type="dxa"/>
            <w:vMerge/>
            <w:vAlign w:val="center"/>
          </w:tcPr>
          <w:p w:rsidR="00AD16EC" w:rsidRPr="00773704" w:rsidRDefault="00AD16EC" w:rsidP="007506B4">
            <w:pPr>
              <w:widowControl/>
              <w:spacing w:line="240" w:lineRule="atLeast"/>
              <w:rPr>
                <w:rFonts w:ascii="Times New Roman" w:hAnsi="Times New Roman"/>
                <w:color w:val="000000" w:themeColor="text1"/>
                <w:kern w:val="0"/>
                <w:sz w:val="20"/>
                <w:szCs w:val="20"/>
              </w:rPr>
            </w:pPr>
          </w:p>
        </w:tc>
        <w:tc>
          <w:tcPr>
            <w:tcW w:w="1644" w:type="dxa"/>
            <w:vMerge/>
            <w:vAlign w:val="center"/>
          </w:tcPr>
          <w:p w:rsidR="00AD16EC" w:rsidRPr="00773704" w:rsidRDefault="00AD16EC" w:rsidP="007506B4">
            <w:pPr>
              <w:widowControl/>
              <w:spacing w:line="240" w:lineRule="atLeast"/>
              <w:rPr>
                <w:rFonts w:ascii="Times New Roman" w:hAnsi="Times New Roman"/>
                <w:color w:val="000000" w:themeColor="text1"/>
                <w:kern w:val="0"/>
                <w:sz w:val="20"/>
                <w:szCs w:val="20"/>
              </w:rPr>
            </w:pPr>
          </w:p>
        </w:tc>
        <w:tc>
          <w:tcPr>
            <w:tcW w:w="709" w:type="dxa"/>
            <w:vAlign w:val="center"/>
          </w:tcPr>
          <w:p w:rsidR="00AD16EC" w:rsidRPr="00773704" w:rsidRDefault="00AD16EC"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26.2</w:t>
            </w:r>
          </w:p>
        </w:tc>
        <w:tc>
          <w:tcPr>
            <w:tcW w:w="5103" w:type="dxa"/>
            <w:vAlign w:val="center"/>
          </w:tcPr>
          <w:p w:rsidR="00AD16EC" w:rsidRPr="00773704" w:rsidRDefault="00AD16EC"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采购畜禽肉类的，具有动物产品检疫合格证明等相关证明文件。</w:t>
            </w:r>
          </w:p>
        </w:tc>
        <w:tc>
          <w:tcPr>
            <w:tcW w:w="5670" w:type="dxa"/>
            <w:vAlign w:val="center"/>
          </w:tcPr>
          <w:p w:rsidR="00AD16EC" w:rsidRPr="00773704" w:rsidRDefault="00AD16EC"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1.</w:t>
            </w:r>
            <w:r w:rsidR="001C60F0">
              <w:rPr>
                <w:rFonts w:ascii="仿宋" w:eastAsia="仿宋" w:hAnsi="仿宋" w:hint="eastAsia"/>
                <w:color w:val="000000" w:themeColor="text1"/>
                <w:kern w:val="0"/>
                <w:sz w:val="20"/>
                <w:szCs w:val="20"/>
              </w:rPr>
              <w:t>《中华人民共和国食品安全法》</w:t>
            </w:r>
            <w:r w:rsidRPr="00773704">
              <w:rPr>
                <w:rFonts w:ascii="仿宋" w:eastAsia="仿宋" w:hAnsi="仿宋" w:hint="eastAsia"/>
                <w:color w:val="000000" w:themeColor="text1"/>
                <w:kern w:val="0"/>
                <w:sz w:val="20"/>
                <w:szCs w:val="20"/>
              </w:rPr>
              <w:t>第五十三条；</w:t>
            </w:r>
          </w:p>
          <w:p w:rsidR="00AD16EC" w:rsidRPr="00773704" w:rsidRDefault="00AD16EC"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2.《餐饮服务食品安全操作规范》6.3.1.6。</w:t>
            </w:r>
          </w:p>
        </w:tc>
      </w:tr>
      <w:tr w:rsidR="00AD16EC" w:rsidRPr="00773704" w:rsidTr="007506B4">
        <w:trPr>
          <w:trHeight w:val="690"/>
        </w:trPr>
        <w:tc>
          <w:tcPr>
            <w:tcW w:w="624" w:type="dxa"/>
            <w:vMerge/>
            <w:vAlign w:val="center"/>
          </w:tcPr>
          <w:p w:rsidR="00AD16EC" w:rsidRPr="00773704" w:rsidRDefault="00AD16EC" w:rsidP="007506B4">
            <w:pPr>
              <w:widowControl/>
              <w:spacing w:line="240" w:lineRule="atLeast"/>
              <w:rPr>
                <w:rFonts w:ascii="Times New Roman" w:hAnsi="Times New Roman"/>
                <w:color w:val="000000" w:themeColor="text1"/>
                <w:kern w:val="0"/>
                <w:sz w:val="20"/>
                <w:szCs w:val="20"/>
              </w:rPr>
            </w:pPr>
          </w:p>
        </w:tc>
        <w:tc>
          <w:tcPr>
            <w:tcW w:w="1644" w:type="dxa"/>
            <w:vMerge/>
            <w:vAlign w:val="center"/>
          </w:tcPr>
          <w:p w:rsidR="00AD16EC" w:rsidRPr="00773704" w:rsidRDefault="00AD16EC" w:rsidP="007506B4">
            <w:pPr>
              <w:widowControl/>
              <w:spacing w:line="240" w:lineRule="atLeast"/>
              <w:rPr>
                <w:rFonts w:ascii="Times New Roman" w:hAnsi="Times New Roman"/>
                <w:color w:val="000000" w:themeColor="text1"/>
                <w:kern w:val="0"/>
                <w:sz w:val="20"/>
                <w:szCs w:val="20"/>
              </w:rPr>
            </w:pPr>
          </w:p>
        </w:tc>
        <w:tc>
          <w:tcPr>
            <w:tcW w:w="709" w:type="dxa"/>
            <w:vAlign w:val="center"/>
          </w:tcPr>
          <w:p w:rsidR="00AD16EC" w:rsidRPr="00773704" w:rsidRDefault="00AD16EC" w:rsidP="007506B4">
            <w:pPr>
              <w:widowControl/>
              <w:spacing w:line="240" w:lineRule="atLeast"/>
              <w:jc w:val="center"/>
              <w:rPr>
                <w:rFonts w:ascii="Times New Roman" w:hAnsi="Times New Roman"/>
                <w:color w:val="000000" w:themeColor="text1"/>
                <w:kern w:val="0"/>
                <w:sz w:val="20"/>
                <w:szCs w:val="20"/>
              </w:rPr>
            </w:pPr>
            <w:r w:rsidRPr="00773704">
              <w:rPr>
                <w:rFonts w:ascii="Times New Roman" w:hAnsi="Times New Roman"/>
                <w:color w:val="000000" w:themeColor="text1"/>
                <w:kern w:val="0"/>
                <w:sz w:val="20"/>
                <w:szCs w:val="20"/>
              </w:rPr>
              <w:t>26.3</w:t>
            </w:r>
          </w:p>
        </w:tc>
        <w:tc>
          <w:tcPr>
            <w:tcW w:w="5103" w:type="dxa"/>
            <w:vAlign w:val="center"/>
          </w:tcPr>
          <w:p w:rsidR="00AD16EC" w:rsidRPr="00773704" w:rsidRDefault="00AD16EC"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建立食品安全管理制度、食品安全追溯体系、供货者评价和退出制度、加工操作规程、废弃物处置制度、食品安全突发事件应急处置方案设施设备清洗维护校验记录、餐饮具消毒保洁记录、从业人员健康检查（健康证明文件、每日晨检）记录、食品安全自查记录（每周一次）、从业人员食品安全培训考核记录（每半年一次）等。</w:t>
            </w:r>
          </w:p>
        </w:tc>
        <w:tc>
          <w:tcPr>
            <w:tcW w:w="5670" w:type="dxa"/>
          </w:tcPr>
          <w:p w:rsidR="00AD16EC" w:rsidRPr="00773704" w:rsidRDefault="00AD16EC"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1.</w:t>
            </w:r>
            <w:r w:rsidR="001C60F0">
              <w:rPr>
                <w:rFonts w:ascii="仿宋" w:eastAsia="仿宋" w:hAnsi="仿宋" w:hint="eastAsia"/>
                <w:color w:val="000000" w:themeColor="text1"/>
                <w:kern w:val="0"/>
                <w:sz w:val="20"/>
                <w:szCs w:val="20"/>
              </w:rPr>
              <w:t>《中华人民共和国食品安全法》</w:t>
            </w:r>
            <w:r w:rsidRPr="00773704">
              <w:rPr>
                <w:rFonts w:ascii="仿宋" w:eastAsia="仿宋" w:hAnsi="仿宋" w:hint="eastAsia"/>
                <w:color w:val="000000" w:themeColor="text1"/>
                <w:kern w:val="0"/>
                <w:sz w:val="20"/>
                <w:szCs w:val="20"/>
              </w:rPr>
              <w:t>第四十二条第二款、第四十四条、第四十五条、第四十七条；</w:t>
            </w:r>
          </w:p>
          <w:p w:rsidR="00AD16EC" w:rsidRPr="00773704" w:rsidRDefault="00AD16EC"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2.《食品安全法实施条例》第十八条、第十九条、第二十条、第二十八条；</w:t>
            </w:r>
          </w:p>
          <w:p w:rsidR="00AD16EC" w:rsidRPr="00773704" w:rsidRDefault="00AD16EC" w:rsidP="007506B4">
            <w:pPr>
              <w:widowControl/>
              <w:spacing w:line="240" w:lineRule="atLeast"/>
              <w:rPr>
                <w:rFonts w:ascii="仿宋" w:eastAsia="仿宋" w:hAnsi="仿宋"/>
                <w:color w:val="000000" w:themeColor="text1"/>
                <w:kern w:val="0"/>
                <w:sz w:val="20"/>
                <w:szCs w:val="20"/>
              </w:rPr>
            </w:pPr>
            <w:r w:rsidRPr="00773704">
              <w:rPr>
                <w:rFonts w:ascii="仿宋" w:eastAsia="仿宋" w:hAnsi="仿宋" w:hint="eastAsia"/>
                <w:color w:val="000000" w:themeColor="text1"/>
                <w:kern w:val="0"/>
                <w:sz w:val="20"/>
                <w:szCs w:val="20"/>
              </w:rPr>
              <w:t>3.《餐饮服务食品安全操作规范》13.2、13.3、13.4.1、13.4.3、14.1、14.2。</w:t>
            </w:r>
          </w:p>
        </w:tc>
      </w:tr>
    </w:tbl>
    <w:p w:rsidR="00B46C28" w:rsidRPr="00BA39F9" w:rsidRDefault="007506B4" w:rsidP="00BA39F9">
      <w:pPr>
        <w:autoSpaceDE w:val="0"/>
        <w:autoSpaceDN w:val="0"/>
        <w:adjustRightInd w:val="0"/>
        <w:jc w:val="left"/>
        <w:rPr>
          <w:rFonts w:ascii="黑体" w:eastAsia="黑体" w:hAnsi="黑体" w:cs="微软雅黑"/>
          <w:color w:val="000000" w:themeColor="text1"/>
          <w:kern w:val="0"/>
          <w:sz w:val="24"/>
          <w:szCs w:val="24"/>
          <w:lang w:val="zh-CN"/>
        </w:rPr>
      </w:pPr>
      <w:r w:rsidRPr="007506B4">
        <w:rPr>
          <w:rFonts w:ascii="黑体" w:eastAsia="黑体" w:hAnsi="黑体" w:cs="微软雅黑" w:hint="eastAsia"/>
          <w:color w:val="000000" w:themeColor="text1"/>
          <w:kern w:val="0"/>
          <w:sz w:val="24"/>
          <w:szCs w:val="24"/>
          <w:lang w:val="zh-CN"/>
        </w:rPr>
        <w:t>注：</w:t>
      </w:r>
      <w:r w:rsidR="00BA39F9" w:rsidRPr="00BA39F9">
        <w:rPr>
          <w:rFonts w:ascii="黑体" w:eastAsia="黑体" w:hAnsi="黑体" w:cs="微软雅黑" w:hint="eastAsia"/>
          <w:color w:val="000000" w:themeColor="text1"/>
          <w:kern w:val="0"/>
          <w:sz w:val="24"/>
          <w:szCs w:val="24"/>
          <w:lang w:val="zh-CN"/>
        </w:rPr>
        <w:t>单位食堂，是指设于机关、事业单位、社会团体、民办非企业单位、企业等，供应内部职工、学生等集中就餐，并已取得食品经营许可证且主体业态为单位食堂的餐饮服务提供者。</w:t>
      </w:r>
    </w:p>
    <w:sectPr w:rsidR="00B46C28" w:rsidRPr="00BA39F9" w:rsidSect="00380A12">
      <w:footerReference w:type="default" r:id="rId8"/>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67F" w:rsidRDefault="00D3667F" w:rsidP="007B2EF7">
      <w:r>
        <w:separator/>
      </w:r>
    </w:p>
  </w:endnote>
  <w:endnote w:type="continuationSeparator" w:id="0">
    <w:p w:rsidR="00D3667F" w:rsidRDefault="00D3667F" w:rsidP="007B2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1063"/>
      <w:docPartObj>
        <w:docPartGallery w:val="Page Numbers (Bottom of Page)"/>
        <w:docPartUnique/>
      </w:docPartObj>
    </w:sdtPr>
    <w:sdtEndPr/>
    <w:sdtContent>
      <w:p w:rsidR="009136F2" w:rsidRDefault="00833BAE" w:rsidP="009136F2">
        <w:pPr>
          <w:pStyle w:val="a4"/>
          <w:jc w:val="center"/>
        </w:pPr>
        <w:r>
          <w:fldChar w:fldCharType="begin"/>
        </w:r>
        <w:r w:rsidR="00B15999">
          <w:instrText xml:space="preserve"> PAGE   \* MERGEFORMAT </w:instrText>
        </w:r>
        <w:r>
          <w:fldChar w:fldCharType="separate"/>
        </w:r>
        <w:r w:rsidR="00DE57AF" w:rsidRPr="00DE57AF">
          <w:rPr>
            <w:noProof/>
            <w:lang w:val="zh-CN"/>
          </w:rPr>
          <w:t>1</w:t>
        </w:r>
        <w:r>
          <w:rPr>
            <w:noProof/>
            <w:lang w:val="zh-CN"/>
          </w:rPr>
          <w:fldChar w:fldCharType="end"/>
        </w:r>
      </w:p>
    </w:sdtContent>
  </w:sdt>
  <w:p w:rsidR="009136F2" w:rsidRDefault="009136F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67F" w:rsidRDefault="00D3667F" w:rsidP="007B2EF7">
      <w:r>
        <w:separator/>
      </w:r>
    </w:p>
  </w:footnote>
  <w:footnote w:type="continuationSeparator" w:id="0">
    <w:p w:rsidR="00D3667F" w:rsidRDefault="00D3667F" w:rsidP="007B2E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CE2546"/>
    <w:multiLevelType w:val="hybridMultilevel"/>
    <w:tmpl w:val="85BE7374"/>
    <w:lvl w:ilvl="0" w:tplc="4F3C18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72294"/>
    <w:rsid w:val="0000644A"/>
    <w:rsid w:val="0001197F"/>
    <w:rsid w:val="00013861"/>
    <w:rsid w:val="000257A1"/>
    <w:rsid w:val="00035797"/>
    <w:rsid w:val="0004104F"/>
    <w:rsid w:val="000432BF"/>
    <w:rsid w:val="000443A0"/>
    <w:rsid w:val="00055714"/>
    <w:rsid w:val="000A466E"/>
    <w:rsid w:val="000B0F74"/>
    <w:rsid w:val="000B6FFB"/>
    <w:rsid w:val="000C03F9"/>
    <w:rsid w:val="000C2F8B"/>
    <w:rsid w:val="000C6318"/>
    <w:rsid w:val="000D2429"/>
    <w:rsid w:val="00102020"/>
    <w:rsid w:val="00110423"/>
    <w:rsid w:val="00121C06"/>
    <w:rsid w:val="0012549F"/>
    <w:rsid w:val="00131673"/>
    <w:rsid w:val="00137B49"/>
    <w:rsid w:val="00140AF3"/>
    <w:rsid w:val="001618F7"/>
    <w:rsid w:val="00163019"/>
    <w:rsid w:val="00170BB6"/>
    <w:rsid w:val="001C60F0"/>
    <w:rsid w:val="001D00EF"/>
    <w:rsid w:val="001E676F"/>
    <w:rsid w:val="001F3B9F"/>
    <w:rsid w:val="001F5A69"/>
    <w:rsid w:val="0021105F"/>
    <w:rsid w:val="00223BB6"/>
    <w:rsid w:val="0023797C"/>
    <w:rsid w:val="00247FAB"/>
    <w:rsid w:val="002679EC"/>
    <w:rsid w:val="00271697"/>
    <w:rsid w:val="002800B6"/>
    <w:rsid w:val="0028099E"/>
    <w:rsid w:val="002B5836"/>
    <w:rsid w:val="002C4B97"/>
    <w:rsid w:val="002D03AB"/>
    <w:rsid w:val="003129EA"/>
    <w:rsid w:val="00333545"/>
    <w:rsid w:val="00353923"/>
    <w:rsid w:val="00354768"/>
    <w:rsid w:val="00372294"/>
    <w:rsid w:val="00375A23"/>
    <w:rsid w:val="00380A12"/>
    <w:rsid w:val="00386C52"/>
    <w:rsid w:val="00391378"/>
    <w:rsid w:val="00395830"/>
    <w:rsid w:val="003A19FC"/>
    <w:rsid w:val="003A52CC"/>
    <w:rsid w:val="003B3EFE"/>
    <w:rsid w:val="003C7D04"/>
    <w:rsid w:val="003E717A"/>
    <w:rsid w:val="003E78BC"/>
    <w:rsid w:val="003E7F9B"/>
    <w:rsid w:val="00412AC6"/>
    <w:rsid w:val="004311C3"/>
    <w:rsid w:val="004379EF"/>
    <w:rsid w:val="00443359"/>
    <w:rsid w:val="00444E51"/>
    <w:rsid w:val="00445C46"/>
    <w:rsid w:val="0045103C"/>
    <w:rsid w:val="00451221"/>
    <w:rsid w:val="00477BB0"/>
    <w:rsid w:val="004A4B92"/>
    <w:rsid w:val="004D20A1"/>
    <w:rsid w:val="004F1717"/>
    <w:rsid w:val="004F477C"/>
    <w:rsid w:val="00502CD0"/>
    <w:rsid w:val="00513ECE"/>
    <w:rsid w:val="00522384"/>
    <w:rsid w:val="00526338"/>
    <w:rsid w:val="00540041"/>
    <w:rsid w:val="00553A0B"/>
    <w:rsid w:val="00553B0A"/>
    <w:rsid w:val="0058039C"/>
    <w:rsid w:val="00594AA2"/>
    <w:rsid w:val="005E2238"/>
    <w:rsid w:val="005E2863"/>
    <w:rsid w:val="005E31A7"/>
    <w:rsid w:val="005E3E22"/>
    <w:rsid w:val="00616EF7"/>
    <w:rsid w:val="00624121"/>
    <w:rsid w:val="00625E8F"/>
    <w:rsid w:val="00635C6F"/>
    <w:rsid w:val="006374F3"/>
    <w:rsid w:val="00652EC3"/>
    <w:rsid w:val="0066430A"/>
    <w:rsid w:val="00676DC3"/>
    <w:rsid w:val="006952D3"/>
    <w:rsid w:val="006A4D16"/>
    <w:rsid w:val="006A6189"/>
    <w:rsid w:val="006B4AED"/>
    <w:rsid w:val="006E0996"/>
    <w:rsid w:val="006E357D"/>
    <w:rsid w:val="006F51FB"/>
    <w:rsid w:val="007042A2"/>
    <w:rsid w:val="00720D7D"/>
    <w:rsid w:val="00732F0D"/>
    <w:rsid w:val="00733653"/>
    <w:rsid w:val="007506B4"/>
    <w:rsid w:val="00772C04"/>
    <w:rsid w:val="00773704"/>
    <w:rsid w:val="0078015F"/>
    <w:rsid w:val="00793A37"/>
    <w:rsid w:val="00794C0A"/>
    <w:rsid w:val="007B2EF7"/>
    <w:rsid w:val="007C0155"/>
    <w:rsid w:val="007D0A86"/>
    <w:rsid w:val="007E4CF9"/>
    <w:rsid w:val="0081624E"/>
    <w:rsid w:val="00833BAE"/>
    <w:rsid w:val="00851FF1"/>
    <w:rsid w:val="008622B8"/>
    <w:rsid w:val="00862ABC"/>
    <w:rsid w:val="00873F20"/>
    <w:rsid w:val="008779B5"/>
    <w:rsid w:val="00896794"/>
    <w:rsid w:val="008A3EB0"/>
    <w:rsid w:val="008B2776"/>
    <w:rsid w:val="008B77B4"/>
    <w:rsid w:val="008E1749"/>
    <w:rsid w:val="008F18E3"/>
    <w:rsid w:val="008F4164"/>
    <w:rsid w:val="008F7381"/>
    <w:rsid w:val="008F7547"/>
    <w:rsid w:val="009136F2"/>
    <w:rsid w:val="00925669"/>
    <w:rsid w:val="00934AC9"/>
    <w:rsid w:val="00944DFB"/>
    <w:rsid w:val="00947AC7"/>
    <w:rsid w:val="00961620"/>
    <w:rsid w:val="00963D12"/>
    <w:rsid w:val="009766A6"/>
    <w:rsid w:val="00997172"/>
    <w:rsid w:val="009A040B"/>
    <w:rsid w:val="009C6CBC"/>
    <w:rsid w:val="009E07E4"/>
    <w:rsid w:val="009E7CA2"/>
    <w:rsid w:val="009F1AE6"/>
    <w:rsid w:val="00A23CE6"/>
    <w:rsid w:val="00A37923"/>
    <w:rsid w:val="00A47CFC"/>
    <w:rsid w:val="00A551F3"/>
    <w:rsid w:val="00A64903"/>
    <w:rsid w:val="00A7720F"/>
    <w:rsid w:val="00AA3D30"/>
    <w:rsid w:val="00AC2E66"/>
    <w:rsid w:val="00AC4C4D"/>
    <w:rsid w:val="00AD16EC"/>
    <w:rsid w:val="00AD68BE"/>
    <w:rsid w:val="00AF7EAA"/>
    <w:rsid w:val="00B1198F"/>
    <w:rsid w:val="00B15999"/>
    <w:rsid w:val="00B2626F"/>
    <w:rsid w:val="00B46C28"/>
    <w:rsid w:val="00B52D0E"/>
    <w:rsid w:val="00B6799B"/>
    <w:rsid w:val="00B900C1"/>
    <w:rsid w:val="00B972BE"/>
    <w:rsid w:val="00BA39F9"/>
    <w:rsid w:val="00BA61DD"/>
    <w:rsid w:val="00BD7F8B"/>
    <w:rsid w:val="00C048EE"/>
    <w:rsid w:val="00C061D8"/>
    <w:rsid w:val="00C0679F"/>
    <w:rsid w:val="00C1121D"/>
    <w:rsid w:val="00C12033"/>
    <w:rsid w:val="00C12994"/>
    <w:rsid w:val="00C3571D"/>
    <w:rsid w:val="00C42C9F"/>
    <w:rsid w:val="00C44F99"/>
    <w:rsid w:val="00C4553A"/>
    <w:rsid w:val="00C71298"/>
    <w:rsid w:val="00C7512E"/>
    <w:rsid w:val="00C860D7"/>
    <w:rsid w:val="00C926E6"/>
    <w:rsid w:val="00CA3165"/>
    <w:rsid w:val="00CA76B6"/>
    <w:rsid w:val="00CB7E07"/>
    <w:rsid w:val="00CC4ACB"/>
    <w:rsid w:val="00CE1A24"/>
    <w:rsid w:val="00CE6089"/>
    <w:rsid w:val="00D13D10"/>
    <w:rsid w:val="00D3667F"/>
    <w:rsid w:val="00D442CB"/>
    <w:rsid w:val="00D72537"/>
    <w:rsid w:val="00D72910"/>
    <w:rsid w:val="00DE57AF"/>
    <w:rsid w:val="00DF247C"/>
    <w:rsid w:val="00DF3D42"/>
    <w:rsid w:val="00E06AD6"/>
    <w:rsid w:val="00E11FF9"/>
    <w:rsid w:val="00E17D16"/>
    <w:rsid w:val="00E26DFA"/>
    <w:rsid w:val="00E41E3E"/>
    <w:rsid w:val="00EA15F3"/>
    <w:rsid w:val="00EA602F"/>
    <w:rsid w:val="00ED615B"/>
    <w:rsid w:val="00F125BA"/>
    <w:rsid w:val="00F44B71"/>
    <w:rsid w:val="00F5557F"/>
    <w:rsid w:val="00F66A13"/>
    <w:rsid w:val="00F762DF"/>
    <w:rsid w:val="00F82B12"/>
    <w:rsid w:val="00FB5EA5"/>
    <w:rsid w:val="00FB762C"/>
    <w:rsid w:val="00FC323D"/>
    <w:rsid w:val="00FE74A0"/>
    <w:rsid w:val="00FE7648"/>
    <w:rsid w:val="00FF72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844148-5968-4926-A82C-674CC902D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EF7"/>
    <w:pPr>
      <w:widowControl w:val="0"/>
      <w:jc w:val="both"/>
    </w:pPr>
    <w:rPr>
      <w:rFonts w:ascii="仿宋_GB2312" w:eastAsia="仿宋_GB2312" w:hAnsi="华文中宋"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2EF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B2EF7"/>
    <w:rPr>
      <w:sz w:val="18"/>
      <w:szCs w:val="18"/>
    </w:rPr>
  </w:style>
  <w:style w:type="paragraph" w:styleId="a4">
    <w:name w:val="footer"/>
    <w:basedOn w:val="a"/>
    <w:link w:val="Char0"/>
    <w:uiPriority w:val="99"/>
    <w:unhideWhenUsed/>
    <w:rsid w:val="007B2EF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B2EF7"/>
    <w:rPr>
      <w:sz w:val="18"/>
      <w:szCs w:val="18"/>
    </w:rPr>
  </w:style>
  <w:style w:type="paragraph" w:styleId="a5">
    <w:name w:val="Balloon Text"/>
    <w:basedOn w:val="a"/>
    <w:link w:val="Char1"/>
    <w:uiPriority w:val="99"/>
    <w:semiHidden/>
    <w:unhideWhenUsed/>
    <w:rsid w:val="00445C46"/>
    <w:rPr>
      <w:sz w:val="18"/>
      <w:szCs w:val="18"/>
    </w:rPr>
  </w:style>
  <w:style w:type="character" w:customStyle="1" w:styleId="Char1">
    <w:name w:val="批注框文本 Char"/>
    <w:basedOn w:val="a0"/>
    <w:link w:val="a5"/>
    <w:uiPriority w:val="99"/>
    <w:semiHidden/>
    <w:rsid w:val="00445C46"/>
    <w:rPr>
      <w:rFonts w:ascii="仿宋_GB2312" w:eastAsia="仿宋_GB2312" w:hAnsi="华文中宋" w:cs="Times New Roman"/>
      <w:sz w:val="18"/>
      <w:szCs w:val="18"/>
    </w:rPr>
  </w:style>
  <w:style w:type="paragraph" w:styleId="a6">
    <w:name w:val="List Paragraph"/>
    <w:basedOn w:val="a"/>
    <w:uiPriority w:val="34"/>
    <w:qFormat/>
    <w:rsid w:val="00AD16E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E63CB-C619-478D-8FC9-F87ED9CA3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942</Words>
  <Characters>5375</Characters>
  <Application>Microsoft Office Word</Application>
  <DocSecurity>0</DocSecurity>
  <Lines>44</Lines>
  <Paragraphs>12</Paragraphs>
  <ScaleCrop>false</ScaleCrop>
  <Company/>
  <LinksUpToDate>false</LinksUpToDate>
  <CharactersWithSpaces>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霍廉</dc:creator>
  <cp:lastModifiedBy>QHTF</cp:lastModifiedBy>
  <cp:revision>4</cp:revision>
  <cp:lastPrinted>2020-07-08T09:31:00Z</cp:lastPrinted>
  <dcterms:created xsi:type="dcterms:W3CDTF">2020-07-10T07:59:00Z</dcterms:created>
  <dcterms:modified xsi:type="dcterms:W3CDTF">2024-11-26T04:12:00Z</dcterms:modified>
</cp:coreProperties>
</file>