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00" w:lineRule="exact"/>
        <w:jc w:val="both"/>
        <w:rPr>
          <w:rFonts w:hint="eastAsia" w:ascii="黑体" w:hAnsi="黑体" w:eastAsia="黑体"/>
          <w:kern w:val="2"/>
          <w:sz w:val="32"/>
          <w:lang w:val="zh-CN"/>
        </w:rPr>
      </w:pPr>
    </w:p>
    <w:p>
      <w:pPr>
        <w:spacing w:beforeLines="0" w:afterLines="0" w:line="580" w:lineRule="exact"/>
        <w:jc w:val="center"/>
        <w:rPr>
          <w:rFonts w:hint="eastAsia" w:ascii="黑体" w:hAnsi="黑体" w:eastAsia="黑体"/>
          <w:kern w:val="2"/>
          <w:sz w:val="44"/>
          <w:lang w:val="zh-CN"/>
        </w:rPr>
      </w:pPr>
    </w:p>
    <w:p>
      <w:pPr>
        <w:spacing w:beforeLines="0" w:afterLines="0" w:line="600" w:lineRule="exact"/>
        <w:jc w:val="both"/>
        <w:rPr>
          <w:rFonts w:hint="eastAsia" w:ascii="黑体" w:hAnsi="黑体" w:eastAsia="黑体"/>
          <w:kern w:val="2"/>
          <w:sz w:val="32"/>
          <w:lang w:val="zh-CN"/>
        </w:rPr>
      </w:pPr>
    </w:p>
    <w:p>
      <w:pPr>
        <w:spacing w:beforeLines="0" w:afterLines="0" w:line="580" w:lineRule="exact"/>
        <w:jc w:val="center"/>
        <w:rPr>
          <w:rFonts w:hint="eastAsia" w:ascii="黑体" w:hAnsi="黑体" w:eastAsia="黑体"/>
          <w:kern w:val="2"/>
          <w:sz w:val="44"/>
          <w:lang w:val="zh-CN"/>
        </w:rPr>
      </w:pPr>
    </w:p>
    <w:p>
      <w:pPr>
        <w:spacing w:beforeLines="0" w:afterLines="0" w:line="580" w:lineRule="exact"/>
        <w:jc w:val="center"/>
        <w:rPr>
          <w:rFonts w:hint="default" w:ascii="Times New Roman" w:hAnsi="Times New Roman" w:eastAsia="Times New Roman"/>
          <w:kern w:val="2"/>
          <w:sz w:val="44"/>
          <w:lang w:val="zh-CN"/>
        </w:rPr>
      </w:pPr>
    </w:p>
    <w:p>
      <w:pPr>
        <w:spacing w:beforeLines="0" w:afterLines="0" w:line="580" w:lineRule="exact"/>
        <w:jc w:val="center"/>
        <w:rPr>
          <w:rFonts w:hint="default" w:ascii="Times New Roman" w:hAnsi="Times New Roman" w:eastAsia="Times New Roman"/>
          <w:kern w:val="2"/>
          <w:sz w:val="44"/>
          <w:lang w:val="zh-CN"/>
        </w:rPr>
      </w:pPr>
    </w:p>
    <w:p>
      <w:pPr>
        <w:spacing w:beforeLines="0" w:afterLines="0" w:line="580" w:lineRule="exact"/>
        <w:jc w:val="center"/>
        <w:rPr>
          <w:rFonts w:hint="default" w:ascii="Times New Roman" w:hAnsi="Times New Roman" w:eastAsia="Times New Roman"/>
          <w:kern w:val="2"/>
          <w:sz w:val="44"/>
          <w:lang w:val="zh-CN"/>
        </w:rPr>
      </w:pPr>
    </w:p>
    <w:p>
      <w:pPr>
        <w:spacing w:beforeLines="0" w:afterLines="0" w:line="580" w:lineRule="exact"/>
        <w:jc w:val="center"/>
        <w:rPr>
          <w:rFonts w:hint="default" w:ascii="Times New Roman" w:hAnsi="Times New Roman" w:eastAsia="Times New Roman"/>
          <w:kern w:val="2"/>
          <w:sz w:val="44"/>
          <w:lang w:val="zh-CN"/>
        </w:rPr>
      </w:pPr>
    </w:p>
    <w:p>
      <w:pPr>
        <w:spacing w:beforeLines="0" w:afterLines="0" w:line="580" w:lineRule="exact"/>
        <w:jc w:val="center"/>
        <w:rPr>
          <w:rFonts w:hint="default" w:ascii="Times New Roman" w:hAnsi="Times New Roman" w:eastAsia="Times New Roman"/>
          <w:kern w:val="2"/>
          <w:sz w:val="44"/>
          <w:lang w:val="zh-CN"/>
        </w:rPr>
      </w:pPr>
    </w:p>
    <w:p>
      <w:pPr>
        <w:spacing w:beforeLines="0" w:afterLines="0" w:line="580" w:lineRule="exact"/>
        <w:jc w:val="center"/>
        <w:rPr>
          <w:rFonts w:hint="default" w:ascii="Times New Roman" w:hAnsi="Times New Roman" w:eastAsia="Times New Roman"/>
          <w:kern w:val="2"/>
          <w:sz w:val="44"/>
          <w:lang w:val="zh-CN"/>
        </w:rPr>
      </w:pPr>
    </w:p>
    <w:p>
      <w:pPr>
        <w:spacing w:beforeLines="0" w:afterLines="0" w:line="580" w:lineRule="exact"/>
        <w:jc w:val="center"/>
        <w:rPr>
          <w:rFonts w:hint="default" w:ascii="Times New Roman" w:hAnsi="Times New Roman" w:eastAsia="Times New Roman"/>
          <w:kern w:val="2"/>
          <w:sz w:val="44"/>
          <w:lang w:val="zh-CN"/>
        </w:rPr>
      </w:pPr>
    </w:p>
    <w:p>
      <w:pPr>
        <w:spacing w:beforeLines="0" w:afterLines="0" w:line="580" w:lineRule="exact"/>
        <w:jc w:val="center"/>
        <w:rPr>
          <w:rFonts w:hint="default" w:ascii="Times New Roman" w:hAnsi="Times New Roman" w:eastAsia="Times New Roman"/>
          <w:kern w:val="2"/>
          <w:sz w:val="44"/>
          <w:lang w:val="zh-CN"/>
        </w:rPr>
      </w:pPr>
    </w:p>
    <w:p>
      <w:pPr>
        <w:spacing w:beforeLines="0" w:afterLines="0" w:line="580" w:lineRule="exact"/>
        <w:jc w:val="center"/>
        <w:rPr>
          <w:rFonts w:hint="default" w:ascii="Times New Roman" w:hAnsi="Times New Roman" w:eastAsia="Times New Roman"/>
          <w:kern w:val="2"/>
          <w:sz w:val="44"/>
          <w:lang w:val="zh-CN"/>
        </w:rPr>
      </w:pPr>
    </w:p>
    <w:p>
      <w:pPr>
        <w:spacing w:beforeLines="0" w:afterLines="0"/>
        <w:jc w:val="center"/>
        <w:rPr>
          <w:rFonts w:hint="eastAsia" w:ascii="方正小标宋简体" w:hAnsi="方正小标宋简体" w:eastAsia="方正小标宋简体"/>
          <w:sz w:val="48"/>
          <w:lang w:val="zh-CN"/>
        </w:rPr>
      </w:pPr>
      <w:r>
        <w:rPr>
          <w:rFonts w:hint="eastAsia" w:ascii="方正小标宋简体" w:hAnsi="方正小标宋简体" w:eastAsia="方正小标宋简体"/>
          <w:sz w:val="48"/>
          <w:lang w:val="zh-CN"/>
        </w:rPr>
        <w:t>天津市南开区市场监督管理局(本级)2022年度部门决算</w:t>
      </w:r>
    </w:p>
    <w:p>
      <w:pPr>
        <w:spacing w:beforeLines="0" w:afterLines="0" w:line="580" w:lineRule="exact"/>
        <w:jc w:val="center"/>
        <w:rPr>
          <w:rFonts w:hint="eastAsia" w:ascii="黑体" w:hAnsi="黑体" w:eastAsia="黑体"/>
          <w:kern w:val="2"/>
          <w:sz w:val="30"/>
          <w:lang w:val="en-US"/>
        </w:rPr>
      </w:pPr>
    </w:p>
    <w:p>
      <w:pPr>
        <w:spacing w:beforeLines="0" w:afterLines="0" w:line="580" w:lineRule="exact"/>
        <w:jc w:val="center"/>
        <w:rPr>
          <w:rFonts w:hint="eastAsia" w:ascii="黑体" w:hAnsi="黑体" w:eastAsia="黑体"/>
          <w:kern w:val="2"/>
          <w:sz w:val="30"/>
          <w:lang w:val="en-US"/>
        </w:rPr>
      </w:pPr>
    </w:p>
    <w:p>
      <w:pPr>
        <w:spacing w:beforeLines="0" w:afterLines="0" w:line="580" w:lineRule="exact"/>
        <w:jc w:val="center"/>
        <w:rPr>
          <w:rFonts w:hint="eastAsia" w:ascii="黑体" w:hAnsi="黑体" w:eastAsia="黑体"/>
          <w:kern w:val="2"/>
          <w:sz w:val="30"/>
          <w:lang w:val="en-US"/>
        </w:rPr>
      </w:pPr>
    </w:p>
    <w:p>
      <w:pPr>
        <w:spacing w:beforeLines="0" w:afterLines="0" w:line="580" w:lineRule="exact"/>
        <w:jc w:val="center"/>
        <w:rPr>
          <w:rFonts w:hint="eastAsia" w:ascii="黑体" w:hAnsi="黑体" w:eastAsia="黑体"/>
          <w:kern w:val="2"/>
          <w:sz w:val="30"/>
          <w:lang w:val="en-US"/>
        </w:rPr>
      </w:pPr>
    </w:p>
    <w:p>
      <w:pPr>
        <w:spacing w:beforeLines="0" w:afterLines="0" w:line="580" w:lineRule="exact"/>
        <w:jc w:val="center"/>
        <w:rPr>
          <w:rFonts w:hint="eastAsia" w:ascii="黑体" w:hAnsi="黑体" w:eastAsia="黑体"/>
          <w:kern w:val="2"/>
          <w:sz w:val="30"/>
          <w:lang w:val="en-US"/>
        </w:rPr>
      </w:pPr>
    </w:p>
    <w:p>
      <w:pPr>
        <w:spacing w:beforeLines="0" w:afterLines="0" w:line="600" w:lineRule="exact"/>
        <w:jc w:val="center"/>
        <w:rPr>
          <w:rFonts w:hint="eastAsia" w:ascii="黑体" w:hAnsi="黑体" w:eastAsia="黑体"/>
          <w:sz w:val="44"/>
          <w:lang w:val="en-US"/>
        </w:rPr>
      </w:pPr>
      <w:r>
        <w:rPr>
          <w:rFonts w:hint="eastAsia" w:ascii="黑体" w:hAnsi="黑体" w:eastAsia="黑体"/>
          <w:kern w:val="2"/>
          <w:sz w:val="30"/>
          <w:lang w:val="en-US"/>
        </w:rPr>
        <w:br w:type="page"/>
      </w:r>
    </w:p>
    <w:p>
      <w:pPr>
        <w:spacing w:beforeLines="0" w:afterLines="0" w:line="600" w:lineRule="exact"/>
        <w:jc w:val="center"/>
        <w:rPr>
          <w:rFonts w:hint="eastAsia" w:ascii="黑体" w:hAnsi="黑体" w:eastAsia="黑体"/>
          <w:sz w:val="44"/>
          <w:lang w:val="en-US"/>
        </w:rPr>
      </w:pPr>
      <w:r>
        <w:rPr>
          <w:rFonts w:hint="eastAsia" w:ascii="黑体" w:hAnsi="黑体" w:eastAsia="黑体"/>
          <w:sz w:val="44"/>
          <w:lang w:val="en-US"/>
        </w:rPr>
        <w:t>目   录</w:t>
      </w:r>
    </w:p>
    <w:p>
      <w:pPr>
        <w:spacing w:beforeLines="0" w:afterLines="0" w:line="600" w:lineRule="exact"/>
        <w:rPr>
          <w:rFonts w:hint="eastAsia" w:ascii="黑体" w:hAnsi="黑体" w:eastAsia="黑体"/>
          <w:sz w:val="30"/>
          <w:lang w:val="en-US"/>
        </w:rPr>
      </w:pPr>
    </w:p>
    <w:p>
      <w:pPr>
        <w:tabs>
          <w:tab w:val="right" w:leader="dot" w:pos="8306"/>
        </w:tabs>
        <w:spacing w:beforeLines="0" w:afterLines="0" w:line="700" w:lineRule="exact"/>
        <w:rPr>
          <w:rFonts w:hint="default" w:ascii="Times New Roman" w:hAnsi="Times New Roman" w:eastAsia="Times New Roman"/>
          <w:sz w:val="30"/>
        </w:rPr>
      </w:pPr>
      <w:r>
        <w:rPr>
          <w:rFonts w:hint="eastAsia" w:ascii="方正小标宋简体" w:hAnsi="方正小标宋简体" w:eastAsia="方正小标宋简体"/>
          <w:sz w:val="30"/>
        </w:rPr>
        <w:t>第一部分  概 况</w:t>
      </w:r>
      <w:r>
        <w:rPr>
          <w:rFonts w:hint="default" w:ascii="Times New Roman" w:hAnsi="Times New Roman" w:eastAsia="Times New Roman"/>
          <w:sz w:val="30"/>
        </w:rPr>
        <w:tab/>
      </w:r>
      <w:r>
        <w:rPr>
          <w:rFonts w:hint="default" w:ascii="Times New Roman" w:hAnsi="Times New Roman" w:eastAsia="Times New Roman"/>
          <w:sz w:val="30"/>
        </w:rPr>
        <w:t>1</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一、主要职责</w:t>
      </w:r>
      <w:r>
        <w:rPr>
          <w:rFonts w:hint="default" w:ascii="Times New Roman" w:hAnsi="Times New Roman" w:eastAsia="Times New Roman"/>
          <w:sz w:val="30"/>
          <w:lang w:val="en-US"/>
        </w:rPr>
        <w:tab/>
      </w:r>
      <w:r>
        <w:rPr>
          <w:rFonts w:hint="default" w:ascii="Times New Roman" w:hAnsi="Times New Roman" w:eastAsia="Times New Roman"/>
          <w:sz w:val="30"/>
          <w:lang w:val="en-US"/>
        </w:rPr>
        <w:t>1</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二、机构设置</w:t>
      </w:r>
      <w:r>
        <w:rPr>
          <w:rFonts w:hint="default" w:ascii="Times New Roman" w:hAnsi="Times New Roman" w:eastAsia="Times New Roman"/>
          <w:sz w:val="30"/>
          <w:lang w:val="en-US"/>
        </w:rPr>
        <w:tab/>
      </w:r>
      <w:r>
        <w:rPr>
          <w:rFonts w:hint="default" w:ascii="Times New Roman" w:hAnsi="Times New Roman" w:eastAsia="Times New Roman"/>
          <w:sz w:val="30"/>
          <w:lang w:val="en-US"/>
        </w:rPr>
        <w:t>1</w:t>
      </w:r>
    </w:p>
    <w:p>
      <w:pPr>
        <w:tabs>
          <w:tab w:val="right" w:leader="dot" w:pos="8306"/>
        </w:tabs>
        <w:spacing w:beforeLines="0" w:afterLines="0" w:line="700" w:lineRule="exact"/>
        <w:rPr>
          <w:rFonts w:hint="default" w:ascii="Times New Roman" w:hAnsi="Times New Roman" w:eastAsia="Times New Roman"/>
          <w:sz w:val="30"/>
        </w:rPr>
      </w:pPr>
      <w:r>
        <w:rPr>
          <w:rFonts w:hint="eastAsia" w:ascii="方正小标宋简体" w:hAnsi="方正小标宋简体" w:eastAsia="方正小标宋简体"/>
          <w:sz w:val="30"/>
        </w:rPr>
        <w:t>第二部分  2022年度部门决算表</w:t>
      </w:r>
      <w:r>
        <w:rPr>
          <w:rFonts w:hint="default" w:ascii="Times New Roman" w:hAnsi="Times New Roman" w:eastAsia="Times New Roman"/>
          <w:sz w:val="30"/>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一、收入支出决算总表</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二、收入决算表（按功能分类列示）</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三、收入决算表（按单位列示）</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四、支出决算表</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五、财政拨款收入支出决算总表</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六、一般公共预算财政拨款支出决算表</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七、一般公共预算财政拨款基本支出决算表</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八、政府性基金预算财政拨款收入支出决算表</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九、国有资本经营预算财政拨款收入支出决算表</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十、一般公共预算财政拨款“三公”经费支出决算表</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十一、项目支出决算表</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3</w:t>
      </w:r>
    </w:p>
    <w:p>
      <w:pPr>
        <w:tabs>
          <w:tab w:val="right" w:leader="dot" w:pos="8306"/>
        </w:tabs>
        <w:spacing w:beforeLines="0" w:afterLines="0" w:line="700" w:lineRule="exact"/>
        <w:ind w:left="220"/>
        <w:rPr>
          <w:rFonts w:hint="eastAsia" w:ascii="仿宋_GB2312" w:hAnsi="仿宋_GB2312" w:eastAsia="仿宋_GB2312"/>
          <w:sz w:val="30"/>
          <w:lang w:val="en-US"/>
        </w:rPr>
        <w:sectPr>
          <w:pgSz w:w="12240" w:h="15840"/>
          <w:pgMar w:top="1440" w:right="1800" w:bottom="1440" w:left="1800" w:header="720" w:footer="720" w:gutter="0"/>
          <w:lnNumType w:countBy="0" w:distance="360"/>
          <w:pgNumType w:start="1"/>
          <w:cols w:space="720" w:num="1"/>
        </w:sectPr>
      </w:pP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十二、关于空表的说明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4</w:t>
      </w:r>
    </w:p>
    <w:p>
      <w:pPr>
        <w:tabs>
          <w:tab w:val="right" w:leader="dot" w:pos="8306"/>
        </w:tabs>
        <w:spacing w:beforeLines="0" w:afterLines="0" w:line="700" w:lineRule="exact"/>
        <w:rPr>
          <w:rFonts w:hint="default" w:ascii="Times New Roman" w:hAnsi="Times New Roman" w:eastAsia="Times New Roman"/>
          <w:sz w:val="30"/>
        </w:rPr>
      </w:pPr>
      <w:r>
        <w:rPr>
          <w:rFonts w:hint="eastAsia" w:ascii="方正小标宋简体" w:hAnsi="方正小标宋简体" w:eastAsia="方正小标宋简体"/>
          <w:sz w:val="30"/>
        </w:rPr>
        <w:t>第三部分  2022年度部门决算情况说明</w:t>
      </w:r>
      <w:r>
        <w:rPr>
          <w:rFonts w:hint="default" w:ascii="Times New Roman" w:hAnsi="Times New Roman" w:eastAsia="Times New Roman"/>
          <w:sz w:val="30"/>
        </w:rPr>
        <w:tab/>
      </w:r>
      <w:r>
        <w:rPr>
          <w:rFonts w:hint="eastAsia" w:ascii="Times New Roman" w:hAnsi="Times New Roman" w:eastAsia="宋体"/>
          <w:sz w:val="30"/>
          <w:lang w:val="en-US" w:eastAsia="zh-CN"/>
        </w:rPr>
        <w:t>5</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一、收支决算总体情况说明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5</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二、收入决算情况说明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5</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三、支出决算情况说明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5</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四、财政拨款收支决算总体情况说明</w:t>
      </w:r>
      <w:r>
        <w:rPr>
          <w:rFonts w:hint="default" w:ascii="Times New Roman" w:hAnsi="Times New Roman" w:eastAsia="Times New Roman"/>
          <w:sz w:val="30"/>
          <w:lang w:val="en-US"/>
        </w:rPr>
        <w:tab/>
      </w:r>
      <w:r>
        <w:rPr>
          <w:rFonts w:hint="default" w:ascii="Times New Roman" w:hAnsi="Times New Roman" w:eastAsia="Times New Roman"/>
          <w:sz w:val="30"/>
          <w:lang w:val="en-US"/>
        </w:rPr>
        <w:t>5</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五、一般公共预算财政拨款支出决算情况说明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6</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六、一般公共预算财政拨款基本支出决算情况说明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8</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七、政府性基金预算财政拨款收支决算情况说明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9</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八、国有资本经营预算财政拨款收支决算情况说明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9</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九、一般公共预算财政拨款“三公”经费支出决算情况说明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9</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十、机关运行经费支出情况说明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11</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十一、政府采购支出情况说明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11</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十二、国有资产占有使用情况说明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11</w:t>
      </w:r>
    </w:p>
    <w:p>
      <w:pPr>
        <w:tabs>
          <w:tab w:val="right" w:leader="dot" w:pos="8306"/>
        </w:tabs>
        <w:spacing w:beforeLines="0" w:afterLines="0" w:line="700" w:lineRule="exact"/>
        <w:ind w:left="220"/>
        <w:rPr>
          <w:rFonts w:hint="default" w:ascii="Times New Roman" w:hAnsi="Times New Roman" w:eastAsia="Times New Roman"/>
          <w:sz w:val="30"/>
          <w:lang w:val="en-US"/>
        </w:rPr>
      </w:pPr>
      <w:r>
        <w:rPr>
          <w:rFonts w:hint="eastAsia" w:ascii="仿宋_GB2312" w:hAnsi="仿宋_GB2312" w:eastAsia="仿宋_GB2312"/>
          <w:sz w:val="30"/>
          <w:lang w:val="en-US"/>
        </w:rPr>
        <w:t>十三、预算绩效情况说明</w:t>
      </w:r>
      <w:r>
        <w:rPr>
          <w:rFonts w:hint="default" w:ascii="Times New Roman" w:hAnsi="Times New Roman" w:eastAsia="Times New Roman"/>
          <w:sz w:val="30"/>
          <w:lang w:val="en-US"/>
        </w:rPr>
        <w:tab/>
      </w:r>
      <w:r>
        <w:rPr>
          <w:rFonts w:hint="eastAsia" w:ascii="Times New Roman" w:hAnsi="Times New Roman" w:eastAsia="宋体"/>
          <w:sz w:val="30"/>
          <w:lang w:val="en-US" w:eastAsia="zh-CN"/>
        </w:rPr>
        <w:t>12</w:t>
      </w:r>
    </w:p>
    <w:p>
      <w:pPr>
        <w:tabs>
          <w:tab w:val="right" w:leader="dot" w:pos="8306"/>
        </w:tabs>
        <w:spacing w:beforeLines="0" w:afterLines="0" w:line="700" w:lineRule="exact"/>
        <w:ind w:left="220"/>
        <w:rPr>
          <w:rFonts w:hint="default" w:ascii="Times New Roman" w:hAnsi="Times New Roman" w:eastAsia="Times New Roman"/>
          <w:sz w:val="30"/>
          <w:lang w:val="en"/>
        </w:rPr>
      </w:pPr>
      <w:r>
        <w:rPr>
          <w:rFonts w:hint="eastAsia" w:ascii="仿宋_GB2312" w:hAnsi="仿宋_GB2312" w:eastAsia="仿宋_GB2312"/>
          <w:sz w:val="30"/>
          <w:lang w:val="en-US"/>
        </w:rPr>
        <w:t>十四、教育、医疗卫生、社会保障和就业、住房保障、涉农补贴等民生支出情况说明</w:t>
      </w:r>
      <w:r>
        <w:rPr>
          <w:rFonts w:hint="default" w:ascii="Times New Roman" w:hAnsi="Times New Roman" w:eastAsia="Times New Roman"/>
          <w:sz w:val="30"/>
          <w:lang w:val="en-US"/>
        </w:rPr>
        <w:tab/>
      </w:r>
      <w:r>
        <w:rPr>
          <w:rFonts w:hint="default" w:ascii="Times New Roman" w:hAnsi="Times New Roman" w:eastAsia="Times New Roman"/>
          <w:sz w:val="30"/>
          <w:lang w:val="en"/>
        </w:rPr>
        <w:t>1</w:t>
      </w:r>
      <w:r>
        <w:rPr>
          <w:rFonts w:hint="eastAsia" w:ascii="Times New Roman" w:hAnsi="Times New Roman" w:eastAsia="宋体"/>
          <w:sz w:val="30"/>
          <w:lang w:val="en-US" w:eastAsia="zh-CN"/>
        </w:rPr>
        <w:t>2</w:t>
      </w:r>
    </w:p>
    <w:p>
      <w:pPr>
        <w:tabs>
          <w:tab w:val="right" w:leader="dot" w:pos="8306"/>
        </w:tabs>
        <w:spacing w:beforeLines="0" w:afterLines="0" w:line="700" w:lineRule="exact"/>
        <w:rPr>
          <w:rFonts w:hint="default" w:ascii="Times New Roman" w:hAnsi="Times New Roman" w:eastAsia="Times New Roman"/>
          <w:sz w:val="30"/>
        </w:rPr>
      </w:pPr>
      <w:r>
        <w:rPr>
          <w:rFonts w:hint="eastAsia" w:ascii="方正小标宋简体" w:hAnsi="方正小标宋简体" w:eastAsia="方正小标宋简体"/>
          <w:sz w:val="30"/>
        </w:rPr>
        <w:t>第四部分  名词解释</w:t>
      </w:r>
      <w:r>
        <w:rPr>
          <w:rFonts w:hint="default" w:ascii="Times New Roman" w:hAnsi="Times New Roman" w:eastAsia="Times New Roman"/>
          <w:sz w:val="30"/>
        </w:rPr>
        <w:tab/>
      </w:r>
      <w:r>
        <w:rPr>
          <w:rFonts w:hint="default" w:ascii="Times New Roman" w:hAnsi="Times New Roman" w:eastAsia="Times New Roman"/>
          <w:sz w:val="30"/>
        </w:rPr>
        <w:t>1</w:t>
      </w:r>
      <w:r>
        <w:rPr>
          <w:rFonts w:hint="eastAsia" w:ascii="Times New Roman" w:hAnsi="Times New Roman" w:eastAsia="宋体"/>
          <w:sz w:val="30"/>
          <w:lang w:val="en-US" w:eastAsia="zh-CN"/>
        </w:rPr>
        <w:t>3</w:t>
      </w:r>
    </w:p>
    <w:p>
      <w:pPr>
        <w:spacing w:beforeLines="0" w:afterLines="0" w:line="700" w:lineRule="exact"/>
        <w:rPr>
          <w:rFonts w:hint="eastAsia" w:ascii="黑体" w:hAnsi="黑体" w:eastAsia="黑体"/>
          <w:kern w:val="2"/>
          <w:sz w:val="30"/>
          <w:lang w:val="zh-CN"/>
        </w:rPr>
        <w:sectPr>
          <w:footerReference r:id="rId3" w:type="default"/>
          <w:pgSz w:w="12240" w:h="15840"/>
          <w:pgMar w:top="1440" w:right="1800" w:bottom="1440" w:left="1800" w:header="720" w:footer="720" w:gutter="0"/>
          <w:lnNumType w:countBy="0" w:distance="360"/>
          <w:cols w:space="720" w:num="1"/>
        </w:sectPr>
      </w:pPr>
    </w:p>
    <w:p>
      <w:pPr>
        <w:spacing w:beforeLines="0" w:afterLines="0" w:line="700" w:lineRule="exact"/>
        <w:rPr>
          <w:rFonts w:hint="eastAsia" w:ascii="黑体" w:hAnsi="黑体" w:eastAsia="黑体"/>
          <w:kern w:val="2"/>
          <w:sz w:val="30"/>
          <w:lang w:val="zh-CN"/>
        </w:rPr>
      </w:pPr>
    </w:p>
    <w:p>
      <w:pPr>
        <w:pStyle w:val="2"/>
        <w:keepNext/>
        <w:keepLines/>
        <w:spacing w:beforeLines="0" w:afterLines="0" w:line="600" w:lineRule="exact"/>
        <w:jc w:val="center"/>
        <w:rPr>
          <w:rFonts w:hint="eastAsia" w:ascii="方正小标宋简体" w:hAnsi="方正小标宋简体" w:eastAsia="方正小标宋简体"/>
          <w:kern w:val="44"/>
          <w:sz w:val="44"/>
          <w:lang w:val="en-US"/>
        </w:rPr>
      </w:pPr>
      <w:r>
        <w:rPr>
          <w:rFonts w:hint="eastAsia" w:ascii="方正小标宋简体" w:hAnsi="方正小标宋简体" w:eastAsia="方正小标宋简体"/>
          <w:kern w:val="44"/>
          <w:sz w:val="44"/>
          <w:lang w:val="en-US"/>
        </w:rPr>
        <w:t>第一部分  概 况</w:t>
      </w:r>
    </w:p>
    <w:p>
      <w:pPr>
        <w:pStyle w:val="3"/>
        <w:keepNext/>
        <w:keepLines/>
        <w:spacing w:beforeLines="0" w:afterLines="0" w:line="600" w:lineRule="exact"/>
        <w:rPr>
          <w:rFonts w:hint="eastAsia" w:ascii="黑体" w:hAnsi="黑体" w:eastAsia="黑体"/>
          <w:sz w:val="30"/>
          <w:lang w:val="en-US"/>
        </w:rPr>
      </w:pPr>
      <w:r>
        <w:rPr>
          <w:rFonts w:hint="eastAsia" w:ascii="黑体" w:hAnsi="黑体" w:eastAsia="黑体"/>
          <w:sz w:val="30"/>
          <w:lang w:val="en-US" w:eastAsia="zh-CN"/>
        </w:rPr>
        <w:t xml:space="preserve">    </w:t>
      </w:r>
      <w:r>
        <w:rPr>
          <w:rFonts w:hint="eastAsia" w:ascii="黑体" w:hAnsi="黑体" w:eastAsia="黑体"/>
          <w:sz w:val="30"/>
          <w:lang w:val="en-US"/>
        </w:rPr>
        <w:t>一、主要职责</w:t>
      </w:r>
    </w:p>
    <w:p>
      <w:pPr>
        <w:pStyle w:val="3"/>
        <w:keepNext/>
        <w:keepLines/>
        <w:spacing w:beforeLines="0" w:afterLines="0" w:line="600" w:lineRule="exact"/>
        <w:ind w:firstLine="600"/>
        <w:rPr>
          <w:rFonts w:hint="eastAsia" w:ascii="仿宋_GB2312" w:hAnsi="仿宋_GB2312" w:eastAsia="仿宋_GB2312"/>
          <w:sz w:val="30"/>
          <w:lang w:val="en-US"/>
        </w:rPr>
      </w:pPr>
      <w:r>
        <w:rPr>
          <w:rFonts w:hint="eastAsia" w:ascii="仿宋_GB2312" w:hAnsi="仿宋_GB2312" w:eastAsia="仿宋_GB2312"/>
          <w:sz w:val="30"/>
          <w:lang w:val="en-US"/>
        </w:rPr>
        <w:t>天津市南开区市场监督管理局主要职责包括负责宣传、贯彻、执行有关市场监督管理、质量技术监督和食品药品安全监督管理工作的法律、法规及规章；依法组织区内各类市场主体的登记注册并监督管理，依法查处无照经营行为；依法规范和维护区内各类市场的经营秩序，监督管理市场交易行为和网络商品交易及有关服务的行为；依法实施合同的行政监督管理；指导辖区企业、个体工商户、商品交易市场的信用分类管理、收集、整理和报送监管职责内的市场主体登记注册基础信息；负责质量管理工作；负责产品质量安全监督工作；负责标准化管理工作；负责计量监督管理工作；负责认证认可监督管理工作；负责特种设备的安全检查工作；负责食品监督管理工作；负责药品零售、医疗器械经营学科、检查和处罚，以及化妆品经营和药品、医疗器械使用环节质量的检查和处罚；负责市场安全应急体系建设；依法加强市场监督管理信息化建设；负责保护只是产权；负责促进知识产权运用；负责本领域安全生产监督管理工作；配合有关部门推动招商引资工作；负责市场监管体系人才队伍建设；完成区委、区政府交办的其他事项。</w:t>
      </w:r>
    </w:p>
    <w:p>
      <w:pPr>
        <w:pStyle w:val="3"/>
        <w:keepNext/>
        <w:keepLines/>
        <w:spacing w:beforeLines="0" w:afterLines="0" w:line="600" w:lineRule="exact"/>
        <w:ind w:firstLine="600"/>
        <w:rPr>
          <w:rFonts w:hint="eastAsia" w:ascii="黑体" w:hAnsi="黑体" w:eastAsia="黑体"/>
          <w:sz w:val="30"/>
          <w:lang w:val="en-US"/>
        </w:rPr>
      </w:pPr>
      <w:r>
        <w:rPr>
          <w:rFonts w:hint="eastAsia" w:ascii="黑体" w:hAnsi="黑体" w:eastAsia="黑体"/>
          <w:sz w:val="30"/>
          <w:lang w:val="en-US"/>
        </w:rPr>
        <w:t>二、机构设置</w:t>
      </w:r>
    </w:p>
    <w:p>
      <w:pPr>
        <w:spacing w:beforeLines="0" w:afterLines="0" w:line="580" w:lineRule="exact"/>
        <w:ind w:firstLine="600"/>
        <w:rPr>
          <w:rFonts w:hint="eastAsia" w:ascii="仿宋_GB2312" w:hAnsi="仿宋_GB2312" w:eastAsia="仿宋_GB2312"/>
          <w:sz w:val="30"/>
          <w:lang w:val="en-US"/>
        </w:rPr>
      </w:pPr>
      <w:r>
        <w:rPr>
          <w:rFonts w:hint="eastAsia" w:ascii="仿宋_GB2312" w:hAnsi="仿宋_GB2312" w:eastAsia="仿宋_GB2312"/>
          <w:sz w:val="30"/>
          <w:lang w:val="en-US"/>
        </w:rPr>
        <w:t>天津市南开区市场监督管理局内设35个职能科室。纳入天津市南开区市场监督管理局</w:t>
      </w:r>
      <w:r>
        <w:rPr>
          <w:rFonts w:hint="eastAsia" w:ascii="仿宋_GB2312" w:hAnsi="仿宋_GB2312" w:eastAsia="仿宋_GB2312"/>
          <w:sz w:val="30"/>
          <w:lang w:val="en-US" w:eastAsia="zh-CN"/>
        </w:rPr>
        <w:t>（本级）</w:t>
      </w:r>
      <w:r>
        <w:rPr>
          <w:rFonts w:hint="eastAsia" w:ascii="仿宋_GB2312" w:hAnsi="仿宋_GB2312" w:eastAsia="仿宋_GB2312"/>
          <w:sz w:val="30"/>
          <w:lang w:val="en-US"/>
        </w:rPr>
        <w:t>2022年部门决算编制范围的单位包括：</w:t>
      </w:r>
    </w:p>
    <w:p>
      <w:pPr>
        <w:spacing w:beforeLines="0" w:afterLines="0" w:line="580" w:lineRule="exact"/>
        <w:ind w:firstLine="600"/>
        <w:rPr>
          <w:rFonts w:hint="eastAsia" w:ascii="仿宋_GB2312" w:hAnsi="仿宋_GB2312" w:eastAsia="仿宋_GB2312"/>
          <w:sz w:val="30"/>
          <w:lang w:val="zh-CN"/>
        </w:rPr>
      </w:pPr>
      <w:r>
        <w:rPr>
          <w:rFonts w:hint="eastAsia" w:ascii="仿宋_GB2312" w:hAnsi="仿宋_GB2312" w:eastAsia="仿宋_GB2312"/>
          <w:sz w:val="30"/>
          <w:lang w:val="en-US"/>
        </w:rPr>
        <w:t>1.天津市南开区市场监督管理局（本级）</w:t>
      </w:r>
    </w:p>
    <w:p>
      <w:pPr>
        <w:pStyle w:val="2"/>
        <w:keepNext/>
        <w:keepLines/>
        <w:spacing w:before="340" w:beforeLines="0" w:after="330" w:afterLines="0" w:line="600" w:lineRule="exact"/>
        <w:jc w:val="both"/>
        <w:rPr>
          <w:rFonts w:hint="eastAsia" w:ascii="黑体" w:hAnsi="黑体" w:eastAsia="黑体"/>
          <w:kern w:val="2"/>
          <w:sz w:val="30"/>
          <w:lang w:val="en-US"/>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spacing w:beforeLines="0" w:afterLines="0" w:line="360" w:lineRule="atLeast"/>
        <w:jc w:val="center"/>
        <w:rPr>
          <w:rFonts w:hint="eastAsia" w:ascii="黑体" w:hAnsi="黑体" w:eastAsia="黑体"/>
          <w:kern w:val="2"/>
          <w:sz w:val="30"/>
          <w:lang w:val="zh-CN"/>
        </w:rPr>
      </w:pPr>
    </w:p>
    <w:p>
      <w:pPr>
        <w:pStyle w:val="2"/>
        <w:keepNext/>
        <w:keepLines/>
        <w:spacing w:beforeLines="0" w:afterLines="0" w:line="600" w:lineRule="exact"/>
        <w:jc w:val="center"/>
        <w:rPr>
          <w:rFonts w:hint="eastAsia" w:ascii="方正小标宋简体" w:hAnsi="方正小标宋简体" w:eastAsia="方正小标宋简体"/>
          <w:kern w:val="44"/>
          <w:sz w:val="44"/>
          <w:lang w:val="en-US"/>
        </w:rPr>
      </w:pPr>
      <w:r>
        <w:rPr>
          <w:rFonts w:hint="eastAsia" w:ascii="方正小标宋简体" w:hAnsi="方正小标宋简体" w:eastAsia="方正小标宋简体"/>
          <w:kern w:val="44"/>
          <w:sz w:val="44"/>
          <w:lang w:val="en-US"/>
        </w:rPr>
        <w:t>第二部分  2022年度部门决算表</w:t>
      </w:r>
    </w:p>
    <w:p>
      <w:pPr>
        <w:spacing w:beforeLines="0" w:afterLines="0" w:line="600" w:lineRule="exact"/>
        <w:rPr>
          <w:rFonts w:hint="default" w:ascii="Times New Roman" w:hAnsi="Times New Roman" w:eastAsia="Times New Roman"/>
          <w:sz w:val="24"/>
          <w:lang w:val="en-US"/>
        </w:rPr>
      </w:pP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一、《收入支出决算总表》</w:t>
      </w: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二、《收入决算表（按功能分类列示）》</w:t>
      </w: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三、《收入决算表（按单位列示）》</w:t>
      </w: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四、《支出决算表》</w:t>
      </w: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五、《财政拨款收入支出决算总表》</w:t>
      </w: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六、《一般公共预算财政拨款支出决算表》</w:t>
      </w: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七、《一般公共预算财政拨款基本支出决算表》</w:t>
      </w: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八、《政府性基金预算财政拨款收入支出决算表》</w:t>
      </w: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九、《国有资本经营预算财政拨款收入支出决算表》</w:t>
      </w: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十、《一般公共预算财政拨款“三公”经费支出决算表》</w:t>
      </w:r>
    </w:p>
    <w:p>
      <w:pPr>
        <w:pStyle w:val="3"/>
        <w:keepNext/>
        <w:keepLines/>
        <w:spacing w:beforeLines="0" w:afterLines="0" w:line="800" w:lineRule="exact"/>
        <w:ind w:firstLine="600"/>
        <w:rPr>
          <w:rFonts w:hint="eastAsia" w:ascii="黑体" w:hAnsi="黑体" w:eastAsia="黑体"/>
          <w:sz w:val="30"/>
          <w:lang w:val="en-US"/>
        </w:rPr>
      </w:pPr>
      <w:r>
        <w:rPr>
          <w:rFonts w:hint="eastAsia" w:ascii="黑体" w:hAnsi="黑体" w:eastAsia="黑体"/>
          <w:sz w:val="30"/>
          <w:lang w:val="en-US"/>
        </w:rPr>
        <w:t>十一、《项目支出决算表》</w:t>
      </w:r>
    </w:p>
    <w:p>
      <w:pPr>
        <w:spacing w:beforeLines="0" w:afterLines="0" w:line="800" w:lineRule="exact"/>
        <w:rPr>
          <w:rFonts w:hint="eastAsia" w:ascii="楷体" w:hAnsi="楷体" w:eastAsia="楷体"/>
          <w:sz w:val="30"/>
          <w:lang w:val="en-US"/>
        </w:rPr>
      </w:pPr>
      <w:r>
        <w:rPr>
          <w:rFonts w:hint="eastAsia" w:ascii="楷体" w:hAnsi="楷体" w:eastAsia="楷体"/>
          <w:sz w:val="30"/>
          <w:lang w:val="en-US"/>
        </w:rPr>
        <w:t>注：以上决算公开表均作为附表，附于决算公开说明文档后。</w:t>
      </w:r>
    </w:p>
    <w:p>
      <w:pPr>
        <w:spacing w:beforeLines="0" w:afterLines="0" w:line="600" w:lineRule="exact"/>
        <w:rPr>
          <w:rFonts w:hint="eastAsia" w:ascii="黑体" w:hAnsi="黑体" w:eastAsia="黑体"/>
          <w:b/>
          <w:sz w:val="30"/>
          <w:lang w:val="en-US"/>
        </w:rPr>
      </w:pPr>
      <w:r>
        <w:rPr>
          <w:rFonts w:hint="default" w:ascii="Times New Roman" w:hAnsi="Times New Roman" w:eastAsia="Times New Roman"/>
          <w:sz w:val="24"/>
          <w:lang w:val="en-US"/>
        </w:rPr>
        <w:br w:type="page"/>
      </w:r>
      <w:r>
        <w:rPr>
          <w:rFonts w:hint="default" w:ascii="Times New Roman" w:hAnsi="Times New Roman" w:eastAsia="Times New Roman"/>
          <w:sz w:val="24"/>
          <w:lang w:val="en-US"/>
        </w:rPr>
        <w:t xml:space="preserve">    </w:t>
      </w:r>
      <w:r>
        <w:rPr>
          <w:rFonts w:hint="eastAsia" w:ascii="黑体" w:hAnsi="黑体" w:eastAsia="黑体"/>
          <w:b/>
          <w:sz w:val="30"/>
          <w:lang w:val="en-US"/>
        </w:rPr>
        <w:t>十二、关于空表的说明</w:t>
      </w:r>
    </w:p>
    <w:p>
      <w:pPr>
        <w:spacing w:beforeLines="0" w:afterLines="0" w:line="580" w:lineRule="exact"/>
        <w:ind w:firstLine="602"/>
        <w:rPr>
          <w:rFonts w:hint="eastAsia" w:ascii="仿宋_GB2312" w:hAnsi="仿宋_GB2312" w:eastAsia="仿宋_GB2312"/>
          <w:sz w:val="30"/>
          <w:lang w:val="en-US"/>
        </w:rPr>
      </w:pPr>
      <w:r>
        <w:rPr>
          <w:rFonts w:hint="eastAsia" w:ascii="仿宋_GB2312" w:hAnsi="仿宋_GB2312" w:eastAsia="仿宋_GB2312"/>
          <w:sz w:val="30"/>
          <w:lang w:val="en-US" w:eastAsia="zh-CN"/>
        </w:rPr>
        <w:t>1</w:t>
      </w:r>
      <w:r>
        <w:rPr>
          <w:rFonts w:hint="eastAsia" w:ascii="仿宋_GB2312" w:hAnsi="仿宋_GB2312" w:eastAsia="仿宋_GB2312"/>
          <w:sz w:val="30"/>
          <w:lang w:val="en-US"/>
        </w:rPr>
        <w:t>.天津市</w:t>
      </w:r>
      <w:r>
        <w:rPr>
          <w:rFonts w:hint="eastAsia" w:ascii="仿宋_GB2312" w:hAnsi="仿宋_GB2312" w:eastAsia="仿宋_GB2312"/>
          <w:sz w:val="30"/>
          <w:lang w:val="en-US" w:eastAsia="zh-CN"/>
        </w:rPr>
        <w:t>南开区市场监督管理局（本级）</w:t>
      </w:r>
      <w:r>
        <w:rPr>
          <w:rFonts w:hint="eastAsia" w:ascii="仿宋_GB2312" w:hAnsi="仿宋_GB2312" w:eastAsia="仿宋_GB2312"/>
          <w:sz w:val="30"/>
          <w:lang w:val="en-US"/>
        </w:rPr>
        <w:t>2022年度政府性基金预算财政拨款收入支出决算表为空表。</w:t>
      </w:r>
    </w:p>
    <w:p>
      <w:pPr>
        <w:spacing w:beforeLines="0" w:afterLines="0" w:line="580" w:lineRule="exact"/>
        <w:ind w:firstLine="602"/>
        <w:rPr>
          <w:rFonts w:hint="eastAsia" w:ascii="仿宋_GB2312" w:hAnsi="仿宋_GB2312" w:eastAsia="仿宋_GB2312"/>
          <w:sz w:val="30"/>
          <w:lang w:val="en-US"/>
        </w:rPr>
      </w:pPr>
      <w:r>
        <w:rPr>
          <w:rFonts w:hint="eastAsia" w:ascii="仿宋_GB2312" w:hAnsi="仿宋_GB2312" w:eastAsia="仿宋_GB2312"/>
          <w:sz w:val="30"/>
          <w:lang w:val="en-US" w:eastAsia="zh-CN"/>
        </w:rPr>
        <w:t>2</w:t>
      </w:r>
      <w:r>
        <w:rPr>
          <w:rFonts w:hint="eastAsia" w:ascii="仿宋_GB2312" w:hAnsi="仿宋_GB2312" w:eastAsia="仿宋_GB2312"/>
          <w:sz w:val="30"/>
          <w:lang w:val="en-US"/>
        </w:rPr>
        <w:t>.</w:t>
      </w:r>
      <w:bookmarkStart w:id="0" w:name="_GoBack"/>
      <w:bookmarkEnd w:id="0"/>
      <w:r>
        <w:rPr>
          <w:rFonts w:hint="eastAsia" w:ascii="仿宋_GB2312" w:hAnsi="仿宋_GB2312" w:eastAsia="仿宋_GB2312"/>
          <w:sz w:val="30"/>
          <w:lang w:val="en-US"/>
        </w:rPr>
        <w:t>天津市</w:t>
      </w:r>
      <w:r>
        <w:rPr>
          <w:rFonts w:hint="eastAsia" w:ascii="仿宋_GB2312" w:hAnsi="仿宋_GB2312" w:eastAsia="仿宋_GB2312"/>
          <w:sz w:val="30"/>
          <w:lang w:val="en-US" w:eastAsia="zh-CN"/>
        </w:rPr>
        <w:t>南开区市场监督管理局（本级）</w:t>
      </w:r>
      <w:r>
        <w:rPr>
          <w:rFonts w:hint="eastAsia" w:ascii="仿宋_GB2312" w:hAnsi="仿宋_GB2312" w:eastAsia="仿宋_GB2312"/>
          <w:sz w:val="30"/>
          <w:lang w:val="en-US"/>
        </w:rPr>
        <w:t>2022年度国有资本经营预算财政拨款收入支出决算表为空表。</w:t>
      </w: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spacing w:beforeLines="0" w:afterLines="0" w:line="640" w:lineRule="exact"/>
        <w:ind w:firstLine="600"/>
        <w:rPr>
          <w:rFonts w:hint="eastAsia" w:ascii="楷体" w:hAnsi="楷体" w:eastAsia="楷体"/>
          <w:sz w:val="30"/>
          <w:lang w:val="en-US"/>
        </w:rPr>
      </w:pPr>
    </w:p>
    <w:p>
      <w:pPr>
        <w:pStyle w:val="2"/>
        <w:keepNext/>
        <w:keepLines/>
        <w:spacing w:beforeLines="0" w:afterLines="0" w:line="600" w:lineRule="exact"/>
        <w:jc w:val="center"/>
        <w:rPr>
          <w:rFonts w:hint="eastAsia" w:ascii="方正小标宋简体" w:hAnsi="方正小标宋简体" w:eastAsia="方正小标宋简体"/>
          <w:b/>
          <w:kern w:val="44"/>
          <w:sz w:val="44"/>
          <w:lang w:val="en-US"/>
        </w:rPr>
      </w:pPr>
    </w:p>
    <w:p>
      <w:pPr>
        <w:pStyle w:val="2"/>
        <w:keepNext/>
        <w:keepLines/>
        <w:spacing w:beforeLines="0" w:afterLines="0" w:line="600" w:lineRule="exact"/>
        <w:jc w:val="center"/>
        <w:rPr>
          <w:rFonts w:hint="eastAsia" w:ascii="方正小标宋简体" w:hAnsi="方正小标宋简体" w:eastAsia="方正小标宋简体"/>
          <w:kern w:val="44"/>
          <w:sz w:val="44"/>
          <w:lang w:val="en-US"/>
        </w:rPr>
      </w:pPr>
      <w:r>
        <w:rPr>
          <w:rFonts w:hint="eastAsia" w:ascii="方正小标宋简体" w:hAnsi="方正小标宋简体" w:eastAsia="方正小标宋简体"/>
          <w:kern w:val="44"/>
          <w:sz w:val="44"/>
          <w:lang w:val="en-US"/>
        </w:rPr>
        <w:t>第三部分  2022年度部门决算情况说明</w:t>
      </w:r>
    </w:p>
    <w:p>
      <w:pPr>
        <w:spacing w:beforeLines="0" w:afterLines="0" w:line="580" w:lineRule="exact"/>
        <w:ind w:firstLine="600"/>
        <w:rPr>
          <w:rFonts w:hint="eastAsia" w:ascii="黑体" w:hAnsi="黑体" w:eastAsia="黑体"/>
          <w:kern w:val="2"/>
          <w:sz w:val="30"/>
          <w:lang w:val="zh-CN"/>
        </w:rPr>
      </w:pPr>
    </w:p>
    <w:p>
      <w:pPr>
        <w:pStyle w:val="3"/>
        <w:keepNext/>
        <w:keepLines/>
        <w:spacing w:beforeLines="0" w:afterLines="0" w:line="600" w:lineRule="exact"/>
        <w:ind w:firstLine="602"/>
        <w:rPr>
          <w:rFonts w:hint="eastAsia" w:ascii="黑体" w:hAnsi="黑体" w:eastAsia="黑体"/>
          <w:b/>
          <w:sz w:val="30"/>
          <w:lang w:val="zh-CN"/>
        </w:rPr>
      </w:pPr>
      <w:r>
        <w:rPr>
          <w:rFonts w:hint="eastAsia" w:ascii="黑体" w:hAnsi="黑体" w:eastAsia="黑体"/>
          <w:b/>
          <w:sz w:val="30"/>
          <w:lang w:val="zh-CN"/>
        </w:rPr>
        <w:t>一、收入支出决算总体情况说明</w:t>
      </w:r>
    </w:p>
    <w:p>
      <w:pPr>
        <w:spacing w:beforeLines="0" w:afterLines="0" w:line="580" w:lineRule="exact"/>
        <w:ind w:firstLine="602"/>
        <w:rPr>
          <w:rFonts w:hint="eastAsia" w:ascii="仿宋_GB2312" w:hAnsi="仿宋_GB2312" w:eastAsia="仿宋_GB2312"/>
          <w:sz w:val="30"/>
          <w:lang w:val="zh-CN"/>
        </w:rPr>
      </w:pPr>
      <w:r>
        <w:rPr>
          <w:rFonts w:hint="eastAsia" w:ascii="仿宋_GB2312" w:hAnsi="仿宋_GB2312" w:eastAsia="仿宋_GB2312"/>
          <w:sz w:val="30"/>
          <w:lang w:val="zh-CN"/>
        </w:rPr>
        <w:t>天津市南开区市场监督管理局(本级)</w:t>
      </w:r>
      <w:r>
        <w:rPr>
          <w:rFonts w:hint="default" w:ascii="Times New Roman" w:hAnsi="Times New Roman" w:eastAsia="Times New Roman"/>
          <w:sz w:val="30"/>
          <w:lang w:val="zh-CN"/>
        </w:rPr>
        <w:t>2022</w:t>
      </w:r>
      <w:r>
        <w:rPr>
          <w:rFonts w:hint="eastAsia" w:ascii="仿宋_GB2312" w:hAnsi="仿宋_GB2312" w:eastAsia="仿宋_GB2312"/>
          <w:sz w:val="30"/>
          <w:lang w:val="zh-CN"/>
        </w:rPr>
        <w:t>年度收入、支出决算总计</w:t>
      </w:r>
      <w:r>
        <w:rPr>
          <w:rFonts w:hint="default" w:ascii="Times New Roman" w:hAnsi="Times New Roman" w:eastAsia="Times New Roman"/>
          <w:kern w:val="2"/>
          <w:sz w:val="30"/>
          <w:lang w:val="zh-CN"/>
        </w:rPr>
        <w:t>89,817,815.24</w:t>
      </w:r>
      <w:r>
        <w:rPr>
          <w:rFonts w:hint="eastAsia" w:ascii="仿宋_GB2312" w:hAnsi="仿宋_GB2312" w:eastAsia="仿宋_GB2312"/>
          <w:sz w:val="30"/>
          <w:lang w:val="en-US"/>
        </w:rPr>
        <w:t>元，与</w:t>
      </w:r>
      <w:r>
        <w:rPr>
          <w:rFonts w:hint="default" w:ascii="Times New Roman" w:hAnsi="Times New Roman" w:eastAsia="Times New Roman"/>
          <w:sz w:val="30"/>
          <w:lang w:val="en-US"/>
        </w:rPr>
        <w:t>2021</w:t>
      </w:r>
      <w:r>
        <w:rPr>
          <w:rFonts w:hint="eastAsia" w:ascii="仿宋_GB2312" w:hAnsi="仿宋_GB2312" w:eastAsia="仿宋_GB2312"/>
          <w:sz w:val="30"/>
          <w:lang w:val="en-US"/>
        </w:rPr>
        <w:t>年度相比，收、支总计各</w:t>
      </w:r>
      <w:r>
        <w:rPr>
          <w:rFonts w:hint="eastAsia" w:ascii="仿宋_GB2312" w:hAnsi="仿宋_GB2312" w:eastAsia="仿宋_GB2312"/>
          <w:kern w:val="2"/>
          <w:sz w:val="30"/>
          <w:lang w:val="en-US"/>
        </w:rPr>
        <w:t>增加</w:t>
      </w:r>
      <w:r>
        <w:rPr>
          <w:rFonts w:hint="default" w:ascii="Times New Roman" w:hAnsi="Times New Roman" w:eastAsia="Times New Roman"/>
          <w:kern w:val="2"/>
          <w:sz w:val="30"/>
          <w:lang w:val="en-US"/>
        </w:rPr>
        <w:t>2,382,032.09</w:t>
      </w:r>
      <w:r>
        <w:rPr>
          <w:rFonts w:hint="eastAsia" w:ascii="仿宋_GB2312" w:hAnsi="仿宋_GB2312" w:eastAsia="仿宋_GB2312"/>
          <w:sz w:val="30"/>
          <w:lang w:val="en-US"/>
        </w:rPr>
        <w:t>元</w:t>
      </w:r>
      <w:r>
        <w:rPr>
          <w:rFonts w:hint="eastAsia" w:ascii="仿宋_GB2312" w:hAnsi="仿宋_GB2312" w:eastAsia="仿宋_GB2312"/>
          <w:kern w:val="2"/>
          <w:sz w:val="30"/>
          <w:lang w:val="en-US"/>
        </w:rPr>
        <w:t>，增长</w:t>
      </w:r>
      <w:r>
        <w:rPr>
          <w:rFonts w:hint="default" w:ascii="Times New Roman" w:hAnsi="Times New Roman" w:eastAsia="Times New Roman"/>
          <w:kern w:val="2"/>
          <w:sz w:val="30"/>
          <w:lang w:val="en-US"/>
        </w:rPr>
        <w:t>2.72</w:t>
      </w:r>
      <w:r>
        <w:rPr>
          <w:rFonts w:hint="eastAsia" w:ascii="仿宋_GB2312" w:hAnsi="仿宋_GB2312" w:eastAsia="仿宋_GB2312"/>
          <w:kern w:val="2"/>
          <w:sz w:val="30"/>
          <w:lang w:val="en-US"/>
        </w:rPr>
        <w:t>%，</w:t>
      </w:r>
      <w:r>
        <w:rPr>
          <w:rFonts w:hint="eastAsia" w:ascii="仿宋_GB2312" w:hAnsi="仿宋_GB2312" w:eastAsia="仿宋_GB2312"/>
          <w:sz w:val="30"/>
          <w:lang w:val="zh-CN"/>
        </w:rPr>
        <w:t>主要原因是：本年度追加预算指标用于</w:t>
      </w:r>
      <w:r>
        <w:rPr>
          <w:rFonts w:hint="eastAsia" w:ascii="仿宋_GB2312" w:hAnsi="仿宋_GB2312" w:eastAsia="仿宋_GB2312"/>
          <w:sz w:val="30"/>
          <w:lang w:val="en-US" w:eastAsia="zh-CN"/>
        </w:rPr>
        <w:t>补发以前年度</w:t>
      </w:r>
      <w:r>
        <w:rPr>
          <w:rFonts w:hint="eastAsia" w:ascii="仿宋_GB2312" w:hAnsi="仿宋_GB2312" w:eastAsia="仿宋_GB2312"/>
          <w:sz w:val="30"/>
          <w:lang w:val="zh-CN"/>
        </w:rPr>
        <w:t>绩效。</w:t>
      </w:r>
    </w:p>
    <w:p>
      <w:pPr>
        <w:pStyle w:val="3"/>
        <w:keepNext/>
        <w:keepLines/>
        <w:spacing w:beforeLines="0" w:afterLines="0" w:line="600" w:lineRule="exact"/>
        <w:ind w:firstLine="602"/>
        <w:rPr>
          <w:rFonts w:hint="eastAsia" w:ascii="黑体" w:hAnsi="黑体" w:eastAsia="黑体"/>
          <w:b/>
          <w:sz w:val="30"/>
          <w:lang w:val="zh-CN"/>
        </w:rPr>
      </w:pPr>
      <w:r>
        <w:rPr>
          <w:rFonts w:hint="eastAsia" w:ascii="黑体" w:hAnsi="黑体" w:eastAsia="黑体"/>
          <w:b/>
          <w:sz w:val="30"/>
          <w:lang w:val="zh-CN"/>
        </w:rPr>
        <w:t>二、</w:t>
      </w:r>
      <w:r>
        <w:rPr>
          <w:rFonts w:hint="eastAsia" w:ascii="黑体" w:hAnsi="黑体" w:eastAsia="黑体"/>
          <w:b/>
          <w:sz w:val="30"/>
          <w:lang w:val="en-US"/>
        </w:rPr>
        <w:t>收入决算情况</w:t>
      </w:r>
      <w:r>
        <w:rPr>
          <w:rFonts w:hint="eastAsia" w:ascii="黑体" w:hAnsi="黑体" w:eastAsia="黑体"/>
          <w:b/>
          <w:sz w:val="30"/>
          <w:lang w:val="zh-CN"/>
        </w:rPr>
        <w:t>说明</w:t>
      </w:r>
    </w:p>
    <w:p>
      <w:pPr>
        <w:spacing w:beforeLines="0" w:afterLines="0" w:line="600" w:lineRule="exact"/>
        <w:ind w:firstLine="600"/>
        <w:rPr>
          <w:rFonts w:hint="eastAsia" w:ascii="仿宋_GB2312" w:hAnsi="仿宋_GB2312" w:eastAsia="仿宋_GB2312"/>
          <w:kern w:val="2"/>
          <w:sz w:val="30"/>
          <w:lang w:val="en-US"/>
        </w:rPr>
      </w:pPr>
      <w:r>
        <w:rPr>
          <w:rFonts w:hint="eastAsia" w:ascii="仿宋_GB2312" w:hAnsi="仿宋_GB2312" w:eastAsia="仿宋_GB2312"/>
          <w:kern w:val="2"/>
          <w:sz w:val="30"/>
          <w:lang w:val="zh-CN"/>
        </w:rPr>
        <w:t>天津市南开区市场监督管理局(本级)</w:t>
      </w:r>
      <w:r>
        <w:rPr>
          <w:rFonts w:hint="default" w:ascii="Times New Roman" w:hAnsi="Times New Roman" w:eastAsia="Times New Roman"/>
          <w:kern w:val="2"/>
          <w:sz w:val="30"/>
          <w:lang w:val="zh-CN"/>
        </w:rPr>
        <w:t>2022</w:t>
      </w:r>
      <w:r>
        <w:rPr>
          <w:rFonts w:hint="eastAsia" w:ascii="仿宋_GB2312" w:hAnsi="仿宋_GB2312" w:eastAsia="仿宋_GB2312"/>
          <w:kern w:val="2"/>
          <w:sz w:val="30"/>
          <w:lang w:val="zh-CN"/>
        </w:rPr>
        <w:t>年度本年收入合计</w:t>
      </w:r>
      <w:r>
        <w:rPr>
          <w:rFonts w:hint="default" w:ascii="Times New Roman" w:hAnsi="Times New Roman" w:eastAsia="Times New Roman"/>
          <w:kern w:val="2"/>
          <w:sz w:val="30"/>
          <w:lang w:val="zh-CN"/>
        </w:rPr>
        <w:t>88,871,036.69</w:t>
      </w:r>
      <w:r>
        <w:rPr>
          <w:rFonts w:hint="eastAsia" w:ascii="仿宋_GB2312" w:hAnsi="仿宋_GB2312" w:eastAsia="仿宋_GB2312"/>
          <w:kern w:val="2"/>
          <w:sz w:val="30"/>
          <w:lang w:val="en-US"/>
        </w:rPr>
        <w:t>元，与</w:t>
      </w:r>
      <w:r>
        <w:rPr>
          <w:rFonts w:hint="default" w:ascii="Times New Roman" w:hAnsi="Times New Roman" w:eastAsia="Times New Roman"/>
          <w:kern w:val="2"/>
          <w:sz w:val="30"/>
          <w:lang w:val="en-US"/>
        </w:rPr>
        <w:t>2021</w:t>
      </w:r>
      <w:r>
        <w:rPr>
          <w:rFonts w:hint="eastAsia" w:ascii="仿宋_GB2312" w:hAnsi="仿宋_GB2312" w:eastAsia="仿宋_GB2312"/>
          <w:kern w:val="2"/>
          <w:sz w:val="30"/>
          <w:lang w:val="en-US"/>
        </w:rPr>
        <w:t>年度相比增加</w:t>
      </w:r>
      <w:r>
        <w:rPr>
          <w:rFonts w:hint="default" w:ascii="Times New Roman" w:hAnsi="Times New Roman" w:eastAsia="Times New Roman"/>
          <w:kern w:val="2"/>
          <w:sz w:val="30"/>
          <w:lang w:val="en-US"/>
        </w:rPr>
        <w:t>9,045,517.23</w:t>
      </w:r>
      <w:r>
        <w:rPr>
          <w:rFonts w:hint="eastAsia" w:ascii="仿宋_GB2312" w:hAnsi="仿宋_GB2312" w:eastAsia="仿宋_GB2312"/>
          <w:kern w:val="2"/>
          <w:sz w:val="30"/>
          <w:lang w:val="en-US"/>
        </w:rPr>
        <w:t>元，</w:t>
      </w:r>
      <w:r>
        <w:rPr>
          <w:rFonts w:hint="eastAsia" w:ascii="仿宋_GB2312" w:hAnsi="仿宋_GB2312" w:eastAsia="仿宋_GB2312"/>
          <w:sz w:val="30"/>
          <w:lang w:val="zh-CN"/>
        </w:rPr>
        <w:t>主要原因是：本年度追加预算指标用于</w:t>
      </w:r>
      <w:r>
        <w:rPr>
          <w:rFonts w:hint="eastAsia" w:ascii="仿宋_GB2312" w:hAnsi="仿宋_GB2312" w:eastAsia="仿宋_GB2312"/>
          <w:sz w:val="30"/>
          <w:lang w:val="en-US" w:eastAsia="zh-CN"/>
        </w:rPr>
        <w:t>补发以前年度</w:t>
      </w:r>
      <w:r>
        <w:rPr>
          <w:rFonts w:hint="eastAsia" w:ascii="仿宋_GB2312" w:hAnsi="仿宋_GB2312" w:eastAsia="仿宋_GB2312"/>
          <w:sz w:val="30"/>
          <w:lang w:val="zh-CN"/>
        </w:rPr>
        <w:t>绩效</w:t>
      </w:r>
      <w:r>
        <w:rPr>
          <w:rFonts w:hint="eastAsia" w:ascii="楷体_GB2312" w:hAnsi="楷体_GB2312" w:eastAsia="楷体_GB2312"/>
          <w:kern w:val="2"/>
          <w:sz w:val="30"/>
          <w:lang w:val="zh-CN"/>
        </w:rPr>
        <w:t>。</w:t>
      </w:r>
      <w:r>
        <w:rPr>
          <w:rFonts w:hint="eastAsia" w:ascii="仿宋_GB2312" w:hAnsi="仿宋_GB2312" w:eastAsia="仿宋_GB2312"/>
          <w:kern w:val="2"/>
          <w:sz w:val="30"/>
          <w:lang w:val="en-US"/>
        </w:rPr>
        <w:t>其中：</w:t>
      </w:r>
      <w:r>
        <w:rPr>
          <w:rFonts w:hint="eastAsia" w:ascii="仿宋_GB2312" w:hAnsi="仿宋_GB2312" w:eastAsia="仿宋_GB2312"/>
          <w:kern w:val="2"/>
          <w:sz w:val="30"/>
          <w:lang w:val="zh-CN"/>
        </w:rPr>
        <w:t>一般公共预算财政拨款收入88,828,424.98元，占99.95%；其他收入42,611.71元，占0.05%；</w:t>
      </w:r>
    </w:p>
    <w:p>
      <w:pPr>
        <w:pStyle w:val="3"/>
        <w:keepNext/>
        <w:keepLines/>
        <w:spacing w:beforeLines="0" w:afterLines="0" w:line="600" w:lineRule="exact"/>
        <w:ind w:firstLine="602"/>
        <w:rPr>
          <w:rFonts w:hint="eastAsia" w:ascii="黑体" w:hAnsi="黑体" w:eastAsia="黑体"/>
          <w:b/>
          <w:sz w:val="30"/>
          <w:lang w:val="en-US"/>
        </w:rPr>
      </w:pPr>
      <w:r>
        <w:rPr>
          <w:rFonts w:hint="eastAsia" w:ascii="黑体" w:hAnsi="黑体" w:eastAsia="黑体"/>
          <w:b/>
          <w:sz w:val="30"/>
          <w:lang w:val="zh-CN"/>
        </w:rPr>
        <w:t>三、支出</w:t>
      </w:r>
      <w:r>
        <w:rPr>
          <w:rFonts w:hint="eastAsia" w:ascii="黑体" w:hAnsi="黑体" w:eastAsia="黑体"/>
          <w:b/>
          <w:sz w:val="30"/>
          <w:lang w:val="en-US"/>
        </w:rPr>
        <w:t>决算情况说明</w:t>
      </w:r>
    </w:p>
    <w:p>
      <w:pPr>
        <w:spacing w:beforeLines="0" w:afterLines="0" w:line="580" w:lineRule="exact"/>
        <w:ind w:firstLine="600"/>
        <w:rPr>
          <w:rFonts w:hint="eastAsia" w:ascii="仿宋_GB2312" w:hAnsi="仿宋_GB2312" w:eastAsia="仿宋_GB2312"/>
          <w:kern w:val="2"/>
          <w:sz w:val="30"/>
          <w:lang w:val="en-US"/>
        </w:rPr>
      </w:pPr>
      <w:r>
        <w:rPr>
          <w:rFonts w:hint="eastAsia" w:ascii="仿宋_GB2312" w:hAnsi="仿宋_GB2312" w:eastAsia="仿宋_GB2312"/>
          <w:kern w:val="2"/>
          <w:sz w:val="30"/>
          <w:lang w:val="en-US"/>
        </w:rPr>
        <w:t>天津市南开区市场监督管理局(本级)</w:t>
      </w:r>
      <w:r>
        <w:rPr>
          <w:rFonts w:hint="default" w:ascii="Times New Roman" w:hAnsi="Times New Roman" w:eastAsia="Times New Roman"/>
          <w:kern w:val="2"/>
          <w:sz w:val="30"/>
          <w:lang w:val="en-US"/>
        </w:rPr>
        <w:t>2022</w:t>
      </w:r>
      <w:r>
        <w:rPr>
          <w:rFonts w:hint="eastAsia" w:ascii="仿宋_GB2312" w:hAnsi="仿宋_GB2312" w:eastAsia="仿宋_GB2312"/>
          <w:kern w:val="2"/>
          <w:sz w:val="30"/>
          <w:lang w:val="en-US"/>
        </w:rPr>
        <w:t>年度本年支出合计</w:t>
      </w:r>
      <w:r>
        <w:rPr>
          <w:rFonts w:hint="default" w:ascii="Times New Roman" w:hAnsi="Times New Roman" w:eastAsia="Times New Roman"/>
          <w:kern w:val="2"/>
          <w:sz w:val="30"/>
          <w:lang w:val="en-US"/>
        </w:rPr>
        <w:t>89,712,184.94</w:t>
      </w:r>
      <w:r>
        <w:rPr>
          <w:rFonts w:hint="eastAsia" w:ascii="仿宋_GB2312" w:hAnsi="仿宋_GB2312" w:eastAsia="仿宋_GB2312"/>
          <w:kern w:val="2"/>
          <w:sz w:val="30"/>
          <w:lang w:val="en-US"/>
        </w:rPr>
        <w:t>元，与</w:t>
      </w:r>
      <w:r>
        <w:rPr>
          <w:rFonts w:hint="default" w:ascii="Times New Roman" w:hAnsi="Times New Roman" w:eastAsia="Times New Roman"/>
          <w:kern w:val="2"/>
          <w:sz w:val="30"/>
          <w:lang w:val="en-US"/>
        </w:rPr>
        <w:t>2021</w:t>
      </w:r>
      <w:r>
        <w:rPr>
          <w:rFonts w:hint="eastAsia" w:ascii="仿宋_GB2312" w:hAnsi="仿宋_GB2312" w:eastAsia="仿宋_GB2312"/>
          <w:kern w:val="2"/>
          <w:sz w:val="30"/>
          <w:lang w:val="en-US"/>
        </w:rPr>
        <w:t>年度相比增加</w:t>
      </w:r>
      <w:r>
        <w:rPr>
          <w:rFonts w:hint="default" w:ascii="Times New Roman" w:hAnsi="Times New Roman" w:eastAsia="Times New Roman"/>
          <w:kern w:val="2"/>
          <w:sz w:val="30"/>
          <w:lang w:val="en-US"/>
        </w:rPr>
        <w:t>4,094,687.08</w:t>
      </w:r>
      <w:r>
        <w:rPr>
          <w:rFonts w:hint="eastAsia" w:ascii="仿宋_GB2312" w:hAnsi="仿宋_GB2312" w:eastAsia="仿宋_GB2312"/>
          <w:kern w:val="2"/>
          <w:sz w:val="30"/>
          <w:lang w:val="en-US"/>
        </w:rPr>
        <w:t>元，</w:t>
      </w:r>
      <w:r>
        <w:rPr>
          <w:rFonts w:hint="eastAsia" w:ascii="仿宋_GB2312" w:hAnsi="仿宋_GB2312" w:eastAsia="仿宋_GB2312"/>
          <w:kern w:val="2"/>
          <w:sz w:val="30"/>
          <w:lang w:val="zh-CN"/>
        </w:rPr>
        <w:t>主要原因是：</w:t>
      </w:r>
      <w:r>
        <w:rPr>
          <w:rFonts w:hint="eastAsia" w:ascii="仿宋_GB2312" w:hAnsi="仿宋_GB2312" w:eastAsia="仿宋_GB2312"/>
          <w:sz w:val="30"/>
          <w:lang w:val="zh-CN"/>
        </w:rPr>
        <w:t>本年度追加预算指标用于</w:t>
      </w:r>
      <w:r>
        <w:rPr>
          <w:rFonts w:hint="eastAsia" w:ascii="仿宋_GB2312" w:hAnsi="仿宋_GB2312" w:eastAsia="仿宋_GB2312"/>
          <w:sz w:val="30"/>
          <w:lang w:val="en-US" w:eastAsia="zh-CN"/>
        </w:rPr>
        <w:t>补发以前年度</w:t>
      </w:r>
      <w:r>
        <w:rPr>
          <w:rFonts w:hint="eastAsia" w:ascii="仿宋_GB2312" w:hAnsi="仿宋_GB2312" w:eastAsia="仿宋_GB2312"/>
          <w:sz w:val="30"/>
          <w:lang w:val="zh-CN"/>
        </w:rPr>
        <w:t>绩效</w:t>
      </w:r>
      <w:r>
        <w:rPr>
          <w:rFonts w:hint="eastAsia" w:ascii="楷体_GB2312" w:hAnsi="楷体_GB2312" w:eastAsia="楷体_GB2312"/>
          <w:kern w:val="2"/>
          <w:sz w:val="30"/>
          <w:lang w:val="zh-CN"/>
        </w:rPr>
        <w:t>。</w:t>
      </w:r>
      <w:r>
        <w:rPr>
          <w:rFonts w:hint="eastAsia" w:ascii="仿宋_GB2312" w:hAnsi="仿宋_GB2312" w:eastAsia="仿宋_GB2312"/>
          <w:kern w:val="2"/>
          <w:sz w:val="30"/>
          <w:lang w:val="en-US"/>
        </w:rPr>
        <w:t>其中：</w:t>
      </w:r>
      <w:r>
        <w:rPr>
          <w:rFonts w:hint="eastAsia" w:ascii="仿宋_GB2312" w:hAnsi="仿宋_GB2312" w:eastAsia="仿宋_GB2312"/>
          <w:kern w:val="2"/>
          <w:sz w:val="30"/>
          <w:lang w:val="zh-CN"/>
        </w:rPr>
        <w:t>基本支出89,528,717.13元，占99.80%；项目支出183,467.81元，占0.20%；</w:t>
      </w:r>
    </w:p>
    <w:p>
      <w:pPr>
        <w:pStyle w:val="3"/>
        <w:keepNext/>
        <w:keepLines/>
        <w:spacing w:beforeLines="0" w:afterLines="0" w:line="600" w:lineRule="exact"/>
        <w:ind w:firstLine="602"/>
        <w:rPr>
          <w:rFonts w:hint="eastAsia" w:ascii="黑体" w:hAnsi="黑体" w:eastAsia="黑体"/>
          <w:b/>
          <w:sz w:val="30"/>
          <w:lang w:val="zh-CN"/>
        </w:rPr>
      </w:pPr>
      <w:r>
        <w:rPr>
          <w:rFonts w:hint="eastAsia" w:ascii="黑体" w:hAnsi="黑体" w:eastAsia="黑体"/>
          <w:b/>
          <w:sz w:val="30"/>
          <w:lang w:val="zh-CN"/>
        </w:rPr>
        <w:t>四、财政拨款收支决算总体情况说明</w:t>
      </w:r>
    </w:p>
    <w:p>
      <w:pPr>
        <w:spacing w:beforeLines="0" w:afterLines="0" w:line="580" w:lineRule="exact"/>
        <w:ind w:firstLine="600"/>
        <w:rPr>
          <w:rFonts w:hint="eastAsia" w:ascii="仿宋_GB2312" w:hAnsi="仿宋_GB2312" w:eastAsia="仿宋_GB2312"/>
          <w:kern w:val="2"/>
          <w:sz w:val="30"/>
          <w:lang w:val="en-US"/>
        </w:rPr>
      </w:pPr>
      <w:r>
        <w:rPr>
          <w:rFonts w:hint="eastAsia" w:ascii="仿宋_GB2312" w:hAnsi="仿宋_GB2312" w:eastAsia="仿宋_GB2312"/>
          <w:kern w:val="2"/>
          <w:sz w:val="30"/>
          <w:lang w:val="en-US"/>
        </w:rPr>
        <w:t>天津市南开区市场监督管理局(本级)</w:t>
      </w:r>
      <w:r>
        <w:rPr>
          <w:rFonts w:hint="default" w:ascii="Times New Roman" w:hAnsi="Times New Roman" w:eastAsia="Times New Roman"/>
          <w:kern w:val="2"/>
          <w:sz w:val="30"/>
          <w:lang w:val="en-US"/>
        </w:rPr>
        <w:t>2022</w:t>
      </w:r>
      <w:r>
        <w:rPr>
          <w:rFonts w:hint="eastAsia" w:ascii="仿宋_GB2312" w:hAnsi="仿宋_GB2312" w:eastAsia="仿宋_GB2312"/>
          <w:kern w:val="2"/>
          <w:sz w:val="30"/>
          <w:lang w:val="en-US"/>
        </w:rPr>
        <w:t>年度财政拨款收入、支出决算总计</w:t>
      </w:r>
      <w:r>
        <w:rPr>
          <w:rFonts w:hint="default" w:ascii="Times New Roman" w:hAnsi="Times New Roman" w:eastAsia="Times New Roman"/>
          <w:kern w:val="2"/>
          <w:sz w:val="30"/>
          <w:lang w:val="zh-CN"/>
        </w:rPr>
        <w:t>89,586,564.97</w:t>
      </w:r>
      <w:r>
        <w:rPr>
          <w:rFonts w:hint="eastAsia" w:ascii="仿宋_GB2312" w:hAnsi="仿宋_GB2312" w:eastAsia="仿宋_GB2312"/>
          <w:kern w:val="2"/>
          <w:sz w:val="30"/>
          <w:lang w:val="en-US"/>
        </w:rPr>
        <w:t>元，与</w:t>
      </w:r>
      <w:r>
        <w:rPr>
          <w:rFonts w:hint="default" w:ascii="Times New Roman" w:hAnsi="Times New Roman" w:eastAsia="Times New Roman"/>
          <w:kern w:val="2"/>
          <w:sz w:val="30"/>
          <w:lang w:val="en-US"/>
        </w:rPr>
        <w:t>2021</w:t>
      </w:r>
      <w:r>
        <w:rPr>
          <w:rFonts w:hint="eastAsia" w:ascii="仿宋_GB2312" w:hAnsi="仿宋_GB2312" w:eastAsia="仿宋_GB2312"/>
          <w:kern w:val="2"/>
          <w:sz w:val="30"/>
          <w:lang w:val="en-US"/>
        </w:rPr>
        <w:t>年度相比，财政拨款收、支总计各增加</w:t>
      </w:r>
      <w:r>
        <w:rPr>
          <w:rFonts w:hint="default" w:ascii="Times New Roman" w:hAnsi="Times New Roman" w:eastAsia="Times New Roman"/>
          <w:kern w:val="2"/>
          <w:sz w:val="30"/>
          <w:lang w:val="en-US"/>
        </w:rPr>
        <w:t>5,563,222.81</w:t>
      </w:r>
      <w:r>
        <w:rPr>
          <w:rFonts w:hint="eastAsia" w:ascii="仿宋_GB2312" w:hAnsi="仿宋_GB2312" w:eastAsia="仿宋_GB2312"/>
          <w:kern w:val="2"/>
          <w:sz w:val="30"/>
          <w:lang w:val="en-US"/>
        </w:rPr>
        <w:t>元，增长</w:t>
      </w:r>
      <w:r>
        <w:rPr>
          <w:rFonts w:hint="default" w:ascii="Times New Roman" w:hAnsi="Times New Roman" w:eastAsia="Times New Roman"/>
          <w:kern w:val="2"/>
          <w:sz w:val="30"/>
          <w:lang w:val="en-US"/>
        </w:rPr>
        <w:t>6.62%</w:t>
      </w:r>
      <w:r>
        <w:rPr>
          <w:rFonts w:hint="eastAsia" w:ascii="仿宋_GB2312" w:hAnsi="仿宋_GB2312" w:eastAsia="仿宋_GB2312"/>
          <w:kern w:val="2"/>
          <w:sz w:val="30"/>
          <w:lang w:val="en-US"/>
        </w:rPr>
        <w:t>，</w:t>
      </w:r>
      <w:r>
        <w:rPr>
          <w:rFonts w:hint="eastAsia" w:ascii="仿宋_GB2312" w:hAnsi="仿宋_GB2312" w:eastAsia="仿宋_GB2312"/>
          <w:kern w:val="2"/>
          <w:sz w:val="30"/>
          <w:lang w:val="zh-CN"/>
        </w:rPr>
        <w:t>主要原因是：</w:t>
      </w:r>
      <w:r>
        <w:rPr>
          <w:rFonts w:hint="eastAsia" w:ascii="仿宋_GB2312" w:hAnsi="仿宋_GB2312" w:eastAsia="仿宋_GB2312"/>
          <w:sz w:val="30"/>
          <w:lang w:val="zh-CN"/>
        </w:rPr>
        <w:t>本年度追加预算指标用于</w:t>
      </w:r>
      <w:r>
        <w:rPr>
          <w:rFonts w:hint="eastAsia" w:ascii="仿宋_GB2312" w:hAnsi="仿宋_GB2312" w:eastAsia="仿宋_GB2312"/>
          <w:sz w:val="30"/>
          <w:lang w:val="en-US" w:eastAsia="zh-CN"/>
        </w:rPr>
        <w:t>补发以前年度</w:t>
      </w:r>
      <w:r>
        <w:rPr>
          <w:rFonts w:hint="eastAsia" w:ascii="仿宋_GB2312" w:hAnsi="仿宋_GB2312" w:eastAsia="仿宋_GB2312"/>
          <w:sz w:val="30"/>
          <w:lang w:val="zh-CN"/>
        </w:rPr>
        <w:t>绩效</w:t>
      </w:r>
      <w:r>
        <w:rPr>
          <w:rFonts w:hint="eastAsia" w:ascii="仿宋_GB2312" w:hAnsi="仿宋_GB2312" w:eastAsia="仿宋_GB2312"/>
          <w:kern w:val="2"/>
          <w:sz w:val="30"/>
          <w:lang w:val="zh-CN"/>
        </w:rPr>
        <w:t>。</w:t>
      </w:r>
    </w:p>
    <w:p>
      <w:pPr>
        <w:pStyle w:val="3"/>
        <w:keepNext/>
        <w:keepLines/>
        <w:spacing w:beforeLines="0" w:afterLines="0" w:line="600" w:lineRule="exact"/>
        <w:ind w:firstLine="602"/>
        <w:rPr>
          <w:rFonts w:hint="eastAsia" w:ascii="黑体" w:hAnsi="黑体" w:eastAsia="黑体"/>
          <w:b/>
          <w:sz w:val="30"/>
          <w:lang w:val="en-US"/>
        </w:rPr>
      </w:pPr>
      <w:r>
        <w:rPr>
          <w:rFonts w:hint="eastAsia" w:ascii="黑体" w:hAnsi="黑体" w:eastAsia="黑体"/>
          <w:b/>
          <w:sz w:val="30"/>
          <w:lang w:val="en-US"/>
        </w:rPr>
        <w:t>五、一般公共预算财政拨款支出决算情况说明</w:t>
      </w:r>
    </w:p>
    <w:p>
      <w:pPr>
        <w:spacing w:beforeLines="0" w:afterLines="0" w:line="600" w:lineRule="exact"/>
        <w:ind w:left="480"/>
        <w:rPr>
          <w:rFonts w:hint="eastAsia" w:ascii="楷体" w:hAnsi="楷体" w:eastAsia="楷体"/>
          <w:b/>
          <w:sz w:val="30"/>
          <w:lang w:val="en-US"/>
        </w:rPr>
      </w:pPr>
      <w:r>
        <w:rPr>
          <w:rFonts w:hint="eastAsia" w:ascii="楷体" w:hAnsi="楷体" w:eastAsia="楷体"/>
          <w:b/>
          <w:sz w:val="30"/>
          <w:lang w:val="en-US"/>
        </w:rPr>
        <w:t>（一）总体情况</w:t>
      </w:r>
    </w:p>
    <w:p>
      <w:pPr>
        <w:spacing w:beforeLines="0" w:afterLines="0" w:line="580" w:lineRule="exact"/>
        <w:ind w:firstLine="600"/>
        <w:rPr>
          <w:rFonts w:hint="eastAsia" w:ascii="仿宋_GB2312" w:hAnsi="仿宋_GB2312" w:eastAsia="仿宋_GB2312"/>
          <w:sz w:val="30"/>
          <w:lang w:val="en-US"/>
        </w:rPr>
      </w:pPr>
      <w:r>
        <w:rPr>
          <w:rFonts w:hint="eastAsia" w:ascii="仿宋_GB2312" w:hAnsi="仿宋_GB2312" w:eastAsia="仿宋_GB2312"/>
          <w:kern w:val="2"/>
          <w:sz w:val="30"/>
          <w:lang w:val="en-US"/>
        </w:rPr>
        <w:t>天津市南开区市场监督管理局(本级)</w:t>
      </w:r>
      <w:r>
        <w:rPr>
          <w:rFonts w:hint="default" w:ascii="Times New Roman" w:hAnsi="Times New Roman" w:eastAsia="Times New Roman"/>
          <w:kern w:val="2"/>
          <w:sz w:val="30"/>
          <w:lang w:val="en-US"/>
        </w:rPr>
        <w:t>2022</w:t>
      </w:r>
      <w:r>
        <w:rPr>
          <w:rFonts w:hint="eastAsia" w:ascii="仿宋_GB2312" w:hAnsi="仿宋_GB2312" w:eastAsia="仿宋_GB2312"/>
          <w:kern w:val="2"/>
          <w:sz w:val="30"/>
          <w:lang w:val="en-US"/>
        </w:rPr>
        <w:t>年度一般公共预算财政拨款支出</w:t>
      </w:r>
      <w:r>
        <w:rPr>
          <w:rFonts w:hint="eastAsia" w:ascii="仿宋_GB2312" w:hAnsi="仿宋_GB2312" w:eastAsia="仿宋_GB2312"/>
          <w:kern w:val="2"/>
          <w:sz w:val="30"/>
          <w:lang w:val="zh-CN"/>
        </w:rPr>
        <w:t>合</w:t>
      </w:r>
      <w:r>
        <w:rPr>
          <w:rFonts w:hint="eastAsia" w:ascii="仿宋_GB2312" w:hAnsi="仿宋_GB2312" w:eastAsia="仿宋_GB2312"/>
          <w:kern w:val="2"/>
          <w:sz w:val="30"/>
          <w:lang w:val="en-US"/>
        </w:rPr>
        <w:t>计</w:t>
      </w:r>
      <w:r>
        <w:rPr>
          <w:rFonts w:hint="default" w:ascii="Times New Roman" w:hAnsi="Times New Roman" w:eastAsia="Times New Roman"/>
          <w:kern w:val="2"/>
          <w:sz w:val="30"/>
          <w:lang w:val="en-US"/>
        </w:rPr>
        <w:t>89,528,717.13</w:t>
      </w:r>
      <w:r>
        <w:rPr>
          <w:rFonts w:hint="eastAsia" w:ascii="仿宋_GB2312" w:hAnsi="仿宋_GB2312" w:eastAsia="仿宋_GB2312"/>
          <w:kern w:val="2"/>
          <w:sz w:val="30"/>
          <w:lang w:val="en-US"/>
        </w:rPr>
        <w:t>元，占本年支出合计的</w:t>
      </w:r>
      <w:r>
        <w:rPr>
          <w:rFonts w:hint="default" w:ascii="Times New Roman" w:hAnsi="Times New Roman" w:eastAsia="Times New Roman"/>
          <w:kern w:val="2"/>
          <w:sz w:val="30"/>
          <w:lang w:val="en-US"/>
        </w:rPr>
        <w:t>99.80%</w:t>
      </w:r>
      <w:r>
        <w:rPr>
          <w:rFonts w:hint="eastAsia" w:ascii="仿宋_GB2312" w:hAnsi="仿宋_GB2312" w:eastAsia="仿宋_GB2312"/>
          <w:kern w:val="2"/>
          <w:sz w:val="30"/>
          <w:lang w:val="en-US"/>
        </w:rPr>
        <w:t>，与</w:t>
      </w:r>
      <w:r>
        <w:rPr>
          <w:rFonts w:hint="default" w:ascii="Times New Roman" w:hAnsi="Times New Roman" w:eastAsia="Times New Roman"/>
          <w:kern w:val="2"/>
          <w:sz w:val="30"/>
          <w:lang w:val="en-US"/>
        </w:rPr>
        <w:t>2021</w:t>
      </w:r>
      <w:r>
        <w:rPr>
          <w:rFonts w:hint="eastAsia" w:ascii="仿宋_GB2312" w:hAnsi="仿宋_GB2312" w:eastAsia="仿宋_GB2312"/>
          <w:kern w:val="2"/>
          <w:sz w:val="30"/>
          <w:lang w:val="en-US"/>
        </w:rPr>
        <w:t>年度相比，增加</w:t>
      </w:r>
      <w:r>
        <w:rPr>
          <w:rFonts w:hint="default" w:ascii="Times New Roman" w:hAnsi="Times New Roman" w:eastAsia="Times New Roman"/>
          <w:kern w:val="2"/>
          <w:sz w:val="30"/>
          <w:lang w:val="en-US"/>
        </w:rPr>
        <w:t>7,091,785.25</w:t>
      </w:r>
      <w:r>
        <w:rPr>
          <w:rFonts w:hint="eastAsia" w:ascii="仿宋_GB2312" w:hAnsi="仿宋_GB2312" w:eastAsia="仿宋_GB2312"/>
          <w:kern w:val="2"/>
          <w:sz w:val="30"/>
          <w:lang w:val="en-US"/>
        </w:rPr>
        <w:t>元，增长</w:t>
      </w:r>
      <w:r>
        <w:rPr>
          <w:rFonts w:hint="default" w:ascii="Times New Roman" w:hAnsi="Times New Roman" w:eastAsia="Times New Roman"/>
          <w:kern w:val="2"/>
          <w:sz w:val="30"/>
          <w:lang w:val="en-US"/>
        </w:rPr>
        <w:t>8.60%</w:t>
      </w:r>
      <w:r>
        <w:rPr>
          <w:rFonts w:hint="eastAsia" w:ascii="仿宋_GB2312" w:hAnsi="仿宋_GB2312" w:eastAsia="仿宋_GB2312"/>
          <w:kern w:val="2"/>
          <w:sz w:val="30"/>
          <w:lang w:val="en-US"/>
        </w:rPr>
        <w:t>，</w:t>
      </w:r>
      <w:r>
        <w:rPr>
          <w:rFonts w:hint="eastAsia" w:ascii="仿宋_GB2312" w:hAnsi="仿宋_GB2312" w:eastAsia="仿宋_GB2312"/>
          <w:kern w:val="2"/>
          <w:sz w:val="30"/>
          <w:lang w:val="zh-CN"/>
        </w:rPr>
        <w:t>主要原因是：</w:t>
      </w:r>
      <w:r>
        <w:rPr>
          <w:rFonts w:hint="eastAsia" w:ascii="仿宋_GB2312" w:hAnsi="仿宋_GB2312" w:eastAsia="仿宋_GB2312"/>
          <w:sz w:val="30"/>
          <w:lang w:val="zh-CN"/>
        </w:rPr>
        <w:t>本年度追加预算指标用于</w:t>
      </w:r>
      <w:r>
        <w:rPr>
          <w:rFonts w:hint="eastAsia" w:ascii="仿宋_GB2312" w:hAnsi="仿宋_GB2312" w:eastAsia="仿宋_GB2312"/>
          <w:sz w:val="30"/>
          <w:lang w:val="en-US" w:eastAsia="zh-CN"/>
        </w:rPr>
        <w:t>补发以前年度</w:t>
      </w:r>
      <w:r>
        <w:rPr>
          <w:rFonts w:hint="eastAsia" w:ascii="仿宋_GB2312" w:hAnsi="仿宋_GB2312" w:eastAsia="仿宋_GB2312"/>
          <w:sz w:val="30"/>
          <w:lang w:val="zh-CN"/>
        </w:rPr>
        <w:t>绩效</w:t>
      </w:r>
      <w:r>
        <w:rPr>
          <w:rFonts w:hint="eastAsia" w:ascii="仿宋_GB2312" w:hAnsi="仿宋_GB2312" w:eastAsia="仿宋_GB2312"/>
          <w:kern w:val="2"/>
          <w:sz w:val="30"/>
          <w:lang w:val="en-US"/>
        </w:rPr>
        <w:t>。</w:t>
      </w:r>
    </w:p>
    <w:p>
      <w:pPr>
        <w:spacing w:beforeLines="0" w:afterLines="0" w:line="600" w:lineRule="exact"/>
        <w:ind w:left="480"/>
        <w:rPr>
          <w:rFonts w:hint="eastAsia" w:ascii="楷体" w:hAnsi="楷体" w:eastAsia="楷体"/>
          <w:b/>
          <w:sz w:val="30"/>
          <w:lang w:val="en-US"/>
        </w:rPr>
      </w:pPr>
      <w:r>
        <w:rPr>
          <w:rFonts w:hint="eastAsia" w:ascii="楷体" w:hAnsi="楷体" w:eastAsia="楷体"/>
          <w:b/>
          <w:sz w:val="30"/>
          <w:lang w:val="en-US"/>
        </w:rPr>
        <w:t>（二）</w:t>
      </w:r>
      <w:r>
        <w:rPr>
          <w:rFonts w:hint="eastAsia" w:ascii="楷体" w:hAnsi="楷体" w:eastAsia="楷体"/>
          <w:b/>
          <w:sz w:val="30"/>
          <w:lang w:val="zh-CN"/>
        </w:rPr>
        <w:t>支出结构</w:t>
      </w:r>
      <w:r>
        <w:rPr>
          <w:rFonts w:hint="eastAsia" w:ascii="楷体" w:hAnsi="楷体" w:eastAsia="楷体"/>
          <w:b/>
          <w:sz w:val="30"/>
          <w:lang w:val="en-US"/>
        </w:rPr>
        <w:t>情况</w:t>
      </w:r>
    </w:p>
    <w:p>
      <w:pPr>
        <w:spacing w:beforeLines="0" w:afterLines="0" w:line="600" w:lineRule="exact"/>
        <w:ind w:firstLine="720"/>
        <w:rPr>
          <w:rFonts w:hint="eastAsia" w:ascii="仿宋_GB2312" w:hAnsi="仿宋_GB2312" w:eastAsia="仿宋_GB2312"/>
          <w:kern w:val="2"/>
          <w:sz w:val="30"/>
          <w:lang w:val="zh-CN"/>
        </w:rPr>
      </w:pPr>
      <w:r>
        <w:rPr>
          <w:rFonts w:hint="eastAsia" w:ascii="仿宋_GB2312" w:hAnsi="仿宋_GB2312" w:eastAsia="仿宋_GB2312"/>
          <w:kern w:val="2"/>
          <w:sz w:val="30"/>
          <w:lang w:val="en-US"/>
        </w:rPr>
        <w:t>2022年度一般公共预算财政拨款支出</w:t>
      </w:r>
      <w:r>
        <w:rPr>
          <w:rFonts w:hint="default" w:ascii="Times New Roman" w:hAnsi="Times New Roman" w:eastAsia="Times New Roman"/>
          <w:kern w:val="2"/>
          <w:sz w:val="30"/>
          <w:lang w:val="en-US"/>
        </w:rPr>
        <w:t>89,528,717.13</w:t>
      </w:r>
      <w:r>
        <w:rPr>
          <w:rFonts w:hint="eastAsia" w:ascii="仿宋_GB2312" w:hAnsi="仿宋_GB2312" w:eastAsia="仿宋_GB2312"/>
          <w:kern w:val="2"/>
          <w:sz w:val="30"/>
          <w:lang w:val="en-US"/>
        </w:rPr>
        <w:t>元，</w:t>
      </w:r>
      <w:r>
        <w:rPr>
          <w:rFonts w:hint="eastAsia" w:ascii="仿宋_GB2312" w:hAnsi="仿宋_GB2312" w:eastAsia="仿宋_GB2312"/>
          <w:sz w:val="30"/>
          <w:lang w:val="en-US"/>
        </w:rPr>
        <w:t>主要用于以下方面：</w:t>
      </w:r>
      <w:r>
        <w:rPr>
          <w:rFonts w:hint="eastAsia" w:ascii="仿宋_GB2312" w:hAnsi="仿宋_GB2312" w:eastAsia="仿宋_GB2312"/>
          <w:kern w:val="2"/>
          <w:sz w:val="30"/>
          <w:lang w:val="zh-CN"/>
        </w:rPr>
        <w:t>一般公共服务支出79,041,946.61元，占88.29%；社会保障和就业支出7,238,791.75元，占8.09%；卫生健康支出3,247,978.77元，占3.63%；</w:t>
      </w:r>
    </w:p>
    <w:p>
      <w:pPr>
        <w:spacing w:beforeLines="0" w:afterLines="0" w:line="600" w:lineRule="exact"/>
        <w:ind w:left="480"/>
        <w:rPr>
          <w:rFonts w:hint="eastAsia" w:ascii="楷体" w:hAnsi="楷体" w:eastAsia="楷体"/>
          <w:b/>
          <w:sz w:val="30"/>
          <w:lang w:val="en-US"/>
        </w:rPr>
      </w:pPr>
      <w:r>
        <w:rPr>
          <w:rFonts w:hint="eastAsia" w:ascii="楷体" w:hAnsi="楷体" w:eastAsia="楷体"/>
          <w:b/>
          <w:sz w:val="30"/>
          <w:lang w:val="en-US"/>
        </w:rPr>
        <w:t>（三）具体情况</w:t>
      </w:r>
    </w:p>
    <w:p>
      <w:pPr>
        <w:spacing w:beforeLines="0" w:afterLines="0" w:line="600" w:lineRule="exact"/>
        <w:ind w:firstLine="600"/>
        <w:rPr>
          <w:rFonts w:hint="eastAsia" w:ascii="仿宋_GB2312" w:hAnsi="仿宋_GB2312" w:eastAsia="仿宋_GB2312"/>
          <w:sz w:val="30"/>
          <w:lang w:val="en-US"/>
        </w:rPr>
      </w:pPr>
      <w:r>
        <w:rPr>
          <w:rFonts w:hint="eastAsia" w:ascii="仿宋_GB2312" w:hAnsi="仿宋_GB2312" w:eastAsia="仿宋_GB2312"/>
          <w:sz w:val="30"/>
          <w:lang w:val="en-US"/>
        </w:rPr>
        <w:t>2022年度一般公共预算财政拨款支出年初预算为</w:t>
      </w:r>
      <w:r>
        <w:rPr>
          <w:rFonts w:hint="default" w:ascii="Times New Roman" w:hAnsi="Times New Roman" w:eastAsia="Times New Roman"/>
          <w:kern w:val="2"/>
          <w:sz w:val="30"/>
          <w:lang w:val="en-US"/>
        </w:rPr>
        <w:t>81,675,648.00</w:t>
      </w:r>
      <w:r>
        <w:rPr>
          <w:rFonts w:hint="eastAsia" w:ascii="仿宋_GB2312" w:hAnsi="仿宋_GB2312" w:eastAsia="仿宋_GB2312"/>
          <w:sz w:val="30"/>
          <w:lang w:val="en-US"/>
        </w:rPr>
        <w:t>元，支出决算为</w:t>
      </w:r>
      <w:r>
        <w:rPr>
          <w:rFonts w:hint="default" w:ascii="Times New Roman" w:hAnsi="Times New Roman" w:eastAsia="Times New Roman"/>
          <w:kern w:val="2"/>
          <w:sz w:val="30"/>
          <w:lang w:val="en-US"/>
        </w:rPr>
        <w:t>89,528,717.13</w:t>
      </w:r>
      <w:r>
        <w:rPr>
          <w:rFonts w:hint="eastAsia" w:ascii="仿宋_GB2312" w:hAnsi="仿宋_GB2312" w:eastAsia="仿宋_GB2312"/>
          <w:sz w:val="30"/>
          <w:lang w:val="en-US"/>
        </w:rPr>
        <w:t>元，完成年初预算的</w:t>
      </w:r>
      <w:r>
        <w:rPr>
          <w:rFonts w:hint="default" w:ascii="Times New Roman" w:hAnsi="Times New Roman" w:eastAsia="Times New Roman"/>
          <w:kern w:val="2"/>
          <w:sz w:val="30"/>
          <w:lang w:val="en-US"/>
        </w:rPr>
        <w:t>109.61</w:t>
      </w:r>
      <w:r>
        <w:rPr>
          <w:rFonts w:hint="eastAsia" w:ascii="仿宋_GB2312" w:hAnsi="仿宋_GB2312" w:eastAsia="仿宋_GB2312"/>
          <w:sz w:val="30"/>
          <w:lang w:val="en-US"/>
        </w:rPr>
        <w:t>%。其中：</w:t>
      </w:r>
    </w:p>
    <w:p>
      <w:pPr>
        <w:numPr>
          <w:ilvl w:val="0"/>
          <w:numId w:val="1"/>
        </w:numPr>
        <w:spacing w:beforeLines="0" w:afterLines="0" w:line="600" w:lineRule="exact"/>
        <w:ind w:firstLine="600"/>
        <w:rPr>
          <w:rFonts w:hint="eastAsia" w:ascii="仿宋_GB2312" w:hAnsi="仿宋_GB2312" w:eastAsia="仿宋_GB2312"/>
          <w:sz w:val="30"/>
          <w:lang w:val="en-US"/>
        </w:rPr>
      </w:pPr>
      <w:r>
        <w:rPr>
          <w:rFonts w:hint="eastAsia" w:ascii="仿宋_GB2312" w:hAnsi="仿宋_GB2312" w:eastAsia="仿宋_GB2312"/>
          <w:sz w:val="30"/>
          <w:lang w:val="en-US"/>
        </w:rPr>
        <w:t>一般公共服务支出（类）市场监督管理事务（款）行政运行（项）年初预算为</w:t>
      </w:r>
      <w:r>
        <w:rPr>
          <w:rFonts w:hint="eastAsia" w:ascii="仿宋_GB2312" w:hAnsi="仿宋_GB2312" w:eastAsia="仿宋_GB2312"/>
          <w:sz w:val="30"/>
          <w:lang w:val="en-US" w:eastAsia="zh-CN"/>
        </w:rPr>
        <w:t>64,494,674.00</w:t>
      </w:r>
      <w:r>
        <w:rPr>
          <w:rFonts w:hint="eastAsia" w:ascii="仿宋_GB2312" w:hAnsi="仿宋_GB2312" w:eastAsia="仿宋_GB2312"/>
          <w:sz w:val="30"/>
          <w:lang w:val="en-US"/>
        </w:rPr>
        <w:t>元，支出决算为</w:t>
      </w:r>
      <w:r>
        <w:rPr>
          <w:rFonts w:hint="eastAsia" w:ascii="仿宋_GB2312" w:hAnsi="仿宋_GB2312" w:eastAsia="仿宋_GB2312"/>
          <w:sz w:val="30"/>
          <w:lang w:val="en-US" w:eastAsia="zh-CN"/>
        </w:rPr>
        <w:t>76,188,885</w:t>
      </w:r>
      <w:r>
        <w:rPr>
          <w:rFonts w:hint="eastAsia" w:ascii="仿宋_GB2312" w:hAnsi="仿宋_GB2312" w:eastAsia="仿宋_GB2312"/>
          <w:sz w:val="30"/>
          <w:lang w:val="en-US"/>
        </w:rPr>
        <w:t>.00元，完成年初预算的</w:t>
      </w:r>
      <w:r>
        <w:rPr>
          <w:rFonts w:hint="eastAsia" w:ascii="仿宋_GB2312" w:hAnsi="仿宋_GB2312" w:eastAsia="仿宋_GB2312"/>
          <w:sz w:val="30"/>
          <w:lang w:val="en-US" w:eastAsia="zh-CN"/>
        </w:rPr>
        <w:t>118.13</w:t>
      </w:r>
      <w:r>
        <w:rPr>
          <w:rFonts w:hint="eastAsia" w:ascii="仿宋_GB2312" w:hAnsi="仿宋_GB2312" w:eastAsia="仿宋_GB2312"/>
          <w:sz w:val="30"/>
          <w:lang w:val="en-US"/>
        </w:rPr>
        <w:t>%，决算数</w:t>
      </w:r>
      <w:r>
        <w:rPr>
          <w:rFonts w:hint="eastAsia" w:ascii="仿宋_GB2312" w:hAnsi="仿宋_GB2312" w:eastAsia="仿宋_GB2312"/>
          <w:sz w:val="30"/>
          <w:lang w:val="en-US" w:eastAsia="zh-CN"/>
        </w:rPr>
        <w:t>大于</w:t>
      </w:r>
      <w:r>
        <w:rPr>
          <w:rFonts w:hint="eastAsia" w:ascii="仿宋_GB2312" w:hAnsi="仿宋_GB2312" w:eastAsia="仿宋_GB2312"/>
          <w:sz w:val="30"/>
          <w:lang w:val="en-US"/>
        </w:rPr>
        <w:t>年初预算数的主要原因是</w:t>
      </w:r>
      <w:r>
        <w:rPr>
          <w:rFonts w:hint="eastAsia" w:ascii="仿宋_GB2312" w:hAnsi="仿宋_GB2312" w:eastAsia="仿宋_GB2312"/>
          <w:sz w:val="30"/>
          <w:lang w:val="zh-CN"/>
        </w:rPr>
        <w:t>本年度追加预算指标用于</w:t>
      </w:r>
      <w:r>
        <w:rPr>
          <w:rFonts w:hint="eastAsia" w:ascii="仿宋_GB2312" w:hAnsi="仿宋_GB2312" w:eastAsia="仿宋_GB2312"/>
          <w:sz w:val="30"/>
          <w:lang w:val="en-US" w:eastAsia="zh-CN"/>
        </w:rPr>
        <w:t>补发以前年度</w:t>
      </w:r>
      <w:r>
        <w:rPr>
          <w:rFonts w:hint="eastAsia" w:ascii="仿宋_GB2312" w:hAnsi="仿宋_GB2312" w:eastAsia="仿宋_GB2312"/>
          <w:sz w:val="30"/>
          <w:lang w:val="zh-CN"/>
        </w:rPr>
        <w:t>绩效</w:t>
      </w:r>
      <w:r>
        <w:rPr>
          <w:rFonts w:hint="eastAsia" w:ascii="仿宋_GB2312" w:hAnsi="仿宋_GB2312" w:eastAsia="仿宋_GB2312"/>
          <w:sz w:val="30"/>
          <w:lang w:val="en-US"/>
        </w:rPr>
        <w:t>。</w:t>
      </w:r>
    </w:p>
    <w:p>
      <w:pPr>
        <w:numPr>
          <w:ilvl w:val="0"/>
          <w:numId w:val="1"/>
        </w:numPr>
        <w:spacing w:beforeLines="0" w:afterLines="0" w:line="600" w:lineRule="exact"/>
        <w:ind w:firstLine="600"/>
        <w:rPr>
          <w:rFonts w:hint="eastAsia" w:ascii="仿宋_GB2312" w:hAnsi="仿宋_GB2312" w:eastAsia="仿宋_GB2312"/>
          <w:sz w:val="30"/>
          <w:lang w:val="en-US"/>
        </w:rPr>
      </w:pPr>
      <w:r>
        <w:rPr>
          <w:rFonts w:hint="eastAsia" w:ascii="仿宋_GB2312" w:hAnsi="仿宋_GB2312" w:eastAsia="仿宋_GB2312"/>
          <w:sz w:val="30"/>
          <w:lang w:val="en-US"/>
        </w:rPr>
        <w:t>一般公共服务支出（类）市场监督管理事务（款）事业运行（项）年初预算为</w:t>
      </w:r>
      <w:r>
        <w:rPr>
          <w:rFonts w:hint="eastAsia" w:ascii="仿宋_GB2312" w:hAnsi="仿宋_GB2312" w:eastAsia="仿宋_GB2312"/>
          <w:sz w:val="30"/>
          <w:lang w:val="en-US" w:eastAsia="zh-CN"/>
        </w:rPr>
        <w:t>3,021,764</w:t>
      </w:r>
      <w:r>
        <w:rPr>
          <w:rFonts w:hint="eastAsia" w:ascii="仿宋_GB2312" w:hAnsi="仿宋_GB2312" w:eastAsia="仿宋_GB2312"/>
          <w:sz w:val="30"/>
          <w:lang w:val="en-US"/>
        </w:rPr>
        <w:t>.00元，支出决算为</w:t>
      </w:r>
      <w:r>
        <w:rPr>
          <w:rFonts w:hint="eastAsia" w:ascii="仿宋_GB2312" w:hAnsi="仿宋_GB2312" w:eastAsia="仿宋_GB2312"/>
          <w:sz w:val="30"/>
          <w:lang w:val="en-US" w:eastAsia="zh-CN"/>
        </w:rPr>
        <w:t>2,853,061.28</w:t>
      </w:r>
      <w:r>
        <w:rPr>
          <w:rFonts w:hint="eastAsia" w:ascii="仿宋_GB2312" w:hAnsi="仿宋_GB2312" w:eastAsia="仿宋_GB2312"/>
          <w:sz w:val="30"/>
          <w:lang w:val="en-US"/>
        </w:rPr>
        <w:t>元，完成年初预算的</w:t>
      </w:r>
      <w:r>
        <w:rPr>
          <w:rFonts w:hint="eastAsia" w:ascii="仿宋_GB2312" w:hAnsi="仿宋_GB2312" w:eastAsia="仿宋_GB2312"/>
          <w:sz w:val="30"/>
          <w:lang w:val="en-US" w:eastAsia="zh-CN"/>
        </w:rPr>
        <w:t>94.42</w:t>
      </w:r>
      <w:r>
        <w:rPr>
          <w:rFonts w:hint="eastAsia" w:ascii="仿宋_GB2312" w:hAnsi="仿宋_GB2312" w:eastAsia="仿宋_GB2312"/>
          <w:sz w:val="30"/>
          <w:lang w:val="en-US"/>
        </w:rPr>
        <w:t>%，决算数</w:t>
      </w:r>
      <w:r>
        <w:rPr>
          <w:rFonts w:hint="eastAsia" w:ascii="仿宋_GB2312" w:hAnsi="仿宋_GB2312" w:eastAsia="仿宋_GB2312"/>
          <w:sz w:val="30"/>
          <w:lang w:val="en-US" w:eastAsia="zh-CN"/>
        </w:rPr>
        <w:t>小</w:t>
      </w:r>
      <w:r>
        <w:rPr>
          <w:rFonts w:hint="eastAsia" w:ascii="仿宋_GB2312" w:hAnsi="仿宋_GB2312" w:eastAsia="仿宋_GB2312"/>
          <w:sz w:val="30"/>
          <w:lang w:val="en-US"/>
        </w:rPr>
        <w:t>于年初预算数的主要原因是按照“过紧日子”要求，部分公用经费调减且202</w:t>
      </w:r>
      <w:r>
        <w:rPr>
          <w:rFonts w:hint="eastAsia" w:ascii="仿宋_GB2312" w:hAnsi="仿宋_GB2312" w:eastAsia="仿宋_GB2312"/>
          <w:sz w:val="30"/>
          <w:lang w:val="en-US" w:eastAsia="zh-CN"/>
        </w:rPr>
        <w:t>2</w:t>
      </w:r>
      <w:r>
        <w:rPr>
          <w:rFonts w:hint="eastAsia" w:ascii="仿宋_GB2312" w:hAnsi="仿宋_GB2312" w:eastAsia="仿宋_GB2312"/>
          <w:sz w:val="30"/>
          <w:lang w:val="en-US"/>
        </w:rPr>
        <w:t>年度公积金基数降低，人员经费调减。</w:t>
      </w:r>
    </w:p>
    <w:p>
      <w:pPr>
        <w:numPr>
          <w:ilvl w:val="0"/>
          <w:numId w:val="1"/>
        </w:numPr>
        <w:spacing w:beforeLines="0" w:afterLines="0" w:line="600" w:lineRule="exact"/>
        <w:ind w:firstLine="600"/>
        <w:rPr>
          <w:rFonts w:hint="eastAsia" w:ascii="仿宋_GB2312" w:hAnsi="仿宋_GB2312" w:eastAsia="仿宋_GB2312"/>
          <w:sz w:val="30"/>
          <w:lang w:val="en-US"/>
        </w:rPr>
      </w:pPr>
      <w:r>
        <w:rPr>
          <w:rFonts w:hint="eastAsia" w:ascii="仿宋_GB2312" w:hAnsi="仿宋_GB2312" w:eastAsia="仿宋_GB2312"/>
          <w:sz w:val="30"/>
          <w:lang w:val="en-US"/>
        </w:rPr>
        <w:t>一般公共服务支出（类）市场监督管理事务（款）其他市场监督管理事务（项）年初预算为</w:t>
      </w:r>
      <w:r>
        <w:rPr>
          <w:rFonts w:hint="eastAsia" w:ascii="仿宋_GB2312" w:hAnsi="仿宋_GB2312" w:eastAsia="仿宋_GB2312"/>
          <w:sz w:val="30"/>
          <w:lang w:val="en-US" w:eastAsia="zh-CN"/>
        </w:rPr>
        <w:t>3160,800</w:t>
      </w:r>
      <w:r>
        <w:rPr>
          <w:rFonts w:hint="eastAsia" w:ascii="仿宋_GB2312" w:hAnsi="仿宋_GB2312" w:eastAsia="仿宋_GB2312"/>
          <w:sz w:val="30"/>
          <w:lang w:val="en-US"/>
        </w:rPr>
        <w:t>元，支出决算为</w:t>
      </w:r>
      <w:r>
        <w:rPr>
          <w:rFonts w:hint="eastAsia" w:ascii="仿宋_GB2312" w:hAnsi="仿宋_GB2312" w:eastAsia="仿宋_GB2312"/>
          <w:sz w:val="30"/>
          <w:lang w:val="en-US" w:eastAsia="zh-CN"/>
        </w:rPr>
        <w:t>0.0</w:t>
      </w:r>
      <w:r>
        <w:rPr>
          <w:rFonts w:hint="eastAsia" w:ascii="仿宋_GB2312" w:hAnsi="仿宋_GB2312" w:eastAsia="仿宋_GB2312"/>
          <w:sz w:val="30"/>
          <w:lang w:val="en-US"/>
        </w:rPr>
        <w:t>0元，决算数</w:t>
      </w:r>
      <w:r>
        <w:rPr>
          <w:rFonts w:hint="eastAsia" w:ascii="仿宋_GB2312" w:hAnsi="仿宋_GB2312" w:eastAsia="仿宋_GB2312"/>
          <w:sz w:val="30"/>
          <w:lang w:val="en-US" w:eastAsia="zh-CN"/>
        </w:rPr>
        <w:t>小于</w:t>
      </w:r>
      <w:r>
        <w:rPr>
          <w:rFonts w:hint="eastAsia" w:ascii="仿宋_GB2312" w:hAnsi="仿宋_GB2312" w:eastAsia="仿宋_GB2312"/>
          <w:sz w:val="30"/>
          <w:lang w:val="en-US"/>
        </w:rPr>
        <w:t>年初预算数的主要原因是</w:t>
      </w:r>
      <w:r>
        <w:rPr>
          <w:rFonts w:hint="eastAsia" w:ascii="仿宋_GB2312" w:hAnsi="仿宋_GB2312" w:eastAsia="仿宋_GB2312"/>
          <w:sz w:val="30"/>
          <w:lang w:val="en-US" w:eastAsia="zh-CN"/>
        </w:rPr>
        <w:t>年末经费补助（派遣人员）经费调整至往来经费中</w:t>
      </w:r>
      <w:r>
        <w:rPr>
          <w:rFonts w:hint="eastAsia" w:ascii="仿宋_GB2312" w:hAnsi="仿宋_GB2312" w:eastAsia="仿宋_GB2312"/>
          <w:sz w:val="30"/>
          <w:lang w:val="en-US"/>
        </w:rPr>
        <w:t>。</w:t>
      </w:r>
    </w:p>
    <w:p>
      <w:pPr>
        <w:numPr>
          <w:ilvl w:val="0"/>
          <w:numId w:val="1"/>
        </w:numPr>
        <w:spacing w:beforeLines="0" w:afterLines="0" w:line="600" w:lineRule="exact"/>
        <w:ind w:firstLine="600"/>
        <w:rPr>
          <w:rFonts w:hint="eastAsia" w:ascii="仿宋_GB2312" w:hAnsi="仿宋_GB2312" w:eastAsia="仿宋_GB2312"/>
          <w:sz w:val="30"/>
          <w:lang w:val="en-US"/>
        </w:rPr>
      </w:pPr>
      <w:r>
        <w:rPr>
          <w:rFonts w:hint="eastAsia" w:ascii="仿宋_GB2312" w:hAnsi="仿宋_GB2312" w:eastAsia="仿宋_GB2312"/>
          <w:sz w:val="30"/>
          <w:lang w:val="en-US"/>
        </w:rPr>
        <w:t>社会保障和就业支出（类）行政事业单位养老支出（款）机关事业单位基本养老保险缴费支出（项）年初预算为</w:t>
      </w:r>
      <w:r>
        <w:rPr>
          <w:rFonts w:hint="eastAsia" w:ascii="仿宋_GB2312" w:hAnsi="仿宋_GB2312" w:eastAsia="仿宋_GB2312"/>
          <w:sz w:val="30"/>
          <w:lang w:val="en-US" w:eastAsia="zh-CN"/>
        </w:rPr>
        <w:t>4,593,288.00</w:t>
      </w:r>
      <w:r>
        <w:rPr>
          <w:rFonts w:hint="eastAsia" w:ascii="仿宋_GB2312" w:hAnsi="仿宋_GB2312" w:eastAsia="仿宋_GB2312"/>
          <w:sz w:val="30"/>
          <w:lang w:val="en-US"/>
        </w:rPr>
        <w:t>元，支出决算为</w:t>
      </w:r>
      <w:r>
        <w:rPr>
          <w:rFonts w:hint="eastAsia" w:ascii="仿宋_GB2312" w:hAnsi="仿宋_GB2312" w:eastAsia="仿宋_GB2312"/>
          <w:sz w:val="30"/>
          <w:lang w:val="en-US" w:eastAsia="zh-CN"/>
        </w:rPr>
        <w:t>4,825,881.51</w:t>
      </w:r>
      <w:r>
        <w:rPr>
          <w:rFonts w:hint="eastAsia" w:ascii="仿宋_GB2312" w:hAnsi="仿宋_GB2312" w:eastAsia="仿宋_GB2312"/>
          <w:sz w:val="30"/>
          <w:lang w:val="en-US"/>
        </w:rPr>
        <w:t>元，完成年初预算的</w:t>
      </w:r>
      <w:r>
        <w:rPr>
          <w:rFonts w:hint="eastAsia" w:ascii="仿宋_GB2312" w:hAnsi="仿宋_GB2312" w:eastAsia="仿宋_GB2312"/>
          <w:sz w:val="30"/>
          <w:lang w:val="en-US" w:eastAsia="zh-CN"/>
        </w:rPr>
        <w:t>105.06</w:t>
      </w:r>
      <w:r>
        <w:rPr>
          <w:rFonts w:hint="eastAsia" w:ascii="仿宋_GB2312" w:hAnsi="仿宋_GB2312" w:eastAsia="仿宋_GB2312"/>
          <w:sz w:val="30"/>
          <w:lang w:val="en-US"/>
        </w:rPr>
        <w:t>%，决算数</w:t>
      </w:r>
      <w:r>
        <w:rPr>
          <w:rFonts w:hint="eastAsia" w:ascii="仿宋_GB2312" w:hAnsi="仿宋_GB2312" w:eastAsia="仿宋_GB2312"/>
          <w:sz w:val="30"/>
          <w:lang w:val="en-US" w:eastAsia="zh-CN"/>
        </w:rPr>
        <w:t>大</w:t>
      </w:r>
      <w:r>
        <w:rPr>
          <w:rFonts w:hint="eastAsia" w:ascii="仿宋_GB2312" w:hAnsi="仿宋_GB2312" w:eastAsia="仿宋_GB2312"/>
          <w:sz w:val="30"/>
          <w:lang w:val="en-US"/>
        </w:rPr>
        <w:t>于年初预算数的主要原因是</w:t>
      </w:r>
      <w:r>
        <w:rPr>
          <w:rFonts w:hint="eastAsia" w:ascii="仿宋_GB2312" w:hAnsi="仿宋_GB2312" w:eastAsia="仿宋_GB2312"/>
          <w:sz w:val="30"/>
          <w:lang w:val="en-US" w:eastAsia="zh-CN"/>
        </w:rPr>
        <w:t>因工资结构变化，社保基数调整，年末补缴2022年1-12月养老保险差额</w:t>
      </w:r>
      <w:r>
        <w:rPr>
          <w:rFonts w:hint="eastAsia" w:ascii="仿宋_GB2312" w:hAnsi="仿宋_GB2312" w:eastAsia="仿宋_GB2312"/>
          <w:sz w:val="30"/>
          <w:lang w:val="en-US"/>
        </w:rPr>
        <w:t>。</w:t>
      </w:r>
    </w:p>
    <w:p>
      <w:pPr>
        <w:numPr>
          <w:ilvl w:val="0"/>
          <w:numId w:val="1"/>
        </w:numPr>
        <w:spacing w:beforeLines="0" w:afterLines="0" w:line="600" w:lineRule="exact"/>
        <w:ind w:firstLine="600"/>
        <w:rPr>
          <w:rFonts w:hint="eastAsia" w:ascii="仿宋_GB2312" w:hAnsi="仿宋_GB2312" w:eastAsia="仿宋_GB2312"/>
          <w:sz w:val="30"/>
          <w:lang w:val="en-US"/>
        </w:rPr>
      </w:pPr>
      <w:r>
        <w:rPr>
          <w:rFonts w:hint="eastAsia" w:ascii="仿宋_GB2312" w:hAnsi="仿宋_GB2312" w:eastAsia="仿宋_GB2312"/>
          <w:sz w:val="30"/>
          <w:lang w:val="en-US"/>
        </w:rPr>
        <w:t>社会保障和就业支出（类）行政事业单位养老支出（款）机关事业单位职业年金缴费支出（项）年初预算为</w:t>
      </w:r>
      <w:r>
        <w:rPr>
          <w:rFonts w:hint="eastAsia" w:ascii="仿宋_GB2312" w:hAnsi="仿宋_GB2312" w:eastAsia="仿宋_GB2312"/>
          <w:sz w:val="30"/>
          <w:lang w:val="en-US" w:eastAsia="zh-CN"/>
        </w:rPr>
        <w:t>2,296,643.00</w:t>
      </w:r>
      <w:r>
        <w:rPr>
          <w:rFonts w:hint="eastAsia" w:ascii="仿宋_GB2312" w:hAnsi="仿宋_GB2312" w:eastAsia="仿宋_GB2312"/>
          <w:sz w:val="30"/>
          <w:lang w:val="en-US"/>
        </w:rPr>
        <w:t>元，支出决算为</w:t>
      </w:r>
      <w:r>
        <w:rPr>
          <w:rFonts w:hint="eastAsia" w:ascii="仿宋_GB2312" w:hAnsi="仿宋_GB2312" w:eastAsia="仿宋_GB2312"/>
          <w:sz w:val="30"/>
          <w:lang w:val="en-US" w:eastAsia="zh-CN"/>
        </w:rPr>
        <w:t>2,412,910.24</w:t>
      </w:r>
      <w:r>
        <w:rPr>
          <w:rFonts w:hint="eastAsia" w:ascii="仿宋_GB2312" w:hAnsi="仿宋_GB2312" w:eastAsia="仿宋_GB2312"/>
          <w:sz w:val="30"/>
          <w:lang w:val="en-US"/>
        </w:rPr>
        <w:t>元，完成年初预算的</w:t>
      </w:r>
      <w:r>
        <w:rPr>
          <w:rFonts w:hint="eastAsia" w:ascii="仿宋_GB2312" w:hAnsi="仿宋_GB2312" w:eastAsia="仿宋_GB2312"/>
          <w:sz w:val="30"/>
          <w:lang w:val="en-US" w:eastAsia="zh-CN"/>
        </w:rPr>
        <w:t>105.06</w:t>
      </w:r>
      <w:r>
        <w:rPr>
          <w:rFonts w:hint="eastAsia" w:ascii="仿宋_GB2312" w:hAnsi="仿宋_GB2312" w:eastAsia="仿宋_GB2312"/>
          <w:sz w:val="30"/>
          <w:lang w:val="en-US"/>
        </w:rPr>
        <w:t>%，决算数</w:t>
      </w:r>
      <w:r>
        <w:rPr>
          <w:rFonts w:hint="eastAsia" w:ascii="仿宋_GB2312" w:hAnsi="仿宋_GB2312" w:eastAsia="仿宋_GB2312"/>
          <w:sz w:val="30"/>
          <w:lang w:val="en-US" w:eastAsia="zh-CN"/>
        </w:rPr>
        <w:t>大</w:t>
      </w:r>
      <w:r>
        <w:rPr>
          <w:rFonts w:hint="eastAsia" w:ascii="仿宋_GB2312" w:hAnsi="仿宋_GB2312" w:eastAsia="仿宋_GB2312"/>
          <w:sz w:val="30"/>
          <w:lang w:val="en-US"/>
        </w:rPr>
        <w:t>于年初预算数的主要原因是</w:t>
      </w:r>
      <w:r>
        <w:rPr>
          <w:rFonts w:hint="eastAsia" w:ascii="仿宋_GB2312" w:hAnsi="仿宋_GB2312" w:eastAsia="仿宋_GB2312"/>
          <w:sz w:val="30"/>
          <w:lang w:val="en-US" w:eastAsia="zh-CN"/>
        </w:rPr>
        <w:t>因工资结构变化，社保基数调整，年末补缴2022年1-12月职业年金差额</w:t>
      </w:r>
      <w:r>
        <w:rPr>
          <w:rFonts w:hint="eastAsia" w:ascii="仿宋_GB2312" w:hAnsi="仿宋_GB2312" w:eastAsia="仿宋_GB2312"/>
          <w:sz w:val="30"/>
          <w:lang w:val="en-US"/>
        </w:rPr>
        <w:t>。</w:t>
      </w:r>
    </w:p>
    <w:p>
      <w:pPr>
        <w:numPr>
          <w:ilvl w:val="0"/>
          <w:numId w:val="1"/>
        </w:numPr>
        <w:spacing w:beforeLines="0" w:afterLines="0" w:line="600" w:lineRule="exact"/>
        <w:ind w:firstLine="600"/>
        <w:rPr>
          <w:rFonts w:hint="eastAsia" w:ascii="仿宋_GB2312" w:hAnsi="仿宋_GB2312" w:eastAsia="仿宋_GB2312"/>
          <w:sz w:val="30"/>
          <w:lang w:val="en-US"/>
        </w:rPr>
      </w:pPr>
      <w:r>
        <w:rPr>
          <w:rFonts w:hint="eastAsia" w:ascii="仿宋_GB2312" w:hAnsi="仿宋_GB2312" w:eastAsia="仿宋_GB2312"/>
          <w:sz w:val="30"/>
          <w:lang w:val="en-US"/>
        </w:rPr>
        <w:t>卫生健康支出（类）行政事业单位医疗（款）行政单位医疗（项）年初预算为</w:t>
      </w:r>
      <w:r>
        <w:rPr>
          <w:rFonts w:hint="eastAsia" w:ascii="仿宋_GB2312" w:hAnsi="仿宋_GB2312" w:eastAsia="仿宋_GB2312"/>
          <w:sz w:val="30"/>
          <w:lang w:val="en-US" w:eastAsia="zh-CN"/>
        </w:rPr>
        <w:t>2</w:t>
      </w:r>
      <w:r>
        <w:rPr>
          <w:rFonts w:hint="eastAsia" w:ascii="仿宋_GB2312" w:hAnsi="仿宋_GB2312" w:eastAsia="仿宋_GB2312"/>
          <w:sz w:val="30"/>
          <w:lang w:val="en-US"/>
        </w:rPr>
        <w:t>,</w:t>
      </w:r>
      <w:r>
        <w:rPr>
          <w:rFonts w:hint="eastAsia" w:ascii="仿宋_GB2312" w:hAnsi="仿宋_GB2312" w:eastAsia="仿宋_GB2312"/>
          <w:sz w:val="30"/>
          <w:lang w:val="en-US" w:eastAsia="zh-CN"/>
        </w:rPr>
        <w:t>872</w:t>
      </w:r>
      <w:r>
        <w:rPr>
          <w:rFonts w:hint="eastAsia" w:ascii="仿宋_GB2312" w:hAnsi="仿宋_GB2312" w:eastAsia="仿宋_GB2312"/>
          <w:sz w:val="30"/>
          <w:lang w:val="en-US"/>
        </w:rPr>
        <w:t>,</w:t>
      </w:r>
      <w:r>
        <w:rPr>
          <w:rFonts w:hint="eastAsia" w:ascii="仿宋_GB2312" w:hAnsi="仿宋_GB2312" w:eastAsia="仿宋_GB2312"/>
          <w:sz w:val="30"/>
          <w:lang w:val="en-US" w:eastAsia="zh-CN"/>
        </w:rPr>
        <w:t>102.00</w:t>
      </w:r>
      <w:r>
        <w:rPr>
          <w:rFonts w:hint="eastAsia" w:ascii="仿宋_GB2312" w:hAnsi="仿宋_GB2312" w:eastAsia="仿宋_GB2312"/>
          <w:sz w:val="30"/>
          <w:lang w:val="en-US"/>
        </w:rPr>
        <w:t>元，支出决算为</w:t>
      </w:r>
      <w:r>
        <w:rPr>
          <w:rFonts w:hint="eastAsia" w:ascii="仿宋_GB2312" w:hAnsi="仿宋_GB2312" w:eastAsia="仿宋_GB2312"/>
          <w:sz w:val="30"/>
          <w:lang w:val="en-US" w:eastAsia="zh-CN"/>
        </w:rPr>
        <w:t>2</w:t>
      </w:r>
      <w:r>
        <w:rPr>
          <w:rFonts w:hint="eastAsia" w:ascii="仿宋_GB2312" w:hAnsi="仿宋_GB2312" w:eastAsia="仿宋_GB2312"/>
          <w:sz w:val="30"/>
          <w:lang w:val="en-US"/>
        </w:rPr>
        <w:t>,</w:t>
      </w:r>
      <w:r>
        <w:rPr>
          <w:rFonts w:hint="eastAsia" w:ascii="仿宋_GB2312" w:hAnsi="仿宋_GB2312" w:eastAsia="仿宋_GB2312"/>
          <w:sz w:val="30"/>
          <w:lang w:val="en-US" w:eastAsia="zh-CN"/>
        </w:rPr>
        <w:t>608</w:t>
      </w:r>
      <w:r>
        <w:rPr>
          <w:rFonts w:hint="eastAsia" w:ascii="仿宋_GB2312" w:hAnsi="仿宋_GB2312" w:eastAsia="仿宋_GB2312"/>
          <w:sz w:val="30"/>
          <w:lang w:val="en-US"/>
        </w:rPr>
        <w:t>,</w:t>
      </w:r>
      <w:r>
        <w:rPr>
          <w:rFonts w:hint="eastAsia" w:ascii="仿宋_GB2312" w:hAnsi="仿宋_GB2312" w:eastAsia="仿宋_GB2312"/>
          <w:sz w:val="30"/>
          <w:lang w:val="en-US" w:eastAsia="zh-CN"/>
        </w:rPr>
        <w:t>914.19</w:t>
      </w:r>
      <w:r>
        <w:rPr>
          <w:rFonts w:hint="eastAsia" w:ascii="仿宋_GB2312" w:hAnsi="仿宋_GB2312" w:eastAsia="仿宋_GB2312"/>
          <w:sz w:val="30"/>
          <w:lang w:val="en-US"/>
        </w:rPr>
        <w:t>元，完成年初预算的</w:t>
      </w:r>
      <w:r>
        <w:rPr>
          <w:rFonts w:hint="eastAsia" w:ascii="仿宋_GB2312" w:hAnsi="仿宋_GB2312" w:eastAsia="仿宋_GB2312"/>
          <w:sz w:val="30"/>
          <w:lang w:val="en-US" w:eastAsia="zh-CN"/>
        </w:rPr>
        <w:t>90.84</w:t>
      </w:r>
      <w:r>
        <w:rPr>
          <w:rFonts w:hint="eastAsia" w:ascii="仿宋_GB2312" w:hAnsi="仿宋_GB2312" w:eastAsia="仿宋_GB2312"/>
          <w:sz w:val="30"/>
          <w:lang w:val="en-US"/>
        </w:rPr>
        <w:t>%，决算数小于年初预算数的主要原因是本年度有干部办理退休手续。</w:t>
      </w:r>
    </w:p>
    <w:p>
      <w:pPr>
        <w:pStyle w:val="3"/>
        <w:keepNext/>
        <w:keepLines/>
        <w:spacing w:beforeLines="0" w:afterLines="0" w:line="600" w:lineRule="exact"/>
        <w:ind w:firstLine="602"/>
        <w:rPr>
          <w:rFonts w:hint="eastAsia" w:ascii="仿宋_GB2312" w:hAnsi="仿宋_GB2312" w:eastAsia="仿宋_GB2312"/>
          <w:sz w:val="30"/>
          <w:lang w:val="en-US"/>
        </w:rPr>
      </w:pPr>
      <w:r>
        <w:rPr>
          <w:rFonts w:hint="eastAsia" w:ascii="仿宋_GB2312" w:hAnsi="仿宋_GB2312" w:eastAsia="仿宋_GB2312"/>
          <w:sz w:val="30"/>
          <w:lang w:val="en-US" w:eastAsia="zh-CN"/>
        </w:rPr>
        <w:t>7</w:t>
      </w:r>
      <w:r>
        <w:rPr>
          <w:rFonts w:hint="eastAsia" w:ascii="仿宋_GB2312" w:hAnsi="仿宋_GB2312" w:eastAsia="仿宋_GB2312"/>
          <w:sz w:val="30"/>
          <w:lang w:val="en-US"/>
        </w:rPr>
        <w:t>.卫生健康支出（类）行政事业单位医疗（款）事业单位医疗（项）年初预算为</w:t>
      </w:r>
      <w:r>
        <w:rPr>
          <w:rFonts w:hint="eastAsia" w:ascii="仿宋_GB2312" w:hAnsi="仿宋_GB2312" w:eastAsia="仿宋_GB2312"/>
          <w:sz w:val="30"/>
          <w:lang w:val="en-US" w:eastAsia="zh-CN"/>
        </w:rPr>
        <w:t>142,243.00</w:t>
      </w:r>
      <w:r>
        <w:rPr>
          <w:rFonts w:hint="eastAsia" w:ascii="仿宋_GB2312" w:hAnsi="仿宋_GB2312" w:eastAsia="仿宋_GB2312"/>
          <w:sz w:val="30"/>
          <w:lang w:val="en-US"/>
        </w:rPr>
        <w:t>元，支出决算为</w:t>
      </w:r>
      <w:r>
        <w:rPr>
          <w:rFonts w:hint="eastAsia" w:ascii="仿宋_GB2312" w:hAnsi="仿宋_GB2312" w:eastAsia="仿宋_GB2312"/>
          <w:sz w:val="30"/>
          <w:lang w:val="en-US" w:eastAsia="zh-CN"/>
        </w:rPr>
        <w:t>142,136.28</w:t>
      </w:r>
      <w:r>
        <w:rPr>
          <w:rFonts w:hint="eastAsia" w:ascii="仿宋_GB2312" w:hAnsi="仿宋_GB2312" w:eastAsia="仿宋_GB2312"/>
          <w:sz w:val="30"/>
          <w:lang w:val="en-US"/>
        </w:rPr>
        <w:t>元，完成年初预算的</w:t>
      </w:r>
      <w:r>
        <w:rPr>
          <w:rFonts w:hint="eastAsia" w:ascii="仿宋_GB2312" w:hAnsi="仿宋_GB2312" w:eastAsia="仿宋_GB2312"/>
          <w:sz w:val="30"/>
          <w:lang w:val="en-US" w:eastAsia="zh-CN"/>
        </w:rPr>
        <w:t>99.92</w:t>
      </w:r>
      <w:r>
        <w:rPr>
          <w:rFonts w:hint="eastAsia" w:ascii="仿宋_GB2312" w:hAnsi="仿宋_GB2312" w:eastAsia="仿宋_GB2312"/>
          <w:sz w:val="30"/>
          <w:lang w:val="en-US"/>
        </w:rPr>
        <w:t>%，决算数</w:t>
      </w:r>
      <w:r>
        <w:rPr>
          <w:rFonts w:hint="eastAsia" w:ascii="仿宋_GB2312" w:hAnsi="仿宋_GB2312" w:eastAsia="仿宋_GB2312"/>
          <w:sz w:val="30"/>
          <w:lang w:val="en-US" w:eastAsia="zh-CN"/>
        </w:rPr>
        <w:t>小</w:t>
      </w:r>
      <w:r>
        <w:rPr>
          <w:rFonts w:hint="eastAsia" w:ascii="仿宋_GB2312" w:hAnsi="仿宋_GB2312" w:eastAsia="仿宋_GB2312"/>
          <w:sz w:val="30"/>
          <w:lang w:val="en-US"/>
        </w:rPr>
        <w:t>于年初预算数的主要原因是</w:t>
      </w:r>
      <w:r>
        <w:rPr>
          <w:rFonts w:hint="eastAsia" w:ascii="仿宋_GB2312" w:hAnsi="仿宋_GB2312" w:eastAsia="仿宋_GB2312"/>
          <w:sz w:val="30"/>
          <w:lang w:val="en-US" w:eastAsia="zh-CN"/>
        </w:rPr>
        <w:t>预算与实际支出在合理范围内略有差异</w:t>
      </w:r>
      <w:r>
        <w:rPr>
          <w:rFonts w:hint="eastAsia" w:ascii="仿宋_GB2312" w:hAnsi="仿宋_GB2312" w:eastAsia="仿宋_GB2312"/>
          <w:sz w:val="30"/>
          <w:lang w:val="en-US"/>
        </w:rPr>
        <w:t>。</w:t>
      </w:r>
    </w:p>
    <w:p>
      <w:pPr>
        <w:pStyle w:val="3"/>
        <w:keepNext/>
        <w:keepLines/>
        <w:spacing w:beforeLines="0" w:afterLines="0" w:line="600" w:lineRule="exact"/>
        <w:ind w:firstLine="602"/>
        <w:rPr>
          <w:rFonts w:hint="eastAsia" w:ascii="仿宋_GB2312" w:hAnsi="仿宋_GB2312" w:eastAsia="仿宋_GB2312"/>
          <w:sz w:val="30"/>
          <w:lang w:val="en-US"/>
        </w:rPr>
      </w:pPr>
      <w:r>
        <w:rPr>
          <w:rFonts w:hint="eastAsia" w:ascii="仿宋_GB2312" w:hAnsi="仿宋_GB2312" w:eastAsia="仿宋_GB2312"/>
          <w:sz w:val="30"/>
          <w:lang w:val="en-US" w:eastAsia="zh-CN"/>
        </w:rPr>
        <w:t>8</w:t>
      </w:r>
      <w:r>
        <w:rPr>
          <w:rFonts w:hint="eastAsia" w:ascii="仿宋_GB2312" w:hAnsi="仿宋_GB2312" w:eastAsia="仿宋_GB2312"/>
          <w:sz w:val="30"/>
          <w:lang w:val="en-US"/>
        </w:rPr>
        <w:t>. 卫生健康支出（类）行政事业单位医疗（款）公务员医疗补助（项）年初预算为</w:t>
      </w:r>
      <w:r>
        <w:rPr>
          <w:rFonts w:hint="eastAsia" w:ascii="仿宋_GB2312" w:hAnsi="仿宋_GB2312" w:eastAsia="仿宋_GB2312"/>
          <w:sz w:val="30"/>
          <w:lang w:val="en-US" w:eastAsia="zh-CN"/>
        </w:rPr>
        <w:t>1</w:t>
      </w:r>
      <w:r>
        <w:rPr>
          <w:rFonts w:hint="eastAsia" w:ascii="仿宋_GB2312" w:hAnsi="仿宋_GB2312" w:eastAsia="仿宋_GB2312"/>
          <w:sz w:val="30"/>
          <w:lang w:val="en-US"/>
        </w:rPr>
        <w:t>,</w:t>
      </w:r>
      <w:r>
        <w:rPr>
          <w:rFonts w:hint="eastAsia" w:ascii="仿宋_GB2312" w:hAnsi="仿宋_GB2312" w:eastAsia="仿宋_GB2312"/>
          <w:sz w:val="30"/>
          <w:lang w:val="en-US" w:eastAsia="zh-CN"/>
        </w:rPr>
        <w:t>094</w:t>
      </w:r>
      <w:r>
        <w:rPr>
          <w:rFonts w:hint="eastAsia" w:ascii="仿宋_GB2312" w:hAnsi="仿宋_GB2312" w:eastAsia="仿宋_GB2312"/>
          <w:sz w:val="30"/>
          <w:lang w:val="en-US"/>
        </w:rPr>
        <w:t>,</w:t>
      </w:r>
      <w:r>
        <w:rPr>
          <w:rFonts w:hint="eastAsia" w:ascii="仿宋_GB2312" w:hAnsi="仿宋_GB2312" w:eastAsia="仿宋_GB2312"/>
          <w:sz w:val="30"/>
          <w:lang w:val="en-US" w:eastAsia="zh-CN"/>
        </w:rPr>
        <w:t>134.00</w:t>
      </w:r>
      <w:r>
        <w:rPr>
          <w:rFonts w:hint="eastAsia" w:ascii="仿宋_GB2312" w:hAnsi="仿宋_GB2312" w:eastAsia="仿宋_GB2312"/>
          <w:sz w:val="30"/>
          <w:lang w:val="en-US"/>
        </w:rPr>
        <w:t>元，支出决算为</w:t>
      </w:r>
      <w:r>
        <w:rPr>
          <w:rFonts w:hint="eastAsia" w:ascii="仿宋_GB2312" w:hAnsi="仿宋_GB2312" w:eastAsia="仿宋_GB2312"/>
          <w:sz w:val="30"/>
          <w:lang w:val="en-US" w:eastAsia="zh-CN"/>
        </w:rPr>
        <w:t>496</w:t>
      </w:r>
      <w:r>
        <w:rPr>
          <w:rFonts w:hint="eastAsia" w:ascii="仿宋_GB2312" w:hAnsi="仿宋_GB2312" w:eastAsia="仿宋_GB2312"/>
          <w:sz w:val="30"/>
          <w:lang w:val="en-US"/>
        </w:rPr>
        <w:t>,</w:t>
      </w:r>
      <w:r>
        <w:rPr>
          <w:rFonts w:hint="eastAsia" w:ascii="仿宋_GB2312" w:hAnsi="仿宋_GB2312" w:eastAsia="仿宋_GB2312"/>
          <w:sz w:val="30"/>
          <w:lang w:val="en-US" w:eastAsia="zh-CN"/>
        </w:rPr>
        <w:t>928.30</w:t>
      </w:r>
      <w:r>
        <w:rPr>
          <w:rFonts w:hint="eastAsia" w:ascii="仿宋_GB2312" w:hAnsi="仿宋_GB2312" w:eastAsia="仿宋_GB2312"/>
          <w:sz w:val="30"/>
          <w:lang w:val="en-US"/>
        </w:rPr>
        <w:t>元，完成年初预算的</w:t>
      </w:r>
      <w:r>
        <w:rPr>
          <w:rFonts w:hint="eastAsia" w:ascii="仿宋_GB2312" w:hAnsi="仿宋_GB2312" w:eastAsia="仿宋_GB2312"/>
          <w:sz w:val="30"/>
          <w:lang w:val="en-US" w:eastAsia="zh-CN"/>
        </w:rPr>
        <w:t>45.42</w:t>
      </w:r>
      <w:r>
        <w:rPr>
          <w:rFonts w:hint="eastAsia" w:ascii="仿宋_GB2312" w:hAnsi="仿宋_GB2312" w:eastAsia="仿宋_GB2312"/>
          <w:sz w:val="30"/>
          <w:lang w:val="en-US"/>
        </w:rPr>
        <w:t>%，决算数小于年初预算数的主要原因是本年度缴费比例发生变化，年末财政收回剩余资金。</w:t>
      </w:r>
    </w:p>
    <w:p>
      <w:pPr>
        <w:pStyle w:val="3"/>
        <w:keepNext/>
        <w:keepLines/>
        <w:spacing w:beforeLines="0" w:afterLines="0" w:line="600" w:lineRule="exact"/>
        <w:ind w:firstLine="602"/>
        <w:rPr>
          <w:rFonts w:hint="eastAsia" w:ascii="黑体" w:hAnsi="黑体" w:eastAsia="黑体"/>
          <w:b/>
          <w:sz w:val="30"/>
          <w:lang w:val="en-US"/>
        </w:rPr>
      </w:pPr>
      <w:r>
        <w:rPr>
          <w:rFonts w:hint="eastAsia" w:ascii="黑体" w:hAnsi="黑体" w:eastAsia="黑体"/>
          <w:b/>
          <w:sz w:val="30"/>
          <w:lang w:val="en-US"/>
        </w:rPr>
        <w:t>六、一般公共预算财政拨款基本支出决算情况说明</w:t>
      </w:r>
    </w:p>
    <w:p>
      <w:pPr>
        <w:spacing w:beforeLines="0" w:afterLines="0" w:line="580" w:lineRule="exact"/>
        <w:ind w:firstLine="600"/>
        <w:rPr>
          <w:rFonts w:hint="eastAsia" w:ascii="仿宋_GB2312" w:hAnsi="仿宋_GB2312" w:eastAsia="仿宋_GB2312"/>
          <w:kern w:val="2"/>
          <w:sz w:val="30"/>
          <w:lang w:val="en-US"/>
        </w:rPr>
      </w:pPr>
      <w:r>
        <w:rPr>
          <w:rFonts w:hint="eastAsia" w:ascii="仿宋_GB2312" w:hAnsi="仿宋_GB2312" w:eastAsia="仿宋_GB2312"/>
          <w:kern w:val="2"/>
          <w:sz w:val="30"/>
          <w:lang w:val="en-US"/>
        </w:rPr>
        <w:t>天津市南开区市场监督管理局(本级</w:t>
      </w:r>
      <w:r>
        <w:rPr>
          <w:rFonts w:hint="default" w:ascii="Times New Roman" w:hAnsi="Times New Roman" w:eastAsia="Times New Roman"/>
          <w:kern w:val="2"/>
          <w:sz w:val="30"/>
          <w:lang w:val="en-US"/>
        </w:rPr>
        <w:t>)2022</w:t>
      </w:r>
      <w:r>
        <w:rPr>
          <w:rFonts w:hint="eastAsia" w:ascii="仿宋_GB2312" w:hAnsi="仿宋_GB2312" w:eastAsia="仿宋_GB2312"/>
          <w:kern w:val="2"/>
          <w:sz w:val="30"/>
          <w:lang w:val="en-US"/>
        </w:rPr>
        <w:t>年度一般公共预算财政拨款基本支出合计</w:t>
      </w:r>
      <w:r>
        <w:rPr>
          <w:rFonts w:hint="default" w:ascii="Times New Roman" w:hAnsi="Times New Roman" w:eastAsia="Times New Roman"/>
          <w:kern w:val="2"/>
          <w:sz w:val="30"/>
          <w:lang w:val="en-US"/>
        </w:rPr>
        <w:t>89,528,717.13</w:t>
      </w:r>
      <w:r>
        <w:rPr>
          <w:rFonts w:hint="eastAsia" w:ascii="仿宋_GB2312" w:hAnsi="仿宋_GB2312" w:eastAsia="仿宋_GB2312"/>
          <w:kern w:val="2"/>
          <w:sz w:val="30"/>
          <w:lang w:val="en-US"/>
        </w:rPr>
        <w:t>元，与</w:t>
      </w:r>
      <w:r>
        <w:rPr>
          <w:rFonts w:hint="default" w:ascii="Times New Roman" w:hAnsi="Times New Roman" w:eastAsia="Times New Roman"/>
          <w:kern w:val="2"/>
          <w:sz w:val="30"/>
          <w:lang w:val="en-US"/>
        </w:rPr>
        <w:t>2021</w:t>
      </w:r>
      <w:r>
        <w:rPr>
          <w:rFonts w:hint="eastAsia" w:ascii="仿宋_GB2312" w:hAnsi="仿宋_GB2312" w:eastAsia="仿宋_GB2312"/>
          <w:kern w:val="2"/>
          <w:sz w:val="30"/>
          <w:lang w:val="en-US"/>
        </w:rPr>
        <w:t>年度相比增加</w:t>
      </w:r>
      <w:r>
        <w:rPr>
          <w:rFonts w:hint="default" w:ascii="Times New Roman" w:hAnsi="Times New Roman" w:eastAsia="Times New Roman"/>
          <w:kern w:val="2"/>
          <w:sz w:val="30"/>
          <w:lang w:val="en-US"/>
        </w:rPr>
        <w:t>10,532,859.75</w:t>
      </w:r>
      <w:r>
        <w:rPr>
          <w:rFonts w:hint="eastAsia" w:ascii="仿宋_GB2312" w:hAnsi="仿宋_GB2312" w:eastAsia="仿宋_GB2312"/>
          <w:kern w:val="2"/>
          <w:sz w:val="30"/>
          <w:lang w:val="en-US"/>
        </w:rPr>
        <w:t>元，</w:t>
      </w:r>
      <w:r>
        <w:rPr>
          <w:rFonts w:hint="eastAsia" w:ascii="仿宋_GB2312" w:hAnsi="仿宋_GB2312" w:eastAsia="仿宋_GB2312"/>
          <w:sz w:val="30"/>
          <w:lang w:val="en-US"/>
        </w:rPr>
        <w:t>主要原因是</w:t>
      </w:r>
      <w:r>
        <w:rPr>
          <w:rFonts w:hint="eastAsia" w:ascii="楷体_GB2312" w:hAnsi="楷体_GB2312" w:eastAsia="楷体_GB2312"/>
          <w:kern w:val="2"/>
          <w:sz w:val="30"/>
          <w:lang w:val="zh-CN"/>
        </w:rPr>
        <w:t>：</w:t>
      </w:r>
      <w:r>
        <w:rPr>
          <w:rFonts w:hint="eastAsia" w:ascii="仿宋_GB2312" w:hAnsi="仿宋_GB2312" w:eastAsia="仿宋_GB2312"/>
          <w:sz w:val="30"/>
          <w:lang w:val="zh-CN"/>
        </w:rPr>
        <w:t>本年度追加预算指标用于</w:t>
      </w:r>
      <w:r>
        <w:rPr>
          <w:rFonts w:hint="eastAsia" w:ascii="仿宋_GB2312" w:hAnsi="仿宋_GB2312" w:eastAsia="仿宋_GB2312"/>
          <w:sz w:val="30"/>
          <w:lang w:val="en-US" w:eastAsia="zh-CN"/>
        </w:rPr>
        <w:t>补发以前年度</w:t>
      </w:r>
      <w:r>
        <w:rPr>
          <w:rFonts w:hint="eastAsia" w:ascii="仿宋_GB2312" w:hAnsi="仿宋_GB2312" w:eastAsia="仿宋_GB2312"/>
          <w:sz w:val="30"/>
          <w:lang w:val="zh-CN"/>
        </w:rPr>
        <w:t>绩效</w:t>
      </w:r>
      <w:r>
        <w:rPr>
          <w:rFonts w:hint="eastAsia" w:ascii="仿宋_GB2312" w:hAnsi="仿宋_GB2312" w:eastAsia="仿宋_GB2312"/>
          <w:kern w:val="2"/>
          <w:sz w:val="30"/>
          <w:lang w:val="en-US"/>
        </w:rPr>
        <w:t>。</w:t>
      </w:r>
      <w:r>
        <w:rPr>
          <w:rFonts w:hint="eastAsia" w:ascii="仿宋_GB2312" w:hAnsi="仿宋_GB2312" w:eastAsia="仿宋_GB2312"/>
          <w:sz w:val="30"/>
          <w:lang w:val="en-US"/>
        </w:rPr>
        <w:t>其中：人员经费</w:t>
      </w:r>
      <w:r>
        <w:rPr>
          <w:rFonts w:hint="default" w:ascii="Times New Roman" w:hAnsi="Times New Roman" w:eastAsia="Times New Roman"/>
          <w:kern w:val="2"/>
          <w:sz w:val="30"/>
          <w:lang w:val="en-US"/>
        </w:rPr>
        <w:t>82,443,501.17</w:t>
      </w:r>
      <w:r>
        <w:rPr>
          <w:rFonts w:hint="eastAsia" w:ascii="仿宋_GB2312" w:hAnsi="仿宋_GB2312" w:eastAsia="仿宋_GB2312"/>
          <w:sz w:val="30"/>
          <w:lang w:val="en-US"/>
        </w:rPr>
        <w:t>元，主要包括基本工资、津贴补贴、奖金、绩效工资、机关事业单位基本养老保险缴费、职业年金缴费、职工基本医疗保险缴费、公务员医疗补助缴费、其他社会保障缴费、住房公积金、其他工资福利支出、退休费、抚恤金、生活补助、奖励金、其他对个人和家庭的补助；公用经费</w:t>
      </w:r>
      <w:r>
        <w:rPr>
          <w:rFonts w:hint="default" w:ascii="Times New Roman" w:hAnsi="Times New Roman" w:eastAsia="Times New Roman"/>
          <w:kern w:val="2"/>
          <w:sz w:val="30"/>
          <w:lang w:val="en-US"/>
        </w:rPr>
        <w:t>7,085,215.96</w:t>
      </w:r>
      <w:r>
        <w:rPr>
          <w:rFonts w:hint="eastAsia" w:ascii="仿宋_GB2312" w:hAnsi="仿宋_GB2312" w:eastAsia="仿宋_GB2312"/>
          <w:sz w:val="30"/>
          <w:lang w:val="en-US"/>
        </w:rPr>
        <w:t>元，主要包括办公费、印刷费、手续费、水费、电费、邮电费、取暖费、物业管理费、差旅费、维修(护)费、培训费、委托业务费、工会经费、福利费、公务用车运行维护费、其他交通费用、其他商品和服务支出、办公设备购置、无形资产购置。</w:t>
      </w:r>
    </w:p>
    <w:p>
      <w:pPr>
        <w:pStyle w:val="3"/>
        <w:keepNext/>
        <w:keepLines/>
        <w:spacing w:beforeLines="0" w:afterLines="0" w:line="600" w:lineRule="exact"/>
        <w:ind w:firstLine="602"/>
        <w:rPr>
          <w:rFonts w:hint="eastAsia" w:ascii="黑体" w:hAnsi="黑体" w:eastAsia="黑体"/>
          <w:b/>
          <w:sz w:val="30"/>
          <w:lang w:val="en-US"/>
        </w:rPr>
      </w:pPr>
      <w:r>
        <w:rPr>
          <w:rFonts w:hint="eastAsia" w:ascii="黑体" w:hAnsi="黑体" w:eastAsia="黑体"/>
          <w:b/>
          <w:sz w:val="30"/>
          <w:lang w:val="en-US"/>
        </w:rPr>
        <w:t>七、政府性基金预算财政拨款收支决算情况</w:t>
      </w:r>
    </w:p>
    <w:p>
      <w:pPr>
        <w:spacing w:beforeLines="0" w:afterLines="0" w:line="600" w:lineRule="exact"/>
        <w:ind w:firstLine="600"/>
        <w:rPr>
          <w:rFonts w:hint="eastAsia" w:ascii="仿宋_GB2312" w:hAnsi="仿宋_GB2312" w:eastAsia="仿宋_GB2312"/>
          <w:sz w:val="30"/>
          <w:lang w:val="en-US"/>
        </w:rPr>
      </w:pPr>
      <w:r>
        <w:rPr>
          <w:rFonts w:hint="eastAsia" w:ascii="仿宋_GB2312" w:hAnsi="仿宋_GB2312" w:eastAsia="仿宋_GB2312"/>
          <w:sz w:val="30"/>
          <w:lang w:val="en-US"/>
        </w:rPr>
        <w:t>天津市</w:t>
      </w:r>
      <w:r>
        <w:rPr>
          <w:rFonts w:hint="eastAsia" w:ascii="仿宋_GB2312" w:hAnsi="仿宋_GB2312" w:eastAsia="仿宋_GB2312"/>
          <w:sz w:val="30"/>
          <w:lang w:val="en-US" w:eastAsia="zh-CN"/>
        </w:rPr>
        <w:t>南开区市场监督管理局（本级）</w:t>
      </w:r>
      <w:r>
        <w:rPr>
          <w:rFonts w:hint="default" w:ascii="Times New Roman" w:hAnsi="Times New Roman" w:eastAsia="Times New Roman"/>
          <w:kern w:val="2"/>
          <w:sz w:val="30"/>
          <w:lang w:val="en-US"/>
        </w:rPr>
        <w:t>2022</w:t>
      </w:r>
      <w:r>
        <w:rPr>
          <w:rFonts w:hint="eastAsia" w:ascii="仿宋_GB2312" w:hAnsi="仿宋_GB2312" w:eastAsia="仿宋_GB2312"/>
          <w:sz w:val="30"/>
          <w:lang w:val="en-US"/>
        </w:rPr>
        <w:t>年度无政府性基金预算财政拨款收入、支出和结转结余。</w:t>
      </w:r>
    </w:p>
    <w:p>
      <w:pPr>
        <w:spacing w:beforeLines="0" w:afterLines="0" w:line="600" w:lineRule="exact"/>
        <w:ind w:firstLine="600"/>
        <w:rPr>
          <w:rFonts w:hint="eastAsia" w:ascii="黑体" w:hAnsi="黑体" w:eastAsia="黑体"/>
          <w:b/>
          <w:sz w:val="30"/>
          <w:lang w:val="en-US"/>
        </w:rPr>
      </w:pPr>
      <w:r>
        <w:rPr>
          <w:rFonts w:hint="eastAsia" w:ascii="黑体" w:hAnsi="黑体" w:eastAsia="黑体"/>
          <w:b/>
          <w:sz w:val="30"/>
          <w:lang w:val="en-US"/>
        </w:rPr>
        <w:t>八、国有资本经营预算财政拨款收支决算情况说明</w:t>
      </w:r>
    </w:p>
    <w:p>
      <w:pPr>
        <w:spacing w:beforeLines="0" w:afterLines="0" w:line="600" w:lineRule="exact"/>
        <w:ind w:firstLine="600"/>
        <w:rPr>
          <w:rFonts w:hint="eastAsia" w:ascii="仿宋_GB2312" w:hAnsi="仿宋_GB2312" w:eastAsia="仿宋_GB2312"/>
          <w:color w:val="auto"/>
          <w:kern w:val="2"/>
          <w:sz w:val="30"/>
          <w:lang w:val="en-US"/>
        </w:rPr>
      </w:pPr>
      <w:r>
        <w:rPr>
          <w:rFonts w:hint="eastAsia" w:ascii="仿宋_GB2312" w:hAnsi="仿宋_GB2312" w:eastAsia="仿宋_GB2312"/>
          <w:sz w:val="30"/>
          <w:lang w:val="zh-CN"/>
        </w:rPr>
        <w:t>天津市南开区市场监督管理局（本级）</w:t>
      </w:r>
      <w:r>
        <w:rPr>
          <w:rFonts w:hint="default" w:ascii="Times New Roman" w:hAnsi="Times New Roman" w:eastAsia="Times New Roman"/>
          <w:kern w:val="2"/>
          <w:sz w:val="30"/>
          <w:lang w:val="zh-CN"/>
        </w:rPr>
        <w:t>2022</w:t>
      </w:r>
      <w:r>
        <w:rPr>
          <w:rFonts w:hint="eastAsia" w:ascii="仿宋_GB2312" w:hAnsi="仿宋_GB2312" w:eastAsia="仿宋_GB2312"/>
          <w:sz w:val="30"/>
          <w:lang w:val="zh-CN"/>
        </w:rPr>
        <w:t>年度无国有资本经营预算财政拨款收入、支出和结转结余。</w:t>
      </w:r>
    </w:p>
    <w:p>
      <w:pPr>
        <w:pStyle w:val="3"/>
        <w:keepNext/>
        <w:keepLines/>
        <w:spacing w:beforeLines="0" w:afterLines="0" w:line="600" w:lineRule="exact"/>
        <w:ind w:firstLine="602"/>
        <w:rPr>
          <w:rFonts w:hint="eastAsia" w:ascii="黑体" w:hAnsi="黑体" w:eastAsia="黑体"/>
          <w:b/>
          <w:color w:val="auto"/>
          <w:sz w:val="30"/>
          <w:lang w:val="en-US"/>
        </w:rPr>
      </w:pPr>
      <w:r>
        <w:rPr>
          <w:rFonts w:hint="eastAsia" w:ascii="黑体" w:hAnsi="黑体" w:eastAsia="黑体"/>
          <w:b/>
          <w:color w:val="auto"/>
          <w:sz w:val="30"/>
          <w:lang w:val="en-US"/>
        </w:rPr>
        <w:t>九、一般公共预算财政拨款“三公”经费</w:t>
      </w:r>
      <w:r>
        <w:rPr>
          <w:rFonts w:hint="eastAsia" w:ascii="黑体" w:hAnsi="黑体" w:eastAsia="黑体"/>
          <w:b/>
          <w:color w:val="auto"/>
          <w:sz w:val="30"/>
          <w:lang w:val="zh-CN"/>
        </w:rPr>
        <w:t>支出决算</w:t>
      </w:r>
      <w:r>
        <w:rPr>
          <w:rFonts w:hint="eastAsia" w:ascii="黑体" w:hAnsi="黑体" w:eastAsia="黑体"/>
          <w:b/>
          <w:color w:val="auto"/>
          <w:sz w:val="30"/>
          <w:lang w:val="en-US"/>
        </w:rPr>
        <w:t>情况</w:t>
      </w:r>
    </w:p>
    <w:p>
      <w:pPr>
        <w:spacing w:beforeLines="0" w:afterLines="0" w:line="600" w:lineRule="exact"/>
        <w:ind w:firstLine="602"/>
        <w:rPr>
          <w:rFonts w:hint="eastAsia" w:ascii="楷体" w:hAnsi="楷体" w:eastAsia="楷体"/>
          <w:b/>
          <w:color w:val="auto"/>
          <w:sz w:val="30"/>
          <w:lang w:val="en-US"/>
        </w:rPr>
      </w:pPr>
      <w:r>
        <w:rPr>
          <w:rFonts w:hint="eastAsia" w:ascii="楷体" w:hAnsi="楷体" w:eastAsia="楷体"/>
          <w:b/>
          <w:color w:val="auto"/>
          <w:sz w:val="30"/>
          <w:lang w:val="en-US"/>
        </w:rPr>
        <w:t>（一）总体情况</w:t>
      </w:r>
    </w:p>
    <w:p>
      <w:pPr>
        <w:spacing w:beforeLines="0" w:afterLines="0" w:line="600" w:lineRule="exact"/>
        <w:ind w:firstLine="600"/>
        <w:rPr>
          <w:rFonts w:hint="default" w:ascii="Times New Roman" w:hAnsi="Times New Roman" w:eastAsia="Times New Roman"/>
          <w:color w:val="auto"/>
          <w:sz w:val="30"/>
          <w:lang w:val="en-US"/>
        </w:rPr>
      </w:pPr>
      <w:r>
        <w:rPr>
          <w:rFonts w:hint="eastAsia" w:ascii="仿宋_GB2312" w:hAnsi="仿宋_GB2312" w:eastAsia="仿宋_GB2312"/>
          <w:color w:val="auto"/>
          <w:sz w:val="30"/>
          <w:lang w:val="en-US"/>
        </w:rPr>
        <w:t>2022年一般公共预算财政拨款“三公”经费预算</w:t>
      </w:r>
      <w:r>
        <w:rPr>
          <w:rFonts w:hint="default" w:ascii="Times New Roman" w:hAnsi="Times New Roman" w:eastAsia="Times New Roman"/>
          <w:color w:val="auto"/>
          <w:kern w:val="2"/>
          <w:sz w:val="30"/>
          <w:lang w:val="en-US"/>
        </w:rPr>
        <w:t>412,000.00</w:t>
      </w:r>
      <w:r>
        <w:rPr>
          <w:rFonts w:hint="eastAsia" w:ascii="仿宋_GB2312" w:hAnsi="仿宋_GB2312" w:eastAsia="仿宋_GB2312"/>
          <w:color w:val="auto"/>
          <w:sz w:val="30"/>
          <w:lang w:val="en-US"/>
        </w:rPr>
        <w:t>元，支出决算</w:t>
      </w:r>
      <w:r>
        <w:rPr>
          <w:rFonts w:hint="default" w:ascii="Times New Roman" w:hAnsi="Times New Roman" w:eastAsia="Times New Roman"/>
          <w:color w:val="auto"/>
          <w:sz w:val="30"/>
          <w:lang w:val="en-US"/>
        </w:rPr>
        <w:t>135,515.33</w:t>
      </w:r>
      <w:r>
        <w:rPr>
          <w:rFonts w:hint="eastAsia" w:ascii="仿宋_GB2312" w:hAnsi="仿宋_GB2312" w:eastAsia="仿宋_GB2312"/>
          <w:color w:val="auto"/>
          <w:sz w:val="30"/>
          <w:lang w:val="en-US"/>
        </w:rPr>
        <w:t>元，与2022年预算相比减少</w:t>
      </w:r>
      <w:r>
        <w:rPr>
          <w:rFonts w:hint="default" w:ascii="Times New Roman" w:hAnsi="Times New Roman" w:eastAsia="Times New Roman"/>
          <w:color w:val="auto"/>
          <w:sz w:val="30"/>
          <w:lang w:val="en-US"/>
        </w:rPr>
        <w:t>276,484.67</w:t>
      </w:r>
      <w:r>
        <w:rPr>
          <w:rFonts w:hint="eastAsia" w:ascii="仿宋_GB2312" w:hAnsi="仿宋_GB2312" w:eastAsia="仿宋_GB2312"/>
          <w:color w:val="auto"/>
          <w:sz w:val="30"/>
          <w:lang w:val="en-US"/>
        </w:rPr>
        <w:t>元，完成预算的</w:t>
      </w:r>
      <w:r>
        <w:rPr>
          <w:rFonts w:hint="default" w:ascii="Times New Roman" w:hAnsi="Times New Roman" w:eastAsia="Times New Roman"/>
          <w:color w:val="auto"/>
          <w:kern w:val="2"/>
          <w:sz w:val="30"/>
          <w:lang w:val="en-US"/>
        </w:rPr>
        <w:t>32.89</w:t>
      </w:r>
      <w:r>
        <w:rPr>
          <w:rFonts w:hint="eastAsia" w:ascii="仿宋_GB2312" w:hAnsi="仿宋_GB2312" w:eastAsia="仿宋_GB2312"/>
          <w:color w:val="auto"/>
          <w:sz w:val="30"/>
          <w:lang w:val="en-US"/>
        </w:rPr>
        <w:t>%；较上年增加</w:t>
      </w:r>
      <w:r>
        <w:rPr>
          <w:rFonts w:hint="default" w:ascii="Times New Roman" w:hAnsi="Times New Roman" w:eastAsia="Times New Roman"/>
          <w:color w:val="auto"/>
          <w:sz w:val="30"/>
          <w:lang w:val="en-US"/>
        </w:rPr>
        <w:t>10,779.08</w:t>
      </w:r>
      <w:r>
        <w:rPr>
          <w:rFonts w:hint="eastAsia" w:ascii="仿宋_GB2312" w:hAnsi="仿宋_GB2312" w:eastAsia="仿宋_GB2312"/>
          <w:color w:val="auto"/>
          <w:sz w:val="30"/>
          <w:lang w:val="en-US"/>
        </w:rPr>
        <w:t>元，增长</w:t>
      </w:r>
      <w:r>
        <w:rPr>
          <w:rFonts w:hint="default" w:ascii="Times New Roman" w:hAnsi="Times New Roman" w:eastAsia="Times New Roman"/>
          <w:color w:val="auto"/>
          <w:kern w:val="2"/>
          <w:sz w:val="30"/>
          <w:lang w:val="en-US"/>
        </w:rPr>
        <w:t>8.64</w:t>
      </w:r>
      <w:r>
        <w:rPr>
          <w:rFonts w:hint="eastAsia" w:ascii="仿宋_GB2312" w:hAnsi="仿宋_GB2312" w:eastAsia="仿宋_GB2312"/>
          <w:color w:val="auto"/>
          <w:sz w:val="30"/>
          <w:lang w:val="en-US"/>
        </w:rPr>
        <w:t>%。决算数小于预算数的主要原因是按照“过紧日子”要求，部分“三公”经费调减。决算数较上年增加的主要原因是</w:t>
      </w:r>
      <w:r>
        <w:rPr>
          <w:rFonts w:hint="default" w:ascii="Times New Roman" w:hAnsi="Times New Roman" w:eastAsia="Times New Roman"/>
          <w:kern w:val="2"/>
          <w:sz w:val="30"/>
          <w:lang w:val="en-US"/>
        </w:rPr>
        <w:t>2021</w:t>
      </w:r>
      <w:r>
        <w:rPr>
          <w:rFonts w:hint="eastAsia" w:ascii="仿宋_GB2312" w:hAnsi="仿宋_GB2312" w:eastAsia="仿宋_GB2312"/>
          <w:color w:val="auto"/>
          <w:sz w:val="30"/>
          <w:lang w:val="en-US"/>
        </w:rPr>
        <w:t>年度公车燃油费支出较少，使用2021年以前累计加油卡结余余额。</w:t>
      </w:r>
    </w:p>
    <w:p>
      <w:pPr>
        <w:spacing w:beforeLines="0" w:afterLines="0" w:line="600" w:lineRule="exact"/>
        <w:ind w:firstLine="602"/>
        <w:rPr>
          <w:rFonts w:hint="eastAsia" w:ascii="楷体" w:hAnsi="楷体" w:eastAsia="楷体"/>
          <w:b/>
          <w:color w:val="auto"/>
          <w:sz w:val="30"/>
          <w:lang w:val="en-US"/>
        </w:rPr>
      </w:pPr>
      <w:r>
        <w:rPr>
          <w:rFonts w:hint="eastAsia" w:ascii="楷体" w:hAnsi="楷体" w:eastAsia="楷体"/>
          <w:b/>
          <w:color w:val="auto"/>
          <w:sz w:val="30"/>
          <w:lang w:val="en-US"/>
        </w:rPr>
        <w:t>（二）具体情况</w:t>
      </w:r>
    </w:p>
    <w:p>
      <w:pPr>
        <w:spacing w:beforeLines="0" w:afterLines="0" w:line="600" w:lineRule="exact"/>
        <w:ind w:firstLine="600"/>
        <w:rPr>
          <w:rFonts w:hint="default" w:ascii="Times New Roman" w:hAnsi="Times New Roman" w:eastAsia="Times New Roman"/>
          <w:color w:val="auto"/>
          <w:sz w:val="30"/>
          <w:lang w:val="en-US"/>
        </w:rPr>
      </w:pPr>
      <w:r>
        <w:rPr>
          <w:rFonts w:hint="eastAsia" w:ascii="仿宋_GB2312" w:hAnsi="仿宋_GB2312" w:eastAsia="仿宋_GB2312"/>
          <w:color w:val="auto"/>
          <w:sz w:val="30"/>
          <w:lang w:val="en-US"/>
        </w:rPr>
        <w:t>1.因公出国（境）费预算</w:t>
      </w:r>
      <w:r>
        <w:rPr>
          <w:rFonts w:hint="default" w:ascii="Times New Roman" w:hAnsi="Times New Roman" w:eastAsia="Times New Roman"/>
          <w:color w:val="auto"/>
          <w:kern w:val="2"/>
          <w:sz w:val="30"/>
          <w:lang w:val="en-US"/>
        </w:rPr>
        <w:t>0.00</w:t>
      </w:r>
      <w:r>
        <w:rPr>
          <w:rFonts w:hint="eastAsia" w:ascii="仿宋_GB2312" w:hAnsi="仿宋_GB2312" w:eastAsia="仿宋_GB2312"/>
          <w:color w:val="auto"/>
          <w:sz w:val="30"/>
          <w:lang w:val="en-US"/>
        </w:rPr>
        <w:t>元，支出决算</w:t>
      </w:r>
      <w:r>
        <w:rPr>
          <w:rFonts w:hint="default" w:ascii="Times New Roman" w:hAnsi="Times New Roman" w:eastAsia="Times New Roman"/>
          <w:color w:val="auto"/>
          <w:sz w:val="30"/>
          <w:lang w:val="en-US"/>
        </w:rPr>
        <w:t>0.00</w:t>
      </w:r>
      <w:r>
        <w:rPr>
          <w:rFonts w:hint="eastAsia" w:ascii="仿宋_GB2312" w:hAnsi="仿宋_GB2312" w:eastAsia="仿宋_GB2312"/>
          <w:color w:val="auto"/>
          <w:sz w:val="30"/>
          <w:lang w:val="en-US"/>
        </w:rPr>
        <w:t>元，与预算相比持平，较上年相比持平。决算数等于预算数的主要原因是</w:t>
      </w:r>
      <w:r>
        <w:rPr>
          <w:rFonts w:hint="eastAsia" w:ascii="仿宋_GB2312" w:hAnsi="仿宋_GB2312" w:eastAsia="仿宋_GB2312"/>
          <w:color w:val="auto"/>
          <w:sz w:val="30"/>
          <w:lang w:val="en-US" w:eastAsia="zh-CN"/>
        </w:rPr>
        <w:t>本年度未用一般公共预算列支</w:t>
      </w:r>
      <w:r>
        <w:rPr>
          <w:rFonts w:hint="eastAsia" w:ascii="仿宋_GB2312" w:hAnsi="仿宋_GB2312" w:eastAsia="仿宋_GB2312"/>
          <w:color w:val="auto"/>
          <w:sz w:val="30"/>
          <w:lang w:val="en-US"/>
        </w:rPr>
        <w:t>因公出国（境）费。决算数较上年持平的主要原因是</w:t>
      </w:r>
      <w:r>
        <w:rPr>
          <w:rFonts w:hint="eastAsia" w:ascii="仿宋_GB2312" w:hAnsi="仿宋_GB2312" w:eastAsia="仿宋_GB2312"/>
          <w:color w:val="auto"/>
          <w:sz w:val="30"/>
          <w:lang w:val="en-US" w:eastAsia="zh-CN"/>
        </w:rPr>
        <w:t>本年度未用一般公共预算列支</w:t>
      </w:r>
      <w:r>
        <w:rPr>
          <w:rFonts w:hint="eastAsia" w:ascii="仿宋_GB2312" w:hAnsi="仿宋_GB2312" w:eastAsia="仿宋_GB2312"/>
          <w:color w:val="auto"/>
          <w:sz w:val="30"/>
          <w:lang w:val="en-US"/>
        </w:rPr>
        <w:t>因公出国（境）费。</w:t>
      </w:r>
      <w:r>
        <w:rPr>
          <w:rFonts w:hint="default" w:ascii="Times New Roman" w:hAnsi="Times New Roman" w:eastAsia="Times New Roman"/>
          <w:kern w:val="2"/>
          <w:sz w:val="30"/>
          <w:lang w:val="en-US"/>
        </w:rPr>
        <w:t>2022</w:t>
      </w:r>
      <w:r>
        <w:rPr>
          <w:rFonts w:hint="eastAsia" w:ascii="仿宋_GB2312" w:hAnsi="仿宋_GB2312" w:eastAsia="仿宋_GB2312"/>
          <w:color w:val="auto"/>
          <w:sz w:val="30"/>
          <w:lang w:val="en-US"/>
        </w:rPr>
        <w:t>年本单位组织的出国团组</w:t>
      </w:r>
      <w:r>
        <w:rPr>
          <w:rFonts w:hint="default" w:ascii="Times New Roman" w:hAnsi="Times New Roman" w:eastAsia="Times New Roman"/>
          <w:color w:val="auto"/>
          <w:sz w:val="30"/>
          <w:lang w:val="en-US"/>
        </w:rPr>
        <w:t>0</w:t>
      </w:r>
      <w:r>
        <w:rPr>
          <w:rFonts w:hint="eastAsia" w:ascii="仿宋_GB2312" w:hAnsi="仿宋_GB2312" w:eastAsia="仿宋_GB2312"/>
          <w:color w:val="auto"/>
          <w:sz w:val="30"/>
          <w:lang w:val="en-US"/>
        </w:rPr>
        <w:t>个，出国</w:t>
      </w:r>
      <w:r>
        <w:rPr>
          <w:rFonts w:hint="default" w:ascii="Times New Roman" w:hAnsi="Times New Roman" w:eastAsia="Times New Roman"/>
          <w:color w:val="auto"/>
          <w:sz w:val="30"/>
          <w:lang w:val="en-US"/>
        </w:rPr>
        <w:t>0</w:t>
      </w:r>
      <w:r>
        <w:rPr>
          <w:rFonts w:hint="eastAsia" w:ascii="仿宋_GB2312" w:hAnsi="仿宋_GB2312" w:eastAsia="仿宋_GB2312"/>
          <w:color w:val="auto"/>
          <w:sz w:val="30"/>
          <w:lang w:val="en-US"/>
        </w:rPr>
        <w:t>人次。</w:t>
      </w:r>
    </w:p>
    <w:p>
      <w:pPr>
        <w:spacing w:beforeLines="0" w:afterLines="0" w:line="600" w:lineRule="exact"/>
        <w:ind w:firstLine="600"/>
        <w:jc w:val="both"/>
        <w:rPr>
          <w:rFonts w:hint="default" w:ascii="Times New Roman" w:hAnsi="Times New Roman" w:eastAsia="Times New Roman"/>
          <w:color w:val="auto"/>
          <w:sz w:val="30"/>
          <w:lang w:val="en-US"/>
        </w:rPr>
      </w:pPr>
      <w:r>
        <w:rPr>
          <w:rFonts w:hint="eastAsia" w:ascii="仿宋_GB2312" w:hAnsi="仿宋_GB2312" w:eastAsia="仿宋_GB2312"/>
          <w:color w:val="auto"/>
          <w:sz w:val="30"/>
          <w:lang w:val="en-US"/>
        </w:rPr>
        <w:t>2.公务用车购置及运行维护费预算</w:t>
      </w:r>
      <w:r>
        <w:rPr>
          <w:rFonts w:hint="default" w:ascii="Times New Roman" w:hAnsi="Times New Roman" w:eastAsia="Times New Roman"/>
          <w:color w:val="auto"/>
          <w:kern w:val="2"/>
          <w:sz w:val="30"/>
          <w:lang w:val="en-US"/>
        </w:rPr>
        <w:t>412,000.00</w:t>
      </w:r>
      <w:r>
        <w:rPr>
          <w:rFonts w:hint="eastAsia" w:ascii="仿宋_GB2312" w:hAnsi="仿宋_GB2312" w:eastAsia="仿宋_GB2312"/>
          <w:color w:val="auto"/>
          <w:sz w:val="30"/>
          <w:lang w:val="en-US"/>
        </w:rPr>
        <w:t>元，支出决算</w:t>
      </w:r>
      <w:r>
        <w:rPr>
          <w:rFonts w:hint="default" w:ascii="Times New Roman" w:hAnsi="Times New Roman" w:eastAsia="Times New Roman"/>
          <w:color w:val="auto"/>
          <w:sz w:val="30"/>
          <w:lang w:val="en-US"/>
        </w:rPr>
        <w:t>135,515.33</w:t>
      </w:r>
      <w:r>
        <w:rPr>
          <w:rFonts w:hint="eastAsia" w:ascii="仿宋_GB2312" w:hAnsi="仿宋_GB2312" w:eastAsia="仿宋_GB2312"/>
          <w:color w:val="auto"/>
          <w:sz w:val="30"/>
          <w:lang w:val="en-US"/>
        </w:rPr>
        <w:t>元，与预算相比减少</w:t>
      </w:r>
      <w:r>
        <w:rPr>
          <w:rFonts w:hint="default" w:ascii="Times New Roman" w:hAnsi="Times New Roman" w:eastAsia="Times New Roman"/>
          <w:color w:val="auto"/>
          <w:sz w:val="30"/>
          <w:lang w:val="en-US"/>
        </w:rPr>
        <w:t>276,484.67</w:t>
      </w:r>
      <w:r>
        <w:rPr>
          <w:rFonts w:hint="eastAsia" w:ascii="仿宋_GB2312" w:hAnsi="仿宋_GB2312" w:eastAsia="仿宋_GB2312"/>
          <w:color w:val="auto"/>
          <w:sz w:val="30"/>
          <w:lang w:val="en-US"/>
        </w:rPr>
        <w:t>元，完成预算的</w:t>
      </w:r>
      <w:r>
        <w:rPr>
          <w:rFonts w:hint="default" w:ascii="Times New Roman" w:hAnsi="Times New Roman" w:eastAsia="Times New Roman"/>
          <w:color w:val="auto"/>
          <w:kern w:val="2"/>
          <w:sz w:val="30"/>
          <w:lang w:val="en-US"/>
        </w:rPr>
        <w:t>32.89</w:t>
      </w:r>
      <w:r>
        <w:rPr>
          <w:rFonts w:hint="eastAsia" w:ascii="仿宋_GB2312" w:hAnsi="仿宋_GB2312" w:eastAsia="仿宋_GB2312"/>
          <w:color w:val="auto"/>
          <w:sz w:val="30"/>
          <w:lang w:val="en-US"/>
        </w:rPr>
        <w:t>%；较上年增加</w:t>
      </w:r>
      <w:r>
        <w:rPr>
          <w:rFonts w:hint="default" w:ascii="Times New Roman" w:hAnsi="Times New Roman" w:eastAsia="Times New Roman"/>
          <w:color w:val="auto"/>
          <w:sz w:val="30"/>
          <w:lang w:val="en-US"/>
        </w:rPr>
        <w:t>10,779.08</w:t>
      </w:r>
      <w:r>
        <w:rPr>
          <w:rFonts w:hint="eastAsia" w:ascii="仿宋_GB2312" w:hAnsi="仿宋_GB2312" w:eastAsia="仿宋_GB2312"/>
          <w:color w:val="auto"/>
          <w:sz w:val="30"/>
          <w:lang w:val="en-US"/>
        </w:rPr>
        <w:t>元，增长</w:t>
      </w:r>
      <w:r>
        <w:rPr>
          <w:rFonts w:hint="default" w:ascii="Times New Roman" w:hAnsi="Times New Roman" w:eastAsia="Times New Roman"/>
          <w:color w:val="auto"/>
          <w:kern w:val="2"/>
          <w:sz w:val="30"/>
          <w:lang w:val="en-US"/>
        </w:rPr>
        <w:t>8.64</w:t>
      </w:r>
      <w:r>
        <w:rPr>
          <w:rFonts w:hint="eastAsia" w:ascii="仿宋_GB2312" w:hAnsi="仿宋_GB2312" w:eastAsia="仿宋_GB2312"/>
          <w:color w:val="auto"/>
          <w:sz w:val="30"/>
          <w:lang w:val="en-US"/>
        </w:rPr>
        <w:t>%。其中：</w:t>
      </w:r>
    </w:p>
    <w:p>
      <w:pPr>
        <w:spacing w:beforeLines="0" w:afterLines="0" w:line="600" w:lineRule="exact"/>
        <w:ind w:firstLine="600"/>
        <w:jc w:val="both"/>
        <w:rPr>
          <w:rFonts w:hint="default" w:ascii="Times New Roman" w:hAnsi="Times New Roman" w:eastAsia="Times New Roman"/>
          <w:color w:val="auto"/>
          <w:sz w:val="30"/>
          <w:lang w:val="en-US"/>
        </w:rPr>
      </w:pPr>
      <w:r>
        <w:rPr>
          <w:rFonts w:hint="eastAsia" w:ascii="仿宋_GB2312" w:hAnsi="仿宋_GB2312" w:eastAsia="仿宋_GB2312"/>
          <w:color w:val="auto"/>
          <w:sz w:val="30"/>
          <w:lang w:val="en-US"/>
        </w:rPr>
        <w:t>公务用车运行维护费预算</w:t>
      </w:r>
      <w:r>
        <w:rPr>
          <w:rFonts w:hint="default" w:ascii="Times New Roman" w:hAnsi="Times New Roman" w:eastAsia="Times New Roman"/>
          <w:color w:val="auto"/>
          <w:kern w:val="2"/>
          <w:sz w:val="30"/>
          <w:lang w:val="en-US"/>
        </w:rPr>
        <w:t>412,000.00</w:t>
      </w:r>
      <w:r>
        <w:rPr>
          <w:rFonts w:hint="eastAsia" w:ascii="仿宋_GB2312" w:hAnsi="仿宋_GB2312" w:eastAsia="仿宋_GB2312"/>
          <w:color w:val="auto"/>
          <w:sz w:val="30"/>
          <w:lang w:val="en-US"/>
        </w:rPr>
        <w:t>元，支出决算</w:t>
      </w:r>
      <w:r>
        <w:rPr>
          <w:rFonts w:hint="default" w:ascii="Times New Roman" w:hAnsi="Times New Roman" w:eastAsia="Times New Roman"/>
          <w:color w:val="auto"/>
          <w:sz w:val="30"/>
          <w:lang w:val="en-US"/>
        </w:rPr>
        <w:t>135,515.33</w:t>
      </w:r>
      <w:r>
        <w:rPr>
          <w:rFonts w:hint="eastAsia" w:ascii="仿宋_GB2312" w:hAnsi="仿宋_GB2312" w:eastAsia="仿宋_GB2312"/>
          <w:color w:val="auto"/>
          <w:sz w:val="30"/>
          <w:lang w:val="en-US"/>
        </w:rPr>
        <w:t>元，与预算相比减少</w:t>
      </w:r>
      <w:r>
        <w:rPr>
          <w:rFonts w:hint="default" w:ascii="Times New Roman" w:hAnsi="Times New Roman" w:eastAsia="Times New Roman"/>
          <w:color w:val="auto"/>
          <w:sz w:val="30"/>
          <w:lang w:val="en-US"/>
        </w:rPr>
        <w:t>276,484.67</w:t>
      </w:r>
      <w:r>
        <w:rPr>
          <w:rFonts w:hint="eastAsia" w:ascii="仿宋_GB2312" w:hAnsi="仿宋_GB2312" w:eastAsia="仿宋_GB2312"/>
          <w:color w:val="auto"/>
          <w:sz w:val="30"/>
          <w:lang w:val="en-US"/>
        </w:rPr>
        <w:t>，完成预算的</w:t>
      </w:r>
      <w:r>
        <w:rPr>
          <w:rFonts w:hint="default" w:ascii="Times New Roman" w:hAnsi="Times New Roman" w:eastAsia="Times New Roman"/>
          <w:color w:val="auto"/>
          <w:kern w:val="2"/>
          <w:sz w:val="30"/>
          <w:lang w:val="en-US"/>
        </w:rPr>
        <w:t>32.89</w:t>
      </w:r>
      <w:r>
        <w:rPr>
          <w:rFonts w:hint="eastAsia" w:ascii="仿宋_GB2312" w:hAnsi="仿宋_GB2312" w:eastAsia="仿宋_GB2312"/>
          <w:color w:val="auto"/>
          <w:sz w:val="30"/>
          <w:lang w:val="en-US"/>
        </w:rPr>
        <w:t>%；较上年增加</w:t>
      </w:r>
      <w:r>
        <w:rPr>
          <w:rFonts w:hint="default" w:ascii="Times New Roman" w:hAnsi="Times New Roman" w:eastAsia="Times New Roman"/>
          <w:color w:val="auto"/>
          <w:sz w:val="30"/>
          <w:lang w:val="en-US"/>
        </w:rPr>
        <w:t>10,779.08</w:t>
      </w:r>
      <w:r>
        <w:rPr>
          <w:rFonts w:hint="eastAsia" w:ascii="仿宋_GB2312" w:hAnsi="仿宋_GB2312" w:eastAsia="仿宋_GB2312"/>
          <w:color w:val="auto"/>
          <w:sz w:val="30"/>
          <w:lang w:val="en-US"/>
        </w:rPr>
        <w:t>元，增长</w:t>
      </w:r>
      <w:r>
        <w:rPr>
          <w:rFonts w:hint="default" w:ascii="Times New Roman" w:hAnsi="Times New Roman" w:eastAsia="Times New Roman"/>
          <w:color w:val="auto"/>
          <w:kern w:val="2"/>
          <w:sz w:val="30"/>
          <w:lang w:val="en-US"/>
        </w:rPr>
        <w:t>8.64</w:t>
      </w:r>
      <w:r>
        <w:rPr>
          <w:rFonts w:hint="eastAsia" w:ascii="仿宋_GB2312" w:hAnsi="仿宋_GB2312" w:eastAsia="仿宋_GB2312"/>
          <w:color w:val="auto"/>
          <w:sz w:val="30"/>
          <w:lang w:val="en-US"/>
        </w:rPr>
        <w:t>%。决算数小于预算数的主要原因是按照“过紧日子”要求，部分“三公”经费调减。决算数较上年增加的主要原因是</w:t>
      </w:r>
      <w:r>
        <w:rPr>
          <w:rFonts w:hint="default" w:ascii="Times New Roman" w:hAnsi="Times New Roman" w:eastAsia="仿宋_GB2312"/>
          <w:sz w:val="30"/>
        </w:rPr>
        <w:t>2021</w:t>
      </w:r>
      <w:r>
        <w:rPr>
          <w:rFonts w:hint="eastAsia" w:ascii="Times New Roman" w:hAnsi="Times New Roman" w:eastAsia="仿宋_GB2312"/>
          <w:sz w:val="30"/>
        </w:rPr>
        <w:t>年度</w:t>
      </w:r>
      <w:r>
        <w:rPr>
          <w:rFonts w:hint="eastAsia" w:ascii="Times New Roman" w:hAnsi="Times New Roman" w:eastAsia="仿宋_GB2312"/>
          <w:sz w:val="30"/>
          <w:lang w:eastAsia="zh-CN"/>
        </w:rPr>
        <w:t>公车燃油费</w:t>
      </w:r>
      <w:r>
        <w:rPr>
          <w:rFonts w:hint="eastAsia" w:ascii="Times New Roman" w:hAnsi="Times New Roman" w:eastAsia="仿宋_GB2312"/>
          <w:sz w:val="30"/>
        </w:rPr>
        <w:t>支出</w:t>
      </w:r>
      <w:r>
        <w:rPr>
          <w:rFonts w:hint="eastAsia" w:ascii="Times New Roman" w:hAnsi="Times New Roman" w:eastAsia="仿宋_GB2312"/>
          <w:sz w:val="30"/>
          <w:lang w:eastAsia="zh-CN"/>
        </w:rPr>
        <w:t>较少，使用</w:t>
      </w:r>
      <w:r>
        <w:rPr>
          <w:rFonts w:hint="default" w:ascii="Times New Roman" w:hAnsi="Times New Roman" w:eastAsia="Times New Roman"/>
          <w:kern w:val="2"/>
          <w:sz w:val="30"/>
          <w:lang w:val="en-US" w:eastAsia="zh-CN"/>
        </w:rPr>
        <w:t>2021</w:t>
      </w:r>
      <w:r>
        <w:rPr>
          <w:rFonts w:hint="eastAsia" w:ascii="Times New Roman" w:hAnsi="Times New Roman" w:eastAsia="仿宋_GB2312"/>
          <w:sz w:val="30"/>
          <w:lang w:val="en-US" w:eastAsia="zh-CN"/>
        </w:rPr>
        <w:t>年</w:t>
      </w:r>
      <w:r>
        <w:rPr>
          <w:rFonts w:hint="eastAsia" w:ascii="Times New Roman" w:hAnsi="Times New Roman" w:eastAsia="仿宋_GB2312"/>
          <w:sz w:val="30"/>
          <w:lang w:eastAsia="zh-CN"/>
        </w:rPr>
        <w:t>以前累计加油卡结余余额</w:t>
      </w:r>
      <w:r>
        <w:rPr>
          <w:rFonts w:hint="eastAsia" w:ascii="仿宋_GB2312" w:hAnsi="仿宋_GB2312" w:eastAsia="仿宋_GB2312"/>
          <w:color w:val="auto"/>
          <w:sz w:val="30"/>
          <w:lang w:val="en-US"/>
        </w:rPr>
        <w:t>。截至2022年12月31日，使用一般公共预算财政拨款开支运行维护费的公务用车保有量为</w:t>
      </w:r>
      <w:r>
        <w:rPr>
          <w:rFonts w:hint="default" w:ascii="Times New Roman" w:hAnsi="Times New Roman" w:eastAsia="Times New Roman"/>
          <w:color w:val="auto"/>
          <w:sz w:val="30"/>
          <w:lang w:val="en-US"/>
        </w:rPr>
        <w:t>36</w:t>
      </w:r>
      <w:r>
        <w:rPr>
          <w:rFonts w:hint="eastAsia" w:ascii="仿宋_GB2312" w:hAnsi="仿宋_GB2312" w:eastAsia="仿宋_GB2312"/>
          <w:color w:val="auto"/>
          <w:sz w:val="30"/>
          <w:lang w:val="en-US"/>
        </w:rPr>
        <w:t>辆。</w:t>
      </w:r>
    </w:p>
    <w:p>
      <w:pPr>
        <w:spacing w:beforeLines="0" w:afterLines="0" w:line="600" w:lineRule="exact"/>
        <w:ind w:firstLine="600"/>
        <w:jc w:val="both"/>
        <w:rPr>
          <w:rFonts w:hint="eastAsia" w:ascii="仿宋_GB2312" w:hAnsi="仿宋_GB2312" w:eastAsia="仿宋_GB2312"/>
          <w:color w:val="auto"/>
          <w:sz w:val="30"/>
          <w:lang w:val="en-US"/>
        </w:rPr>
      </w:pPr>
      <w:r>
        <w:rPr>
          <w:rFonts w:hint="eastAsia" w:ascii="仿宋_GB2312" w:hAnsi="仿宋_GB2312" w:eastAsia="仿宋_GB2312"/>
          <w:color w:val="auto"/>
          <w:sz w:val="30"/>
          <w:lang w:val="en-US"/>
        </w:rPr>
        <w:t>公务用车购置费预算</w:t>
      </w:r>
      <w:r>
        <w:rPr>
          <w:rFonts w:hint="default" w:ascii="Times New Roman" w:hAnsi="Times New Roman" w:eastAsia="Times New Roman"/>
          <w:color w:val="auto"/>
          <w:kern w:val="2"/>
          <w:sz w:val="30"/>
          <w:lang w:val="en-US"/>
        </w:rPr>
        <w:t>0.00</w:t>
      </w:r>
      <w:r>
        <w:rPr>
          <w:rFonts w:hint="eastAsia" w:ascii="仿宋_GB2312" w:hAnsi="仿宋_GB2312" w:eastAsia="仿宋_GB2312"/>
          <w:color w:val="auto"/>
          <w:sz w:val="30"/>
          <w:lang w:val="en-US"/>
        </w:rPr>
        <w:t>元，支出决算</w:t>
      </w:r>
      <w:r>
        <w:rPr>
          <w:rFonts w:hint="default" w:ascii="Times New Roman" w:hAnsi="Times New Roman" w:eastAsia="Times New Roman"/>
          <w:color w:val="auto"/>
          <w:sz w:val="30"/>
          <w:lang w:val="en-US"/>
        </w:rPr>
        <w:t>0.00</w:t>
      </w:r>
      <w:r>
        <w:rPr>
          <w:rFonts w:hint="eastAsia" w:ascii="仿宋_GB2312" w:hAnsi="仿宋_GB2312" w:eastAsia="仿宋_GB2312"/>
          <w:color w:val="auto"/>
          <w:sz w:val="30"/>
          <w:lang w:val="en-US"/>
        </w:rPr>
        <w:t>元，与预算相比持平，较上年相比持平。决算数等于预算数的主要原因是本年度未用一般公共预算列支公务用车购置费。决算数较上年持平的主要原因是本年度未用一般公共预算列支公务用车购置费</w:t>
      </w:r>
      <w:r>
        <w:rPr>
          <w:rFonts w:hint="eastAsia" w:ascii="仿宋_GB2312" w:hAnsi="仿宋_GB2312" w:eastAsia="仿宋_GB2312"/>
          <w:color w:val="auto"/>
          <w:sz w:val="30"/>
          <w:lang w:val="en-US" w:eastAsia="zh-CN"/>
        </w:rPr>
        <w:t>。</w:t>
      </w:r>
      <w:r>
        <w:rPr>
          <w:rFonts w:hint="eastAsia" w:ascii="Times New Roman" w:hAnsi="Times New Roman" w:eastAsia="仿宋_GB2312"/>
          <w:sz w:val="30"/>
          <w:lang w:val="en-US"/>
        </w:rPr>
        <w:t>2022</w:t>
      </w:r>
      <w:r>
        <w:rPr>
          <w:rFonts w:hint="eastAsia" w:ascii="仿宋_GB2312" w:hAnsi="仿宋_GB2312" w:eastAsia="仿宋_GB2312"/>
          <w:color w:val="auto"/>
          <w:sz w:val="30"/>
          <w:lang w:val="en-US"/>
        </w:rPr>
        <w:t>年购置公务用车</w:t>
      </w:r>
      <w:r>
        <w:rPr>
          <w:rFonts w:hint="default" w:ascii="Times New Roman" w:hAnsi="Times New Roman" w:eastAsia="Times New Roman"/>
          <w:color w:val="auto"/>
          <w:sz w:val="30"/>
          <w:lang w:val="en-US"/>
        </w:rPr>
        <w:t>0</w:t>
      </w:r>
      <w:r>
        <w:rPr>
          <w:rFonts w:hint="eastAsia" w:ascii="仿宋_GB2312" w:hAnsi="仿宋_GB2312" w:eastAsia="仿宋_GB2312"/>
          <w:color w:val="auto"/>
          <w:sz w:val="30"/>
          <w:lang w:val="en-US"/>
        </w:rPr>
        <w:t>辆。</w:t>
      </w:r>
    </w:p>
    <w:p>
      <w:pPr>
        <w:spacing w:beforeLines="0" w:afterLines="0" w:line="600" w:lineRule="exact"/>
        <w:ind w:firstLine="600"/>
        <w:jc w:val="both"/>
        <w:rPr>
          <w:rFonts w:hint="eastAsia" w:ascii="仿宋_GB2312" w:hAnsi="仿宋_GB2312" w:eastAsia="仿宋_GB2312"/>
          <w:color w:val="auto"/>
          <w:sz w:val="30"/>
          <w:lang w:val="en-US"/>
        </w:rPr>
      </w:pPr>
      <w:r>
        <w:rPr>
          <w:rFonts w:hint="eastAsia" w:ascii="仿宋_GB2312" w:hAnsi="仿宋_GB2312" w:eastAsia="仿宋_GB2312"/>
          <w:color w:val="auto"/>
          <w:sz w:val="30"/>
          <w:lang w:val="en-US" w:eastAsia="zh-CN"/>
        </w:rPr>
        <w:t>3.</w:t>
      </w:r>
      <w:r>
        <w:rPr>
          <w:rFonts w:hint="eastAsia" w:ascii="仿宋_GB2312" w:hAnsi="仿宋_GB2312" w:eastAsia="仿宋_GB2312"/>
          <w:color w:val="auto"/>
          <w:sz w:val="30"/>
          <w:lang w:val="en-US"/>
        </w:rPr>
        <w:t>公务接待费预算</w:t>
      </w:r>
      <w:r>
        <w:rPr>
          <w:rFonts w:hint="eastAsia" w:ascii="Times New Roman" w:hAnsi="Times New Roman" w:eastAsia="宋体"/>
          <w:color w:val="auto"/>
          <w:kern w:val="2"/>
          <w:sz w:val="30"/>
          <w:lang w:val="en-US" w:eastAsia="zh-CN"/>
        </w:rPr>
        <w:t>48,160.00</w:t>
      </w:r>
      <w:r>
        <w:rPr>
          <w:rFonts w:hint="eastAsia" w:ascii="仿宋_GB2312" w:hAnsi="仿宋_GB2312" w:eastAsia="仿宋_GB2312"/>
          <w:color w:val="auto"/>
          <w:sz w:val="30"/>
          <w:lang w:val="en-US"/>
        </w:rPr>
        <w:t>元，支出决算</w:t>
      </w:r>
      <w:r>
        <w:rPr>
          <w:rFonts w:hint="default" w:ascii="Times New Roman" w:hAnsi="Times New Roman" w:eastAsia="Times New Roman"/>
          <w:color w:val="auto"/>
          <w:sz w:val="30"/>
          <w:lang w:val="en-US"/>
        </w:rPr>
        <w:t>0.00</w:t>
      </w:r>
      <w:r>
        <w:rPr>
          <w:rFonts w:hint="eastAsia" w:ascii="仿宋_GB2312" w:hAnsi="仿宋_GB2312" w:eastAsia="仿宋_GB2312"/>
          <w:color w:val="auto"/>
          <w:sz w:val="30"/>
          <w:lang w:val="en-US"/>
        </w:rPr>
        <w:t>元，与预算相比</w:t>
      </w:r>
      <w:r>
        <w:rPr>
          <w:rFonts w:hint="eastAsia" w:ascii="仿宋_GB2312" w:hAnsi="仿宋_GB2312" w:eastAsia="仿宋_GB2312"/>
          <w:color w:val="auto"/>
          <w:sz w:val="30"/>
          <w:lang w:val="en-US" w:eastAsia="zh-CN"/>
        </w:rPr>
        <w:t>减少</w:t>
      </w:r>
      <w:r>
        <w:rPr>
          <w:rFonts w:hint="eastAsia" w:ascii="Times New Roman" w:hAnsi="Times New Roman" w:eastAsia="宋体"/>
          <w:color w:val="auto"/>
          <w:kern w:val="2"/>
          <w:sz w:val="30"/>
          <w:lang w:val="en-US" w:eastAsia="zh-CN"/>
        </w:rPr>
        <w:t>48,160.00</w:t>
      </w:r>
      <w:r>
        <w:rPr>
          <w:rFonts w:hint="eastAsia" w:ascii="仿宋_GB2312" w:hAnsi="仿宋_GB2312" w:eastAsia="仿宋_GB2312"/>
          <w:color w:val="auto"/>
          <w:sz w:val="30"/>
          <w:lang w:val="en-US"/>
        </w:rPr>
        <w:t>元，完成预算的</w:t>
      </w:r>
      <w:r>
        <w:rPr>
          <w:rFonts w:hint="default" w:ascii="Times New Roman" w:hAnsi="Times New Roman" w:eastAsia="Times New Roman"/>
          <w:color w:val="auto"/>
          <w:kern w:val="2"/>
          <w:sz w:val="30"/>
          <w:lang w:val="en-US"/>
        </w:rPr>
        <w:t>0.00</w:t>
      </w:r>
      <w:r>
        <w:rPr>
          <w:rFonts w:hint="eastAsia" w:ascii="仿宋_GB2312" w:hAnsi="仿宋_GB2312" w:eastAsia="仿宋_GB2312"/>
          <w:color w:val="auto"/>
          <w:sz w:val="30"/>
          <w:lang w:val="en-US"/>
        </w:rPr>
        <w:t>%；较上年持平。决算数</w:t>
      </w:r>
      <w:r>
        <w:rPr>
          <w:rFonts w:hint="eastAsia" w:ascii="仿宋_GB2312" w:hAnsi="仿宋_GB2312" w:eastAsia="仿宋_GB2312"/>
          <w:color w:val="auto"/>
          <w:sz w:val="30"/>
          <w:lang w:val="en-US" w:eastAsia="zh-CN"/>
        </w:rPr>
        <w:t>小于</w:t>
      </w:r>
      <w:r>
        <w:rPr>
          <w:rFonts w:hint="eastAsia" w:ascii="仿宋_GB2312" w:hAnsi="仿宋_GB2312" w:eastAsia="仿宋_GB2312"/>
          <w:color w:val="auto"/>
          <w:sz w:val="30"/>
          <w:lang w:val="en-US"/>
        </w:rPr>
        <w:t>预算数的主要原因是</w:t>
      </w:r>
      <w:r>
        <w:rPr>
          <w:rFonts w:hint="eastAsia" w:ascii="仿宋_GB2312" w:hAnsi="仿宋_GB2312" w:eastAsia="仿宋_GB2312"/>
          <w:color w:val="auto"/>
          <w:sz w:val="30"/>
          <w:lang w:val="en-US" w:eastAsia="zh-CN"/>
        </w:rPr>
        <w:t>本年度未用一般公共预算列支此项“三公”经费</w:t>
      </w:r>
      <w:r>
        <w:rPr>
          <w:rFonts w:hint="eastAsia" w:ascii="仿宋_GB2312" w:hAnsi="仿宋_GB2312" w:eastAsia="仿宋_GB2312"/>
          <w:color w:val="auto"/>
          <w:sz w:val="30"/>
          <w:lang w:val="en-US"/>
        </w:rPr>
        <w:t>。决算数较上年持平的主要原因是</w:t>
      </w:r>
      <w:r>
        <w:rPr>
          <w:rFonts w:hint="eastAsia" w:ascii="仿宋_GB2312" w:hAnsi="仿宋_GB2312" w:eastAsia="仿宋_GB2312"/>
          <w:color w:val="auto"/>
          <w:sz w:val="30"/>
          <w:lang w:val="en-US" w:eastAsia="zh-CN"/>
        </w:rPr>
        <w:t>本年度未用一般公共预算列支此项“三公”经费</w:t>
      </w:r>
      <w:r>
        <w:rPr>
          <w:rFonts w:hint="eastAsia" w:ascii="仿宋_GB2312" w:hAnsi="仿宋_GB2312" w:eastAsia="仿宋_GB2312"/>
          <w:color w:val="auto"/>
          <w:sz w:val="30"/>
          <w:lang w:val="en-US"/>
        </w:rPr>
        <w:t>。2022年本单位国内公务接待</w:t>
      </w:r>
      <w:r>
        <w:rPr>
          <w:rFonts w:hint="default" w:ascii="Times New Roman" w:hAnsi="Times New Roman" w:eastAsia="Times New Roman"/>
          <w:color w:val="auto"/>
          <w:sz w:val="30"/>
          <w:lang w:val="en-US"/>
        </w:rPr>
        <w:t>0</w:t>
      </w:r>
      <w:r>
        <w:rPr>
          <w:rFonts w:hint="eastAsia" w:ascii="仿宋_GB2312" w:hAnsi="仿宋_GB2312" w:eastAsia="仿宋_GB2312"/>
          <w:color w:val="auto"/>
          <w:sz w:val="30"/>
          <w:lang w:val="en-US"/>
        </w:rPr>
        <w:t>批次，</w:t>
      </w:r>
      <w:r>
        <w:rPr>
          <w:rFonts w:hint="default" w:ascii="Times New Roman" w:hAnsi="Times New Roman" w:eastAsia="Times New Roman"/>
          <w:color w:val="auto"/>
          <w:sz w:val="30"/>
          <w:lang w:val="en-US"/>
        </w:rPr>
        <w:t>0</w:t>
      </w:r>
      <w:r>
        <w:rPr>
          <w:rFonts w:hint="eastAsia" w:ascii="仿宋_GB2312" w:hAnsi="仿宋_GB2312" w:eastAsia="仿宋_GB2312"/>
          <w:color w:val="auto"/>
          <w:sz w:val="30"/>
          <w:lang w:val="en-US"/>
        </w:rPr>
        <w:t>人次；其中，外事接待</w:t>
      </w:r>
      <w:r>
        <w:rPr>
          <w:rFonts w:hint="default" w:ascii="Times New Roman" w:hAnsi="Times New Roman" w:eastAsia="Times New Roman"/>
          <w:color w:val="auto"/>
          <w:sz w:val="30"/>
          <w:lang w:val="en-US"/>
        </w:rPr>
        <w:t>0</w:t>
      </w:r>
      <w:r>
        <w:rPr>
          <w:rFonts w:hint="eastAsia" w:ascii="仿宋_GB2312" w:hAnsi="仿宋_GB2312" w:eastAsia="仿宋_GB2312"/>
          <w:color w:val="auto"/>
          <w:sz w:val="30"/>
          <w:lang w:val="en-US"/>
        </w:rPr>
        <w:t>批次，</w:t>
      </w:r>
      <w:r>
        <w:rPr>
          <w:rFonts w:hint="default" w:ascii="Times New Roman" w:hAnsi="Times New Roman" w:eastAsia="Times New Roman"/>
          <w:color w:val="auto"/>
          <w:sz w:val="30"/>
          <w:lang w:val="en-US"/>
        </w:rPr>
        <w:t>0</w:t>
      </w:r>
      <w:r>
        <w:rPr>
          <w:rFonts w:hint="eastAsia" w:ascii="仿宋_GB2312" w:hAnsi="仿宋_GB2312" w:eastAsia="仿宋_GB2312"/>
          <w:color w:val="auto"/>
          <w:sz w:val="30"/>
          <w:lang w:val="en-US"/>
        </w:rPr>
        <w:t>人次。</w:t>
      </w:r>
    </w:p>
    <w:p>
      <w:pPr>
        <w:pStyle w:val="3"/>
        <w:keepNext/>
        <w:keepLines/>
        <w:numPr>
          <w:ilvl w:val="0"/>
          <w:numId w:val="0"/>
        </w:numPr>
        <w:spacing w:beforeLines="0" w:afterLines="0" w:line="600" w:lineRule="exact"/>
        <w:outlineLvl w:val="1"/>
        <w:rPr>
          <w:rFonts w:hint="eastAsia" w:ascii="黑体" w:hAnsi="黑体" w:eastAsia="黑体"/>
          <w:b/>
          <w:color w:val="auto"/>
          <w:sz w:val="30"/>
          <w:lang w:val="en-US"/>
        </w:rPr>
      </w:pPr>
      <w:r>
        <w:rPr>
          <w:rFonts w:hint="eastAsia" w:ascii="黑体" w:hAnsi="黑体" w:eastAsia="黑体"/>
          <w:b/>
          <w:color w:val="auto"/>
          <w:sz w:val="30"/>
          <w:lang w:val="en-US" w:eastAsia="zh-CN"/>
        </w:rPr>
        <w:t xml:space="preserve">    </w:t>
      </w:r>
      <w:r>
        <w:rPr>
          <w:rFonts w:hint="eastAsia" w:ascii="黑体" w:hAnsi="黑体" w:eastAsia="黑体"/>
          <w:b/>
          <w:color w:val="auto"/>
          <w:sz w:val="30"/>
          <w:lang w:val="en-US"/>
        </w:rPr>
        <w:t>十、机关运行经费支出情况说明</w:t>
      </w:r>
    </w:p>
    <w:p>
      <w:pPr>
        <w:spacing w:beforeLines="0" w:afterLines="0" w:line="580" w:lineRule="exact"/>
        <w:ind w:firstLine="600"/>
        <w:rPr>
          <w:rFonts w:hint="default" w:ascii="Times New Roman" w:hAnsi="Times New Roman" w:eastAsia="Times New Roman"/>
          <w:color w:val="auto"/>
          <w:sz w:val="30"/>
          <w:lang w:val="en-US"/>
        </w:rPr>
      </w:pPr>
      <w:r>
        <w:rPr>
          <w:rFonts w:hint="eastAsia" w:ascii="仿宋_GB2312" w:hAnsi="仿宋_GB2312" w:eastAsia="仿宋_GB2312"/>
          <w:color w:val="auto"/>
          <w:sz w:val="30"/>
          <w:lang w:val="en-US"/>
        </w:rPr>
        <w:t>机关运行经费是指行政单位和参照公务员法管理的事业单位使用一般公共预算财政拨款安排的基本支出中的日常公用经费支出，天津市南开区市场监督管理局(本级)</w:t>
      </w:r>
      <w:r>
        <w:rPr>
          <w:rFonts w:hint="default" w:ascii="Times New Roman" w:hAnsi="Times New Roman" w:eastAsia="Times New Roman"/>
          <w:kern w:val="2"/>
          <w:sz w:val="30"/>
          <w:lang w:val="en-US"/>
        </w:rPr>
        <w:t>2022</w:t>
      </w:r>
      <w:r>
        <w:rPr>
          <w:rFonts w:hint="eastAsia" w:ascii="仿宋_GB2312" w:hAnsi="仿宋_GB2312" w:eastAsia="仿宋_GB2312"/>
          <w:color w:val="auto"/>
          <w:sz w:val="30"/>
          <w:lang w:val="en-US"/>
        </w:rPr>
        <w:t>年度机关运行经费决算数</w:t>
      </w:r>
      <w:r>
        <w:rPr>
          <w:rFonts w:hint="default" w:ascii="Times New Roman" w:hAnsi="Times New Roman" w:eastAsia="Times New Roman"/>
          <w:color w:val="auto"/>
          <w:sz w:val="30"/>
          <w:lang w:val="en-US"/>
        </w:rPr>
        <w:t>7,085,215.96</w:t>
      </w:r>
      <w:r>
        <w:rPr>
          <w:rFonts w:hint="eastAsia" w:ascii="仿宋_GB2312" w:hAnsi="仿宋_GB2312" w:eastAsia="仿宋_GB2312"/>
          <w:color w:val="auto"/>
          <w:sz w:val="30"/>
          <w:lang w:val="en-US"/>
        </w:rPr>
        <w:t>元，比</w:t>
      </w:r>
      <w:r>
        <w:rPr>
          <w:rFonts w:hint="default" w:ascii="Times New Roman" w:hAnsi="Times New Roman" w:eastAsia="Times New Roman"/>
          <w:color w:val="auto"/>
          <w:sz w:val="30"/>
          <w:lang w:val="en-US"/>
        </w:rPr>
        <w:t>2021</w:t>
      </w:r>
      <w:r>
        <w:rPr>
          <w:rFonts w:hint="eastAsia" w:ascii="仿宋_GB2312" w:hAnsi="仿宋_GB2312" w:eastAsia="仿宋_GB2312"/>
          <w:color w:val="auto"/>
          <w:sz w:val="30"/>
          <w:lang w:val="en-US"/>
        </w:rPr>
        <w:t>年减少</w:t>
      </w:r>
      <w:r>
        <w:rPr>
          <w:rFonts w:hint="default" w:ascii="Times New Roman" w:hAnsi="Times New Roman" w:eastAsia="Times New Roman"/>
          <w:color w:val="auto"/>
          <w:sz w:val="30"/>
          <w:lang w:val="en-US"/>
        </w:rPr>
        <w:t>4,223,795.88</w:t>
      </w:r>
      <w:r>
        <w:rPr>
          <w:rFonts w:hint="eastAsia" w:ascii="仿宋_GB2312" w:hAnsi="仿宋_GB2312" w:eastAsia="仿宋_GB2312"/>
          <w:color w:val="auto"/>
          <w:sz w:val="30"/>
          <w:lang w:val="en-US"/>
        </w:rPr>
        <w:t>元，降低</w:t>
      </w:r>
      <w:r>
        <w:rPr>
          <w:rFonts w:hint="default" w:ascii="Times New Roman" w:hAnsi="Times New Roman" w:eastAsia="Times New Roman"/>
          <w:color w:val="auto"/>
          <w:sz w:val="30"/>
          <w:lang w:val="en-US"/>
        </w:rPr>
        <w:t>37.35%</w:t>
      </w:r>
      <w:r>
        <w:rPr>
          <w:rFonts w:hint="eastAsia" w:ascii="仿宋_GB2312" w:hAnsi="仿宋_GB2312" w:eastAsia="仿宋_GB2312"/>
          <w:color w:val="auto"/>
          <w:sz w:val="30"/>
          <w:lang w:val="en-US"/>
        </w:rPr>
        <w:t>。主要原因是：2021年度派遣人员工资在委托业务费列支且由审批局转移至我单位16人</w:t>
      </w:r>
      <w:r>
        <w:rPr>
          <w:rFonts w:hint="eastAsia" w:ascii="仿宋_GB2312" w:hAnsi="仿宋_GB2312" w:eastAsia="仿宋_GB2312"/>
          <w:color w:val="auto"/>
          <w:sz w:val="30"/>
          <w:lang w:val="en-US" w:eastAsia="zh-CN"/>
        </w:rPr>
        <w:t>，2022年在往来中列支</w:t>
      </w:r>
      <w:r>
        <w:rPr>
          <w:rFonts w:hint="eastAsia" w:ascii="仿宋_GB2312" w:hAnsi="仿宋_GB2312" w:eastAsia="仿宋_GB2312"/>
          <w:color w:val="auto"/>
          <w:sz w:val="30"/>
          <w:lang w:val="en-US"/>
        </w:rPr>
        <w:t>。</w:t>
      </w:r>
    </w:p>
    <w:p>
      <w:pPr>
        <w:pStyle w:val="3"/>
        <w:keepNext/>
        <w:keepLines/>
        <w:spacing w:beforeLines="0" w:afterLines="0" w:line="600" w:lineRule="exact"/>
        <w:ind w:firstLine="602"/>
        <w:rPr>
          <w:rFonts w:hint="eastAsia" w:ascii="黑体" w:hAnsi="黑体" w:eastAsia="黑体"/>
          <w:b/>
          <w:color w:val="auto"/>
          <w:sz w:val="30"/>
          <w:lang w:val="en-US"/>
        </w:rPr>
      </w:pPr>
      <w:r>
        <w:rPr>
          <w:rFonts w:hint="eastAsia" w:ascii="黑体" w:hAnsi="黑体" w:eastAsia="黑体"/>
          <w:b/>
          <w:color w:val="auto"/>
          <w:sz w:val="30"/>
          <w:lang w:val="en-US"/>
        </w:rPr>
        <w:t>十一、政府采购支出情况说明</w:t>
      </w:r>
    </w:p>
    <w:p>
      <w:pPr>
        <w:spacing w:beforeLines="0" w:afterLines="0" w:line="600" w:lineRule="exact"/>
        <w:ind w:firstLine="600"/>
        <w:rPr>
          <w:rFonts w:hint="eastAsia" w:ascii="仿宋_GB2312" w:hAnsi="仿宋_GB2312" w:eastAsia="仿宋_GB2312"/>
          <w:color w:val="auto"/>
          <w:sz w:val="30"/>
          <w:highlight w:val="white"/>
          <w:lang w:val="en-US"/>
        </w:rPr>
      </w:pPr>
      <w:r>
        <w:rPr>
          <w:rFonts w:hint="eastAsia" w:ascii="仿宋_GB2312" w:hAnsi="仿宋_GB2312" w:eastAsia="仿宋_GB2312"/>
          <w:color w:val="000000"/>
          <w:sz w:val="30"/>
          <w:lang w:val="en-US"/>
        </w:rPr>
        <w:t>天津市南开区市场监督管理局(本级)</w:t>
      </w:r>
      <w:r>
        <w:rPr>
          <w:rFonts w:hint="default" w:ascii="Times New Roman" w:hAnsi="Times New Roman" w:eastAsia="Times New Roman"/>
          <w:kern w:val="2"/>
          <w:sz w:val="30"/>
          <w:lang w:val="en-US"/>
        </w:rPr>
        <w:t>2022</w:t>
      </w:r>
      <w:r>
        <w:rPr>
          <w:rFonts w:hint="eastAsia" w:ascii="仿宋_GB2312" w:hAnsi="仿宋_GB2312" w:eastAsia="仿宋_GB2312"/>
          <w:color w:val="000000"/>
          <w:sz w:val="30"/>
          <w:lang w:val="en-US"/>
        </w:rPr>
        <w:t>年</w:t>
      </w:r>
      <w:r>
        <w:rPr>
          <w:rFonts w:hint="eastAsia" w:ascii="仿宋_GB2312" w:hAnsi="仿宋_GB2312" w:eastAsia="仿宋_GB2312"/>
          <w:color w:val="auto"/>
          <w:kern w:val="2"/>
          <w:sz w:val="30"/>
          <w:lang w:val="en-US"/>
        </w:rPr>
        <w:t>政府</w:t>
      </w:r>
      <w:r>
        <w:rPr>
          <w:rFonts w:hint="eastAsia" w:ascii="仿宋_GB2312" w:hAnsi="仿宋_GB2312" w:eastAsia="仿宋_GB2312"/>
          <w:color w:val="000000"/>
          <w:sz w:val="30"/>
          <w:lang w:val="en-US"/>
        </w:rPr>
        <w:t>采购支出总额</w:t>
      </w:r>
      <w:r>
        <w:rPr>
          <w:rFonts w:hint="default" w:ascii="Times New Roman" w:hAnsi="Times New Roman" w:eastAsia="Times New Roman"/>
          <w:color w:val="auto"/>
          <w:sz w:val="30"/>
          <w:lang w:val="en-US"/>
        </w:rPr>
        <w:t>7,614,212.20</w:t>
      </w:r>
      <w:r>
        <w:rPr>
          <w:rFonts w:hint="eastAsia" w:ascii="仿宋_GB2312" w:hAnsi="仿宋_GB2312" w:eastAsia="仿宋_GB2312"/>
          <w:color w:val="000000"/>
          <w:sz w:val="30"/>
          <w:lang w:val="en-US"/>
        </w:rPr>
        <w:t>元，其中：政府采购货物支出</w:t>
      </w:r>
      <w:r>
        <w:rPr>
          <w:rFonts w:hint="default" w:ascii="Times New Roman" w:hAnsi="Times New Roman" w:eastAsia="Times New Roman"/>
          <w:color w:val="auto"/>
          <w:sz w:val="30"/>
          <w:lang w:val="en-US"/>
        </w:rPr>
        <w:t>23,002.20</w:t>
      </w:r>
      <w:r>
        <w:rPr>
          <w:rFonts w:hint="eastAsia" w:ascii="仿宋_GB2312" w:hAnsi="仿宋_GB2312" w:eastAsia="仿宋_GB2312"/>
          <w:color w:val="000000"/>
          <w:sz w:val="30"/>
          <w:lang w:val="en-US"/>
        </w:rPr>
        <w:t>元、政府采购工程支出</w:t>
      </w:r>
      <w:r>
        <w:rPr>
          <w:rFonts w:hint="default" w:ascii="Times New Roman" w:hAnsi="Times New Roman" w:eastAsia="Times New Roman"/>
          <w:color w:val="auto"/>
          <w:sz w:val="30"/>
          <w:lang w:val="en-US"/>
        </w:rPr>
        <w:t>0.00</w:t>
      </w:r>
      <w:r>
        <w:rPr>
          <w:rFonts w:hint="eastAsia" w:ascii="仿宋_GB2312" w:hAnsi="仿宋_GB2312" w:eastAsia="仿宋_GB2312"/>
          <w:color w:val="000000"/>
          <w:sz w:val="30"/>
          <w:lang w:val="en-US"/>
        </w:rPr>
        <w:t>元、政府采购服务支出</w:t>
      </w:r>
      <w:r>
        <w:rPr>
          <w:rFonts w:hint="default" w:ascii="Times New Roman" w:hAnsi="Times New Roman" w:eastAsia="Times New Roman"/>
          <w:color w:val="auto"/>
          <w:sz w:val="30"/>
          <w:lang w:val="en-US"/>
        </w:rPr>
        <w:t>7,591,210.00</w:t>
      </w:r>
      <w:r>
        <w:rPr>
          <w:rFonts w:hint="eastAsia" w:ascii="仿宋_GB2312" w:hAnsi="仿宋_GB2312" w:eastAsia="仿宋_GB2312"/>
          <w:color w:val="000000"/>
          <w:sz w:val="30"/>
          <w:lang w:val="en-US"/>
        </w:rPr>
        <w:t>元。授予中小企业合同金额</w:t>
      </w:r>
      <w:r>
        <w:rPr>
          <w:rFonts w:hint="default" w:ascii="Times New Roman" w:hAnsi="Times New Roman" w:eastAsia="Times New Roman"/>
          <w:color w:val="auto"/>
          <w:sz w:val="30"/>
          <w:lang w:val="en-US"/>
        </w:rPr>
        <w:t>7,614,212.20</w:t>
      </w:r>
      <w:r>
        <w:rPr>
          <w:rFonts w:hint="eastAsia" w:ascii="仿宋_GB2312" w:hAnsi="仿宋_GB2312" w:eastAsia="仿宋_GB2312"/>
          <w:color w:val="000000"/>
          <w:sz w:val="30"/>
          <w:lang w:val="en-US"/>
        </w:rPr>
        <w:t>元，占政府采购支出总额的</w:t>
      </w:r>
      <w:r>
        <w:rPr>
          <w:rFonts w:hint="default" w:ascii="Times New Roman" w:hAnsi="Times New Roman" w:eastAsia="Times New Roman"/>
          <w:color w:val="auto"/>
          <w:sz w:val="30"/>
          <w:lang w:val="en-US"/>
        </w:rPr>
        <w:t>100.00</w:t>
      </w:r>
      <w:r>
        <w:rPr>
          <w:rFonts w:hint="eastAsia" w:ascii="仿宋_GB2312" w:hAnsi="仿宋_GB2312" w:eastAsia="仿宋_GB2312"/>
          <w:color w:val="000000"/>
          <w:sz w:val="30"/>
          <w:lang w:val="en-US"/>
        </w:rPr>
        <w:t>%，其中：授予小微企业合同金额</w:t>
      </w:r>
      <w:r>
        <w:rPr>
          <w:rFonts w:hint="default" w:ascii="Times New Roman" w:hAnsi="Times New Roman" w:eastAsia="Times New Roman"/>
          <w:color w:val="auto"/>
          <w:sz w:val="30"/>
          <w:lang w:val="en-US"/>
        </w:rPr>
        <w:t>5,709,712.20</w:t>
      </w:r>
      <w:r>
        <w:rPr>
          <w:rFonts w:hint="eastAsia" w:ascii="仿宋_GB2312" w:hAnsi="仿宋_GB2312" w:eastAsia="仿宋_GB2312"/>
          <w:color w:val="000000"/>
          <w:sz w:val="30"/>
          <w:lang w:val="en-US"/>
        </w:rPr>
        <w:t>元，占政府采购支出总额的</w:t>
      </w:r>
      <w:r>
        <w:rPr>
          <w:rFonts w:hint="default" w:ascii="Times New Roman" w:hAnsi="Times New Roman" w:eastAsia="Times New Roman"/>
          <w:color w:val="auto"/>
          <w:sz w:val="30"/>
          <w:lang w:val="en-US"/>
        </w:rPr>
        <w:t>74.99</w:t>
      </w:r>
      <w:r>
        <w:rPr>
          <w:rFonts w:hint="eastAsia" w:ascii="仿宋_GB2312" w:hAnsi="仿宋_GB2312" w:eastAsia="仿宋_GB2312"/>
          <w:color w:val="000000"/>
          <w:sz w:val="30"/>
          <w:lang w:val="en-US"/>
        </w:rPr>
        <w:t>%；</w:t>
      </w:r>
      <w:r>
        <w:rPr>
          <w:rFonts w:hint="eastAsia" w:ascii="仿宋_GB2312" w:hAnsi="仿宋_GB2312" w:eastAsia="仿宋_GB2312"/>
          <w:color w:val="auto"/>
          <w:sz w:val="30"/>
          <w:highlight w:val="white"/>
          <w:lang w:val="en-US"/>
        </w:rPr>
        <w:t>货物采购授予中小企业合同金额占货物支出金额的</w:t>
      </w:r>
      <w:r>
        <w:rPr>
          <w:rFonts w:hint="eastAsia" w:ascii="Times New Roman" w:hAnsi="Times New Roman" w:eastAsia="宋体"/>
          <w:color w:val="auto"/>
          <w:sz w:val="30"/>
          <w:highlight w:val="white"/>
          <w:lang w:val="en-US" w:eastAsia="zh-CN"/>
        </w:rPr>
        <w:t>100</w:t>
      </w:r>
      <w:r>
        <w:rPr>
          <w:rFonts w:hint="eastAsia" w:ascii="仿宋_GB2312" w:hAnsi="仿宋_GB2312" w:eastAsia="仿宋_GB2312"/>
          <w:color w:val="auto"/>
          <w:sz w:val="30"/>
          <w:highlight w:val="white"/>
          <w:lang w:val="en-US"/>
        </w:rPr>
        <w:t>%，工程采购授予中小企业合同金额占工程支出金额的</w:t>
      </w:r>
      <w:r>
        <w:rPr>
          <w:rFonts w:hint="eastAsia" w:ascii="Times New Roman" w:hAnsi="Times New Roman" w:eastAsia="宋体"/>
          <w:color w:val="auto"/>
          <w:sz w:val="30"/>
          <w:highlight w:val="white"/>
          <w:lang w:val="en-US" w:eastAsia="zh-CN"/>
        </w:rPr>
        <w:t>0</w:t>
      </w:r>
      <w:r>
        <w:rPr>
          <w:rFonts w:hint="eastAsia" w:ascii="仿宋_GB2312" w:hAnsi="仿宋_GB2312" w:eastAsia="仿宋_GB2312"/>
          <w:color w:val="auto"/>
          <w:sz w:val="30"/>
          <w:highlight w:val="white"/>
          <w:lang w:val="en-US"/>
        </w:rPr>
        <w:t>%，服务采购授予中小企业合同金额占服务支出金额的</w:t>
      </w:r>
      <w:r>
        <w:rPr>
          <w:rFonts w:hint="eastAsia" w:ascii="Times New Roman" w:hAnsi="Times New Roman" w:eastAsia="宋体"/>
          <w:color w:val="auto"/>
          <w:sz w:val="30"/>
          <w:highlight w:val="white"/>
          <w:lang w:val="en-US" w:eastAsia="zh-CN"/>
        </w:rPr>
        <w:t>100</w:t>
      </w:r>
      <w:r>
        <w:rPr>
          <w:rFonts w:hint="eastAsia" w:ascii="仿宋_GB2312" w:hAnsi="仿宋_GB2312" w:eastAsia="仿宋_GB2312"/>
          <w:color w:val="auto"/>
          <w:sz w:val="30"/>
          <w:highlight w:val="white"/>
          <w:lang w:val="en-US"/>
        </w:rPr>
        <w:t>%。</w:t>
      </w:r>
    </w:p>
    <w:p>
      <w:pPr>
        <w:spacing w:beforeLines="0" w:afterLines="0" w:line="600" w:lineRule="exact"/>
        <w:ind w:firstLine="600"/>
        <w:rPr>
          <w:rFonts w:hint="eastAsia" w:ascii="黑体" w:hAnsi="黑体" w:eastAsia="黑体"/>
          <w:b/>
          <w:color w:val="auto"/>
          <w:sz w:val="30"/>
          <w:lang w:val="en-US"/>
        </w:rPr>
      </w:pPr>
      <w:r>
        <w:rPr>
          <w:rFonts w:hint="eastAsia" w:ascii="黑体" w:hAnsi="黑体" w:eastAsia="黑体"/>
          <w:b/>
          <w:color w:val="auto"/>
          <w:sz w:val="30"/>
          <w:lang w:val="zh-CN"/>
        </w:rPr>
        <w:t>十二、</w:t>
      </w:r>
      <w:r>
        <w:rPr>
          <w:rFonts w:hint="eastAsia" w:ascii="黑体" w:hAnsi="黑体" w:eastAsia="黑体"/>
          <w:b/>
          <w:color w:val="auto"/>
          <w:sz w:val="30"/>
          <w:lang w:val="en-US"/>
        </w:rPr>
        <w:t>国有资产占有使用情况说明</w:t>
      </w:r>
    </w:p>
    <w:p>
      <w:pPr>
        <w:spacing w:beforeLines="0" w:afterLines="0" w:line="600" w:lineRule="exact"/>
        <w:ind w:firstLine="720"/>
        <w:rPr>
          <w:rFonts w:hint="default" w:ascii="Times New Roman" w:hAnsi="Times New Roman" w:eastAsia="Times New Roman"/>
          <w:color w:val="000000"/>
          <w:sz w:val="30"/>
          <w:lang w:val="en-US"/>
        </w:rPr>
      </w:pPr>
      <w:r>
        <w:rPr>
          <w:rFonts w:hint="eastAsia" w:ascii="仿宋_GB2312" w:hAnsi="仿宋_GB2312" w:eastAsia="仿宋_GB2312"/>
          <w:color w:val="000000"/>
          <w:sz w:val="30"/>
          <w:lang w:val="en-US"/>
        </w:rPr>
        <w:t>截至</w:t>
      </w:r>
      <w:r>
        <w:rPr>
          <w:rFonts w:hint="default" w:ascii="Times New Roman" w:hAnsi="Times New Roman" w:eastAsia="Times New Roman"/>
          <w:kern w:val="2"/>
          <w:sz w:val="30"/>
          <w:lang w:val="en-US"/>
        </w:rPr>
        <w:t>2022</w:t>
      </w:r>
      <w:r>
        <w:rPr>
          <w:rFonts w:hint="eastAsia" w:ascii="仿宋_GB2312" w:hAnsi="仿宋_GB2312" w:eastAsia="仿宋_GB2312"/>
          <w:color w:val="000000"/>
          <w:sz w:val="30"/>
          <w:lang w:val="en-US"/>
        </w:rPr>
        <w:t>年</w:t>
      </w:r>
      <w:r>
        <w:rPr>
          <w:rFonts w:hint="default" w:ascii="Times New Roman" w:hAnsi="Times New Roman" w:eastAsia="Times New Roman"/>
          <w:color w:val="000000"/>
          <w:sz w:val="30"/>
          <w:lang w:val="en-US"/>
        </w:rPr>
        <w:t>12</w:t>
      </w:r>
      <w:r>
        <w:rPr>
          <w:rFonts w:hint="eastAsia" w:ascii="仿宋_GB2312" w:hAnsi="仿宋_GB2312" w:eastAsia="仿宋_GB2312"/>
          <w:color w:val="000000"/>
          <w:sz w:val="30"/>
          <w:lang w:val="en-US"/>
        </w:rPr>
        <w:t>月</w:t>
      </w:r>
      <w:r>
        <w:rPr>
          <w:rFonts w:hint="default" w:ascii="Times New Roman" w:hAnsi="Times New Roman" w:eastAsia="Times New Roman"/>
          <w:color w:val="000000"/>
          <w:sz w:val="30"/>
          <w:lang w:val="en-US"/>
        </w:rPr>
        <w:t>31</w:t>
      </w:r>
      <w:r>
        <w:rPr>
          <w:rFonts w:hint="eastAsia" w:ascii="仿宋_GB2312" w:hAnsi="仿宋_GB2312" w:eastAsia="仿宋_GB2312"/>
          <w:color w:val="000000"/>
          <w:sz w:val="30"/>
          <w:lang w:val="en-US"/>
        </w:rPr>
        <w:t>日，天津市南开区市场监督管理局(本级)共有车辆</w:t>
      </w:r>
      <w:r>
        <w:rPr>
          <w:rFonts w:hint="default" w:ascii="Times New Roman" w:hAnsi="Times New Roman" w:eastAsia="Times New Roman"/>
          <w:color w:val="auto"/>
          <w:sz w:val="30"/>
          <w:lang w:val="en-US"/>
        </w:rPr>
        <w:t>36</w:t>
      </w:r>
      <w:r>
        <w:rPr>
          <w:rFonts w:hint="eastAsia" w:ascii="仿宋_GB2312" w:hAnsi="仿宋_GB2312" w:eastAsia="仿宋_GB2312"/>
          <w:color w:val="000000"/>
          <w:sz w:val="30"/>
          <w:lang w:val="en-US"/>
        </w:rPr>
        <w:t>辆，其中：</w:t>
      </w:r>
      <w:r>
        <w:rPr>
          <w:rFonts w:hint="eastAsia" w:ascii="仿宋_GB2312" w:hAnsi="仿宋_GB2312" w:eastAsia="仿宋_GB2312"/>
          <w:color w:val="auto"/>
          <w:sz w:val="30"/>
          <w:lang w:val="en-US"/>
        </w:rPr>
        <w:t>执法执勤用车31辆、特种专业技术用车1辆、其他用车4辆，其他用车主要包括</w:t>
      </w:r>
      <w:r>
        <w:rPr>
          <w:rFonts w:hint="eastAsia" w:ascii="仿宋_GB2312" w:hAnsi="仿宋_GB2312" w:eastAsia="仿宋_GB2312"/>
          <w:color w:val="auto"/>
          <w:sz w:val="30"/>
          <w:lang w:val="en-US" w:eastAsia="zh-CN"/>
        </w:rPr>
        <w:t>一般公务用车</w:t>
      </w:r>
      <w:r>
        <w:rPr>
          <w:rFonts w:hint="eastAsia" w:ascii="仿宋_GB2312" w:hAnsi="仿宋_GB2312" w:eastAsia="仿宋_GB2312"/>
          <w:color w:val="auto"/>
          <w:sz w:val="30"/>
          <w:lang w:val="zh-CN"/>
        </w:rPr>
        <w:t>。</w:t>
      </w:r>
      <w:r>
        <w:rPr>
          <w:rFonts w:hint="eastAsia" w:ascii="仿宋_GB2312" w:hAnsi="仿宋_GB2312" w:eastAsia="仿宋_GB2312"/>
          <w:color w:val="auto"/>
          <w:sz w:val="30"/>
          <w:highlight w:val="white"/>
          <w:lang w:val="en-US"/>
        </w:rPr>
        <w:t>单价100万元以上的设备</w:t>
      </w:r>
      <w:r>
        <w:rPr>
          <w:rFonts w:hint="default" w:ascii="Times New Roman" w:hAnsi="Times New Roman" w:eastAsia="Times New Roman"/>
          <w:color w:val="auto"/>
          <w:sz w:val="30"/>
          <w:lang w:val="en-US"/>
        </w:rPr>
        <w:t>0</w:t>
      </w:r>
      <w:r>
        <w:rPr>
          <w:rFonts w:hint="eastAsia" w:ascii="仿宋_GB2312" w:hAnsi="仿宋_GB2312" w:eastAsia="仿宋_GB2312"/>
          <w:color w:val="auto"/>
          <w:sz w:val="30"/>
          <w:highlight w:val="white"/>
          <w:lang w:val="en-US"/>
        </w:rPr>
        <w:t>台（套）。</w:t>
      </w:r>
    </w:p>
    <w:p>
      <w:pPr>
        <w:spacing w:beforeLines="0" w:afterLines="0" w:line="600" w:lineRule="exact"/>
        <w:ind w:firstLine="600"/>
        <w:rPr>
          <w:rFonts w:hint="eastAsia" w:ascii="黑体" w:hAnsi="黑体" w:eastAsia="黑体"/>
          <w:b/>
          <w:color w:val="auto"/>
          <w:sz w:val="30"/>
          <w:lang w:val="en-US"/>
        </w:rPr>
      </w:pPr>
      <w:r>
        <w:rPr>
          <w:rFonts w:hint="eastAsia" w:ascii="黑体" w:hAnsi="黑体" w:eastAsia="黑体"/>
          <w:b/>
          <w:color w:val="auto"/>
          <w:sz w:val="30"/>
          <w:lang w:val="zh-CN"/>
        </w:rPr>
        <w:t>十三、</w:t>
      </w:r>
      <w:r>
        <w:rPr>
          <w:rFonts w:hint="eastAsia" w:ascii="黑体" w:hAnsi="黑体" w:eastAsia="黑体"/>
          <w:b/>
          <w:color w:val="auto"/>
          <w:sz w:val="30"/>
          <w:lang w:val="en-US"/>
        </w:rPr>
        <w:t>预算绩效情况说明</w:t>
      </w:r>
    </w:p>
    <w:p>
      <w:pPr>
        <w:keepNext/>
        <w:keepLines/>
        <w:spacing w:beforeLines="0" w:afterLines="0" w:line="600" w:lineRule="exact"/>
        <w:ind w:firstLine="600"/>
        <w:jc w:val="both"/>
        <w:rPr>
          <w:rFonts w:hint="default" w:ascii="Times New Roman" w:hAnsi="Times New Roman" w:eastAsia="Times New Roman"/>
          <w:color w:val="auto"/>
          <w:sz w:val="30"/>
          <w:lang w:val="en-US"/>
        </w:rPr>
      </w:pPr>
      <w:r>
        <w:rPr>
          <w:rFonts w:hint="eastAsia" w:ascii="仿宋_GB2312" w:hAnsi="仿宋_GB2312" w:eastAsia="仿宋_GB2312"/>
          <w:color w:val="auto"/>
          <w:sz w:val="30"/>
          <w:highlight w:val="white"/>
          <w:lang w:val="en-US"/>
        </w:rPr>
        <w:t>根据预算绩效管理要求，天津市</w:t>
      </w:r>
      <w:r>
        <w:rPr>
          <w:rFonts w:hint="eastAsia" w:ascii="仿宋_GB2312" w:hAnsi="仿宋_GB2312" w:eastAsia="仿宋_GB2312"/>
          <w:color w:val="auto"/>
          <w:sz w:val="30"/>
          <w:highlight w:val="white"/>
          <w:lang w:val="en-US" w:eastAsia="zh-CN"/>
        </w:rPr>
        <w:t>南开区市场监督管理局（本级）</w:t>
      </w:r>
      <w:r>
        <w:rPr>
          <w:rFonts w:hint="eastAsia" w:ascii="仿宋_GB2312" w:hAnsi="仿宋_GB2312" w:eastAsia="仿宋_GB2312"/>
          <w:color w:val="auto"/>
          <w:sz w:val="30"/>
          <w:highlight w:val="white"/>
          <w:lang w:val="en-US"/>
        </w:rPr>
        <w:t>2022年度已对</w:t>
      </w:r>
      <w:r>
        <w:rPr>
          <w:rFonts w:hint="eastAsia" w:ascii="Times New Roman" w:hAnsi="Times New Roman" w:eastAsia="宋体"/>
          <w:color w:val="auto"/>
          <w:sz w:val="30"/>
          <w:highlight w:val="white"/>
          <w:lang w:val="en-US" w:eastAsia="zh-CN"/>
        </w:rPr>
        <w:t>5</w:t>
      </w:r>
      <w:r>
        <w:rPr>
          <w:rFonts w:hint="eastAsia" w:ascii="仿宋_GB2312" w:hAnsi="仿宋_GB2312" w:eastAsia="仿宋_GB2312"/>
          <w:color w:val="auto"/>
          <w:sz w:val="30"/>
          <w:highlight w:val="white"/>
          <w:lang w:val="en-US"/>
        </w:rPr>
        <w:t>个项目开展绩效自评，涉及金额</w:t>
      </w:r>
      <w:r>
        <w:rPr>
          <w:rFonts w:hint="eastAsia" w:ascii="Times New Roman" w:hAnsi="Times New Roman" w:eastAsia="宋体"/>
          <w:color w:val="auto"/>
          <w:sz w:val="30"/>
          <w:highlight w:val="white"/>
          <w:lang w:val="en-US" w:eastAsia="zh-CN"/>
        </w:rPr>
        <w:t>4,908899.00</w:t>
      </w:r>
      <w:r>
        <w:rPr>
          <w:rFonts w:hint="eastAsia" w:ascii="仿宋_GB2312" w:hAnsi="仿宋_GB2312" w:eastAsia="仿宋_GB2312"/>
          <w:color w:val="auto"/>
          <w:sz w:val="30"/>
          <w:highlight w:val="white"/>
          <w:lang w:val="en-US"/>
        </w:rPr>
        <w:t>元，自评结果已随部门决算一并公开。</w:t>
      </w:r>
    </w:p>
    <w:p>
      <w:pPr>
        <w:spacing w:beforeLines="0" w:afterLines="0" w:line="600" w:lineRule="exact"/>
        <w:ind w:firstLine="600"/>
        <w:rPr>
          <w:rFonts w:hint="eastAsia" w:ascii="黑体" w:hAnsi="黑体" w:eastAsia="黑体"/>
          <w:b/>
          <w:color w:val="auto"/>
          <w:sz w:val="30"/>
          <w:lang w:val="en-US"/>
        </w:rPr>
      </w:pPr>
      <w:r>
        <w:rPr>
          <w:rFonts w:hint="eastAsia" w:ascii="黑体" w:hAnsi="黑体" w:eastAsia="黑体"/>
          <w:b/>
          <w:color w:val="auto"/>
          <w:sz w:val="30"/>
          <w:lang w:val="zh-CN"/>
        </w:rPr>
        <w:t>十四、</w:t>
      </w:r>
      <w:r>
        <w:rPr>
          <w:rFonts w:hint="eastAsia" w:ascii="黑体" w:hAnsi="黑体" w:eastAsia="黑体"/>
          <w:b/>
          <w:color w:val="auto"/>
          <w:sz w:val="30"/>
          <w:lang w:val="en-US"/>
        </w:rPr>
        <w:t>教育、医疗卫生、社会保障和就业、住房保障、涉农补贴等民生支出情况说明</w:t>
      </w:r>
    </w:p>
    <w:p>
      <w:pPr>
        <w:numPr>
          <w:ilvl w:val="0"/>
          <w:numId w:val="0"/>
        </w:numPr>
        <w:spacing w:beforeLines="0" w:afterLines="0" w:line="600" w:lineRule="exact"/>
        <w:rPr>
          <w:rFonts w:hint="eastAsia" w:ascii="仿宋_GB2312" w:hAnsi="仿宋_GB2312" w:eastAsia="仿宋_GB2312"/>
          <w:color w:val="auto"/>
          <w:sz w:val="30"/>
          <w:highlight w:val="white"/>
          <w:lang w:val="en-US"/>
        </w:rPr>
      </w:pPr>
      <w:r>
        <w:rPr>
          <w:rFonts w:hint="eastAsia" w:ascii="仿宋_GB2312" w:hAnsi="仿宋_GB2312" w:eastAsia="仿宋_GB2312"/>
          <w:color w:val="auto"/>
          <w:sz w:val="30"/>
          <w:highlight w:val="white"/>
          <w:lang w:val="en-US" w:eastAsia="zh-CN"/>
        </w:rPr>
        <w:t xml:space="preserve">    </w:t>
      </w:r>
      <w:r>
        <w:rPr>
          <w:rFonts w:hint="eastAsia" w:ascii="仿宋_GB2312" w:hAnsi="仿宋_GB2312" w:eastAsia="仿宋_GB2312"/>
          <w:color w:val="auto"/>
          <w:sz w:val="30"/>
          <w:highlight w:val="white"/>
          <w:lang w:val="en-US"/>
        </w:rPr>
        <w:t>天津市</w:t>
      </w:r>
      <w:r>
        <w:rPr>
          <w:rFonts w:hint="eastAsia" w:ascii="仿宋_GB2312" w:hAnsi="仿宋_GB2312" w:eastAsia="仿宋_GB2312"/>
          <w:color w:val="auto"/>
          <w:sz w:val="30"/>
          <w:highlight w:val="white"/>
          <w:lang w:val="en-US" w:eastAsia="zh-CN"/>
        </w:rPr>
        <w:t>南开区市场监督管理局（本级）</w:t>
      </w:r>
      <w:r>
        <w:rPr>
          <w:rFonts w:hint="eastAsia" w:ascii="仿宋_GB2312" w:hAnsi="仿宋_GB2312" w:eastAsia="仿宋_GB2312"/>
          <w:color w:val="auto"/>
          <w:sz w:val="30"/>
          <w:highlight w:val="white"/>
          <w:lang w:val="en-US"/>
        </w:rPr>
        <w:t>不属于乡、镇、街级单位，不涉及公开2022年度教育、医疗卫生、社会保障和就业、住房保障、涉农补贴等民生支出情况。</w:t>
      </w:r>
    </w:p>
    <w:p>
      <w:pPr>
        <w:spacing w:beforeLines="0" w:afterLines="0"/>
        <w:rPr>
          <w:rFonts w:hint="eastAsia" w:ascii="仿宋_GB2312" w:hAnsi="仿宋_GB2312" w:eastAsia="仿宋_GB2312"/>
          <w:b/>
          <w:color w:val="000000"/>
          <w:sz w:val="30"/>
          <w:lang w:val="en-US"/>
        </w:rPr>
      </w:pPr>
      <w:r>
        <w:rPr>
          <w:rFonts w:hint="eastAsia" w:ascii="仿宋_GB2312" w:hAnsi="仿宋_GB2312" w:eastAsia="仿宋_GB2312"/>
          <w:b/>
          <w:color w:val="000000"/>
          <w:sz w:val="30"/>
          <w:lang w:val="en-US"/>
        </w:rPr>
        <w:br w:type="page"/>
      </w:r>
    </w:p>
    <w:p>
      <w:pPr>
        <w:pStyle w:val="2"/>
        <w:keepNext/>
        <w:keepLines/>
        <w:spacing w:beforeLines="0" w:afterLines="0" w:line="600" w:lineRule="exact"/>
        <w:jc w:val="center"/>
        <w:rPr>
          <w:rFonts w:hint="eastAsia" w:ascii="方正小标宋简体" w:hAnsi="方正小标宋简体" w:eastAsia="方正小标宋简体"/>
          <w:color w:val="auto"/>
          <w:kern w:val="44"/>
          <w:sz w:val="44"/>
          <w:lang w:val="en-US"/>
        </w:rPr>
      </w:pPr>
      <w:r>
        <w:rPr>
          <w:rFonts w:hint="eastAsia" w:ascii="方正小标宋简体" w:hAnsi="方正小标宋简体" w:eastAsia="方正小标宋简体"/>
          <w:color w:val="auto"/>
          <w:kern w:val="44"/>
          <w:sz w:val="44"/>
          <w:lang w:val="en-US"/>
        </w:rPr>
        <w:t>第四部分  名词解释</w:t>
      </w:r>
    </w:p>
    <w:p>
      <w:pPr>
        <w:spacing w:beforeLines="0" w:afterLines="0" w:line="600" w:lineRule="exact"/>
        <w:ind w:firstLine="600"/>
        <w:rPr>
          <w:rFonts w:hint="eastAsia" w:ascii="仿宋_GB2312" w:hAnsi="仿宋_GB2312" w:eastAsia="仿宋_GB2312"/>
          <w:color w:val="auto"/>
          <w:sz w:val="30"/>
          <w:lang w:val="en-US"/>
        </w:rPr>
      </w:pPr>
    </w:p>
    <w:p>
      <w:pPr>
        <w:spacing w:beforeLines="0" w:afterLines="0" w:line="600" w:lineRule="exact"/>
        <w:ind w:firstLine="600"/>
        <w:rPr>
          <w:rFonts w:hint="eastAsia" w:ascii="仿宋_GB2312" w:hAnsi="仿宋_GB2312" w:eastAsia="仿宋_GB2312"/>
          <w:color w:val="auto"/>
          <w:sz w:val="30"/>
          <w:lang w:val="en-US"/>
        </w:rPr>
      </w:pPr>
      <w:r>
        <w:rPr>
          <w:rFonts w:hint="eastAsia" w:ascii="宋体" w:hAnsi="宋体" w:eastAsia="宋体"/>
          <w:color w:val="auto"/>
          <w:sz w:val="24"/>
          <w:lang w:val="en-US"/>
        </w:rPr>
        <w:t>1.</w:t>
      </w:r>
      <w:r>
        <w:rPr>
          <w:rFonts w:hint="eastAsia" w:ascii="仿宋_GB2312" w:hAnsi="仿宋_GB2312" w:eastAsia="仿宋_GB2312"/>
          <w:color w:val="auto"/>
          <w:sz w:val="30"/>
          <w:lang w:val="en-US"/>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beforeLines="0" w:afterLines="0" w:line="600" w:lineRule="exact"/>
        <w:ind w:firstLine="600"/>
        <w:rPr>
          <w:rFonts w:hint="eastAsia" w:ascii="仿宋_GB2312" w:hAnsi="仿宋_GB2312" w:eastAsia="仿宋_GB2312"/>
          <w:color w:val="auto"/>
          <w:sz w:val="30"/>
          <w:lang w:val="en-US"/>
        </w:rPr>
      </w:pPr>
      <w:r>
        <w:rPr>
          <w:rFonts w:hint="eastAsia" w:ascii="仿宋_GB2312" w:hAnsi="仿宋_GB2312" w:eastAsia="仿宋_GB2312"/>
          <w:color w:val="auto"/>
          <w:sz w:val="30"/>
          <w:lang w:val="en-US"/>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beforeLines="0" w:afterLines="0" w:line="600" w:lineRule="exact"/>
        <w:ind w:firstLine="600"/>
        <w:rPr>
          <w:rFonts w:hint="eastAsia" w:ascii="仿宋_GB2312" w:hAnsi="仿宋_GB2312" w:eastAsia="仿宋_GB2312"/>
          <w:color w:val="auto"/>
          <w:sz w:val="30"/>
          <w:lang w:val="en-US"/>
        </w:rPr>
      </w:pPr>
      <w:r>
        <w:rPr>
          <w:rFonts w:hint="eastAsia" w:ascii="仿宋_GB2312" w:hAnsi="仿宋_GB2312" w:eastAsia="仿宋_GB2312"/>
          <w:color w:val="auto"/>
          <w:sz w:val="30"/>
          <w:lang w:val="en-US"/>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beforeLines="0" w:afterLines="0" w:line="600" w:lineRule="exact"/>
        <w:ind w:firstLine="600"/>
        <w:rPr>
          <w:rFonts w:hint="eastAsia" w:ascii="楷体" w:hAnsi="楷体" w:eastAsia="楷体"/>
          <w:color w:val="auto"/>
          <w:sz w:val="30"/>
          <w:lang w:val="en-US"/>
        </w:rPr>
      </w:pPr>
    </w:p>
    <w:p/>
    <w:sectPr>
      <w:footerReference r:id="rId4" w:type="default"/>
      <w:pgSz w:w="12240" w:h="15840"/>
      <w:pgMar w:top="1440" w:right="1800" w:bottom="1440" w:left="1800" w:header="720" w:footer="720" w:gutter="0"/>
      <w:lnNumType w:countBy="0" w:distance="36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Lucida Sans">
    <w:panose1 w:val="020B0602030504020204"/>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0000000000000000000"/>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0" w:afterLines="0"/>
      <w:rPr>
        <w:rFonts w:hint="default"/>
        <w:sz w:val="18"/>
      </w:rPr>
    </w:pPr>
    <w:r>
      <w:rPr>
        <w:rFonts w:hint="default"/>
        <w:sz w:val="1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0" w:afterLines="0"/>
      <w:rPr>
        <w:rFonts w:hint="default"/>
        <w:sz w:val="18"/>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4</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4</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FEE272"/>
    <w:multiLevelType w:val="multilevel"/>
    <w:tmpl w:val="64FEE272"/>
    <w:lvl w:ilvl="0" w:tentative="0">
      <w:start w:val="1"/>
      <w:numFmt w:val="decimal"/>
      <w:suff w:val="space"/>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D810D8"/>
    <w:rsid w:val="14D360F9"/>
    <w:rsid w:val="2DD810D8"/>
    <w:rsid w:val="33EB72F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beforeLines="0" w:afterLines="0"/>
    </w:pPr>
    <w:rPr>
      <w:rFonts w:hint="default" w:asciiTheme="minorHAnsi" w:hAnsiTheme="minorHAnsi" w:eastAsiaTheme="minorEastAsia" w:cstheme="minorBidi"/>
      <w:sz w:val="24"/>
      <w:szCs w:val="22"/>
    </w:rPr>
  </w:style>
  <w:style w:type="paragraph" w:styleId="2">
    <w:name w:val="heading 1"/>
    <w:next w:val="1"/>
    <w:qFormat/>
    <w:uiPriority w:val="0"/>
    <w:pPr>
      <w:widowControl w:val="0"/>
      <w:autoSpaceDE w:val="0"/>
      <w:autoSpaceDN w:val="0"/>
      <w:adjustRightInd w:val="0"/>
      <w:spacing w:beforeLines="0" w:afterLines="0"/>
    </w:pPr>
    <w:rPr>
      <w:rFonts w:hint="default" w:asciiTheme="minorHAnsi" w:hAnsiTheme="minorHAnsi" w:eastAsiaTheme="minorEastAsia" w:cstheme="minorBidi"/>
      <w:sz w:val="24"/>
      <w:szCs w:val="22"/>
    </w:rPr>
  </w:style>
  <w:style w:type="paragraph" w:styleId="3">
    <w:name w:val="heading 2"/>
    <w:next w:val="1"/>
    <w:unhideWhenUsed/>
    <w:qFormat/>
    <w:uiPriority w:val="0"/>
    <w:pPr>
      <w:widowControl w:val="0"/>
      <w:autoSpaceDE w:val="0"/>
      <w:autoSpaceDN w:val="0"/>
      <w:adjustRightInd w:val="0"/>
      <w:spacing w:beforeLines="0" w:afterLines="0"/>
    </w:pPr>
    <w:rPr>
      <w:rFonts w:hint="default" w:asciiTheme="minorHAnsi" w:hAnsiTheme="minorHAnsi" w:eastAsiaTheme="minorEastAsia" w:cstheme="minorBidi"/>
      <w:sz w:val="24"/>
      <w:szCs w:val="22"/>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beforeLines="0" w:afterLines="0"/>
    </w:pPr>
    <w:rPr>
      <w:rFonts w:hint="default"/>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2023-09-21T01:57:00Z</dcterms:created>
  <dc:creator>天津市南开区市场和质量监督管理局（本级）</dc:creator>
  <cp:lastModifiedBy>天津市南开区市场和质量监督管理局（本级）</cp:lastModifiedBy>
  <dcterms:modified xsi:type="dcterms:W3CDTF">2023-10-11T02:23:33Z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