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6E26A8">
      <w:pPr>
        <w:autoSpaceDE w:val="0"/>
        <w:autoSpaceDN w:val="0"/>
        <w:adjustRightInd w:val="0"/>
        <w:jc w:val="center"/>
        <w:rPr>
          <w:rFonts w:ascii="Times New Roman" w:eastAsia="方正小标宋简体" w:hAnsi="Times New Roman" w:cs="方正小标宋简体"/>
          <w:kern w:val="0"/>
          <w:sz w:val="48"/>
          <w:szCs w:val="48"/>
          <w:lang w:val="zh-CN"/>
        </w:rPr>
      </w:pPr>
    </w:p>
    <w:p w:rsidR="006E26A8" w:rsidRDefault="0041566A">
      <w:pPr>
        <w:autoSpaceDE w:val="0"/>
        <w:autoSpaceDN w:val="0"/>
        <w:adjustRightInd w:val="0"/>
        <w:jc w:val="center"/>
        <w:rPr>
          <w:rFonts w:ascii="Times New Roman" w:eastAsia="方正小标宋简体" w:hAnsi="Times New Roman" w:cs="方正小标宋简体"/>
          <w:kern w:val="0"/>
          <w:sz w:val="48"/>
          <w:szCs w:val="48"/>
          <w:lang w:val="zh-CN"/>
        </w:rPr>
      </w:pPr>
      <w:r>
        <w:rPr>
          <w:rFonts w:ascii="Times New Roman" w:eastAsia="方正小标宋简体" w:hAnsi="Times New Roman" w:cs="方正小标宋简体" w:hint="eastAsia"/>
          <w:kern w:val="0"/>
          <w:sz w:val="48"/>
          <w:szCs w:val="48"/>
          <w:lang w:val="zh-CN"/>
        </w:rPr>
        <w:t>天津市南开区市场监督管理局（本级）</w:t>
      </w:r>
      <w:r>
        <w:rPr>
          <w:rFonts w:ascii="Times New Roman" w:eastAsia="方正小标宋简体" w:hAnsi="Times New Roman" w:cs="方正小标宋简体" w:hint="eastAsia"/>
          <w:kern w:val="0"/>
          <w:sz w:val="48"/>
          <w:szCs w:val="48"/>
          <w:lang w:val="zh-CN"/>
        </w:rPr>
        <w:t>2023</w:t>
      </w:r>
      <w:r>
        <w:rPr>
          <w:rFonts w:ascii="Times New Roman" w:eastAsia="方正小标宋简体" w:hAnsi="Times New Roman" w:cs="方正小标宋简体" w:hint="eastAsia"/>
          <w:kern w:val="0"/>
          <w:sz w:val="48"/>
          <w:szCs w:val="48"/>
          <w:lang w:val="zh-CN"/>
        </w:rPr>
        <w:t>年度部门决算</w:t>
      </w:r>
    </w:p>
    <w:p w:rsidR="006E26A8" w:rsidRDefault="006E26A8">
      <w:pPr>
        <w:autoSpaceDE w:val="0"/>
        <w:autoSpaceDN w:val="0"/>
        <w:adjustRightInd w:val="0"/>
        <w:spacing w:line="580" w:lineRule="exact"/>
        <w:jc w:val="center"/>
        <w:rPr>
          <w:rFonts w:ascii="Times New Roman" w:eastAsia="黑体" w:hAnsi="Times New Roman" w:cs="黑体"/>
          <w:sz w:val="30"/>
          <w:szCs w:val="30"/>
        </w:rPr>
      </w:pPr>
    </w:p>
    <w:p w:rsidR="006E26A8" w:rsidRDefault="006E26A8">
      <w:pPr>
        <w:autoSpaceDE w:val="0"/>
        <w:autoSpaceDN w:val="0"/>
        <w:adjustRightInd w:val="0"/>
        <w:spacing w:line="580" w:lineRule="exact"/>
        <w:jc w:val="center"/>
        <w:rPr>
          <w:rFonts w:ascii="Times New Roman" w:eastAsia="黑体" w:hAnsi="Times New Roman" w:cs="黑体"/>
          <w:sz w:val="30"/>
          <w:szCs w:val="30"/>
        </w:rPr>
      </w:pPr>
    </w:p>
    <w:p w:rsidR="006E26A8" w:rsidRDefault="006E26A8">
      <w:pPr>
        <w:autoSpaceDE w:val="0"/>
        <w:autoSpaceDN w:val="0"/>
        <w:adjustRightInd w:val="0"/>
        <w:spacing w:line="580" w:lineRule="exact"/>
        <w:jc w:val="center"/>
        <w:rPr>
          <w:rFonts w:ascii="Times New Roman" w:eastAsia="黑体" w:hAnsi="Times New Roman" w:cs="黑体"/>
          <w:sz w:val="30"/>
          <w:szCs w:val="30"/>
        </w:rPr>
      </w:pPr>
    </w:p>
    <w:p w:rsidR="006E26A8" w:rsidRDefault="006E26A8">
      <w:pPr>
        <w:autoSpaceDE w:val="0"/>
        <w:autoSpaceDN w:val="0"/>
        <w:adjustRightInd w:val="0"/>
        <w:spacing w:line="580" w:lineRule="exact"/>
        <w:jc w:val="center"/>
        <w:rPr>
          <w:rFonts w:ascii="Times New Roman" w:eastAsia="黑体" w:hAnsi="Times New Roman" w:cs="黑体"/>
          <w:sz w:val="30"/>
          <w:szCs w:val="30"/>
        </w:rPr>
      </w:pPr>
    </w:p>
    <w:p w:rsidR="006E26A8" w:rsidRDefault="006E26A8">
      <w:pPr>
        <w:autoSpaceDE w:val="0"/>
        <w:autoSpaceDN w:val="0"/>
        <w:adjustRightInd w:val="0"/>
        <w:spacing w:line="580" w:lineRule="exact"/>
        <w:jc w:val="center"/>
        <w:rPr>
          <w:rFonts w:ascii="Times New Roman" w:eastAsia="黑体" w:hAnsi="Times New Roman" w:cs="黑体"/>
          <w:sz w:val="30"/>
          <w:szCs w:val="30"/>
        </w:rPr>
      </w:pPr>
    </w:p>
    <w:p w:rsidR="006E26A8" w:rsidRDefault="0041566A">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sz w:val="30"/>
          <w:szCs w:val="30"/>
        </w:rPr>
        <w:br w:type="page"/>
      </w:r>
    </w:p>
    <w:p w:rsidR="006E26A8" w:rsidRDefault="0041566A">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hint="eastAsia"/>
          <w:kern w:val="0"/>
          <w:sz w:val="44"/>
          <w:szCs w:val="44"/>
        </w:rPr>
        <w:lastRenderedPageBreak/>
        <w:t>目录</w:t>
      </w:r>
    </w:p>
    <w:p w:rsidR="006E26A8" w:rsidRDefault="006E26A8">
      <w:pPr>
        <w:autoSpaceDE w:val="0"/>
        <w:autoSpaceDN w:val="0"/>
        <w:adjustRightInd w:val="0"/>
        <w:spacing w:line="600" w:lineRule="exact"/>
        <w:jc w:val="left"/>
        <w:rPr>
          <w:rFonts w:ascii="Times New Roman" w:eastAsia="黑体" w:hAnsi="Times New Roman" w:cs="黑体"/>
          <w:kern w:val="0"/>
          <w:sz w:val="30"/>
          <w:szCs w:val="30"/>
        </w:rPr>
      </w:pPr>
    </w:p>
    <w:p w:rsidR="006E26A8" w:rsidRDefault="0041566A">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第一部分概况</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一、主要职责</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二、机构设置</w:t>
      </w:r>
    </w:p>
    <w:p w:rsidR="006E26A8" w:rsidRDefault="0041566A">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第二部分</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一、收入支出决算总表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二、收入决算表（按功能分类列示）</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三、收入决算表（按单位列示）</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五、财政拨款收入支出决算总表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七、一般公共预算财政拨款基本支出决算表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八、政府性基金预算财政拨款收入支出决算表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九、国有资本经营预算财政拨款收入支出决算表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十一、项目支出决算表</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十二、关于空表的说明</w:t>
      </w:r>
    </w:p>
    <w:p w:rsidR="006E26A8" w:rsidRDefault="0041566A">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lastRenderedPageBreak/>
        <w:t>第三部分</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一、收支决算总体情况说明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三、支出决算情况说明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四、财政拨款收支决算总体情况说明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五、一般公共预算财政拨款支出决算情况说明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六、一般公共预算财政拨款基本支出决算情况说明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七、政府性基金预算财政拨款收支决算情况说明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八、国有资本经营预算财政拨款收支决算情况说明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十、机关运行经费支出情况说明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十一、政府采购支出情况说明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十二、国有资产占有使用情况说明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十三、预算绩效情况说明</w:t>
      </w:r>
    </w:p>
    <w:p w:rsidR="006E26A8" w:rsidRDefault="0041566A">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lang/>
        </w:rPr>
      </w:pPr>
      <w:r>
        <w:rPr>
          <w:rFonts w:ascii="Times New Roman" w:eastAsia="仿宋_GB2312" w:hAnsi="Times New Roman" w:cs="仿宋_GB2312" w:hint="eastAsia"/>
          <w:kern w:val="0"/>
          <w:sz w:val="30"/>
          <w:szCs w:val="30"/>
        </w:rPr>
        <w:t>十四、教育、医疗卫生、社会保障和就业、住房保障、涉农补贴等民生支出情况说明</w:t>
      </w:r>
    </w:p>
    <w:p w:rsidR="006E26A8" w:rsidRDefault="0041566A">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lang/>
        </w:rPr>
      </w:pPr>
      <w:r>
        <w:rPr>
          <w:rFonts w:ascii="Times New Roman" w:eastAsia="方正小标宋简体" w:hAnsi="Times New Roman" w:cs="方正小标宋简体" w:hint="eastAsia"/>
          <w:kern w:val="0"/>
          <w:sz w:val="30"/>
          <w:szCs w:val="30"/>
          <w:lang/>
        </w:rPr>
        <w:t>第四部分名词解释</w:t>
      </w:r>
    </w:p>
    <w:p w:rsidR="006E26A8" w:rsidRDefault="0041566A">
      <w:pPr>
        <w:autoSpaceDE w:val="0"/>
        <w:autoSpaceDN w:val="0"/>
        <w:adjustRightInd w:val="0"/>
        <w:spacing w:line="700" w:lineRule="exact"/>
        <w:jc w:val="left"/>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6E26A8" w:rsidRDefault="0041566A">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第一部分概况</w:t>
      </w:r>
    </w:p>
    <w:p w:rsidR="006E26A8" w:rsidRDefault="0041566A">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一、主要职责</w:t>
      </w:r>
    </w:p>
    <w:p w:rsidR="006E26A8" w:rsidRDefault="0041566A">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主要职责包括负责宣传、贯彻、执行有关市场监督管理、质量技术监督和食品药品安全监督管理工作的法律、法规及规章；依法组织区内各类市场主体的登记注册并监督管理，依法查处无照经营行为；依法规范和维护区内各类市场的经营秩序，监督管理市场交易行为和网络商品交易及有关服务的行为；依法实施合同的行政监督管理；指导辖区企业、个体工商户、商品交易市场的信用分类管理、收集、整理和报送监管职责内的市场主体登记注册基础信息；负责质量管理工作；负责产品质量安全监督工作；负责标准化管理工作；负责计量监督管理工作</w:t>
      </w:r>
      <w:r>
        <w:rPr>
          <w:rFonts w:ascii="Times New Roman" w:eastAsia="仿宋_GB2312" w:hAnsi="Times New Roman" w:cs="仿宋_GB2312" w:hint="eastAsia"/>
          <w:sz w:val="30"/>
          <w:szCs w:val="30"/>
        </w:rPr>
        <w:t>；负责认证认可监督管理工作；负责特种设备的安全检查工作；负责食品监督管理工作；负责药品零售、医疗器械经营学科、检查和处罚，以及化妆品经营和药品、医疗器械使用环节质量的检查和处罚；负责市场安全应急体系建设；依法加强市场监督管理信息化建设；负责保护知识产权；负责促进知识产权运用；负责本领域安全生产监督管理工作；配合有关部门推动招商引资工作；负责市场监管体系人才队伍建设；完成区委、区政府交办的其他事项。</w:t>
      </w:r>
    </w:p>
    <w:p w:rsidR="006E26A8" w:rsidRDefault="0041566A">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二、机构设置</w:t>
      </w:r>
    </w:p>
    <w:p w:rsidR="006E26A8" w:rsidRDefault="0041566A">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天津市南开区市场监督管理局（本级）内设</w:t>
      </w:r>
      <w:r>
        <w:rPr>
          <w:rFonts w:ascii="Times New Roman" w:eastAsia="仿宋_GB2312" w:hAnsi="Times New Roman" w:cs="仿宋_GB2312" w:hint="eastAsia"/>
          <w:sz w:val="30"/>
          <w:szCs w:val="30"/>
        </w:rPr>
        <w:t>35</w:t>
      </w:r>
      <w:r>
        <w:rPr>
          <w:rFonts w:ascii="Times New Roman" w:eastAsia="仿宋_GB2312" w:hAnsi="Times New Roman" w:cs="仿宋_GB2312" w:hint="eastAsia"/>
          <w:sz w:val="30"/>
          <w:szCs w:val="30"/>
        </w:rPr>
        <w:t>个职能科室。纳入天津市南开区市场监督管理局（本级）</w:t>
      </w:r>
      <w:r>
        <w:rPr>
          <w:rFonts w:ascii="Times New Roman" w:eastAsia="仿宋_GB2312" w:hAnsi="Times New Roman" w:cs="仿宋_GB2312" w:hint="eastAsia"/>
          <w:sz w:val="30"/>
          <w:szCs w:val="30"/>
        </w:rPr>
        <w:t>20</w:t>
      </w:r>
      <w:r>
        <w:rPr>
          <w:rFonts w:ascii="Times New Roman" w:eastAsia="仿宋_GB2312" w:hAnsi="Times New Roman" w:cs="仿宋_GB2312" w:hint="eastAsia"/>
          <w:sz w:val="30"/>
          <w:szCs w:val="30"/>
        </w:rPr>
        <w:t>23</w:t>
      </w:r>
      <w:r>
        <w:rPr>
          <w:rFonts w:ascii="Times New Roman" w:eastAsia="仿宋_GB2312" w:hAnsi="Times New Roman" w:cs="仿宋_GB2312" w:hint="eastAsia"/>
          <w:sz w:val="30"/>
          <w:szCs w:val="30"/>
        </w:rPr>
        <w:t>年度部门决算编制范</w:t>
      </w:r>
      <w:r>
        <w:rPr>
          <w:rFonts w:ascii="Times New Roman" w:eastAsia="仿宋_GB2312" w:hAnsi="Times New Roman" w:cs="仿宋_GB2312" w:hint="eastAsia"/>
          <w:sz w:val="30"/>
          <w:szCs w:val="30"/>
        </w:rPr>
        <w:lastRenderedPageBreak/>
        <w:t>围的单位包括：天津市南开区市场监督管理局（本级）。</w:t>
      </w:r>
      <w:bookmarkStart w:id="0" w:name="_GoBack"/>
      <w:bookmarkEnd w:id="0"/>
    </w:p>
    <w:p w:rsidR="006E26A8" w:rsidRDefault="0041566A">
      <w:pPr>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6E26A8" w:rsidRDefault="0041566A">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第二部分</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年度部门决算表</w:t>
      </w:r>
    </w:p>
    <w:p w:rsidR="006E26A8" w:rsidRDefault="006E26A8">
      <w:pPr>
        <w:autoSpaceDE w:val="0"/>
        <w:autoSpaceDN w:val="0"/>
        <w:adjustRightInd w:val="0"/>
        <w:spacing w:line="600" w:lineRule="exact"/>
        <w:jc w:val="left"/>
        <w:rPr>
          <w:rFonts w:ascii="Times New Roman" w:eastAsia="方正小标宋简体" w:hAnsi="Times New Roman" w:cs="Times New Roman"/>
          <w:kern w:val="0"/>
          <w:sz w:val="24"/>
          <w:szCs w:val="24"/>
        </w:rPr>
      </w:pP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一、《收入支出决算总表》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二、《收入决算表（按功能分类列示）》</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三、《收入决算表（按单位列示）》</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四、《支出决算表》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五、《财政拨款收入支出决算总表》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六、《一般公共预算财政拨款支出决算表》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七、《一般公共预算财政拨款基本支出决算表》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八、《政府性基金预算财政拨款收入支出决算表》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九、《国有资本经营预算财政拨款收入支出决算表》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十、《财政拨款</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三公</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经费支出决算表》</w:t>
      </w:r>
    </w:p>
    <w:p w:rsidR="006E26A8" w:rsidRDefault="0041566A">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十一、《项目支出决算表》</w:t>
      </w:r>
    </w:p>
    <w:p w:rsidR="006E26A8" w:rsidRDefault="0041566A">
      <w:pPr>
        <w:autoSpaceDE w:val="0"/>
        <w:autoSpaceDN w:val="0"/>
        <w:adjustRightInd w:val="0"/>
        <w:spacing w:line="800" w:lineRule="exact"/>
        <w:jc w:val="left"/>
        <w:rPr>
          <w:rFonts w:ascii="Times New Roman" w:eastAsia="楷体" w:hAnsi="Times New Roman" w:cs="楷体"/>
          <w:kern w:val="0"/>
          <w:sz w:val="30"/>
          <w:szCs w:val="30"/>
        </w:rPr>
      </w:pPr>
      <w:r>
        <w:rPr>
          <w:rFonts w:ascii="Times New Roman" w:eastAsia="楷体" w:hAnsi="Times New Roman" w:cs="楷体" w:hint="eastAsia"/>
          <w:kern w:val="0"/>
          <w:sz w:val="30"/>
          <w:szCs w:val="30"/>
        </w:rPr>
        <w:t>注：以上决算公开表均作为附表，附于决算公开说明文档后。</w:t>
      </w:r>
    </w:p>
    <w:p w:rsidR="006E26A8" w:rsidRDefault="0041566A">
      <w:pPr>
        <w:autoSpaceDE w:val="0"/>
        <w:autoSpaceDN w:val="0"/>
        <w:adjustRightInd w:val="0"/>
        <w:spacing w:line="600" w:lineRule="exact"/>
        <w:jc w:val="left"/>
        <w:rPr>
          <w:rFonts w:ascii="Times New Roman" w:eastAsia="黑体" w:hAnsi="Times New Roman" w:cs="黑体"/>
          <w:b/>
          <w:bCs/>
          <w:kern w:val="0"/>
          <w:sz w:val="30"/>
          <w:szCs w:val="30"/>
        </w:rPr>
      </w:pPr>
      <w:r>
        <w:rPr>
          <w:rFonts w:ascii="Times New Roman" w:eastAsia="楷体" w:hAnsi="Times New Roman" w:cs="Times New Roman"/>
          <w:kern w:val="0"/>
          <w:sz w:val="24"/>
          <w:szCs w:val="24"/>
        </w:rPr>
        <w:br w:type="page"/>
      </w:r>
      <w:r>
        <w:rPr>
          <w:rFonts w:ascii="Times New Roman" w:eastAsia="黑体" w:hAnsi="Times New Roman" w:cs="黑体" w:hint="eastAsia"/>
          <w:b/>
          <w:bCs/>
          <w:kern w:val="0"/>
          <w:sz w:val="30"/>
          <w:szCs w:val="30"/>
        </w:rPr>
        <w:lastRenderedPageBreak/>
        <w:t>十二、关于空表的说明</w:t>
      </w:r>
    </w:p>
    <w:p w:rsidR="006E26A8" w:rsidRDefault="0041566A">
      <w:pPr>
        <w:autoSpaceDE w:val="0"/>
        <w:autoSpaceDN w:val="0"/>
        <w:adjustRightInd w:val="0"/>
        <w:spacing w:line="600" w:lineRule="exact"/>
        <w:ind w:firstLine="601"/>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天津市南开区市场监督管理局（本级）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年度政府性基金预算财政拨款收入支出决算表为空表。</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天津市南开区市场监督管理局（本级）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年度国有资本经营预算财政拨款收入支出决算表为空表。</w:t>
      </w: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6E26A8">
      <w:pPr>
        <w:autoSpaceDE w:val="0"/>
        <w:autoSpaceDN w:val="0"/>
        <w:adjustRightInd w:val="0"/>
        <w:spacing w:line="600" w:lineRule="exact"/>
        <w:ind w:firstLine="601"/>
        <w:jc w:val="left"/>
        <w:rPr>
          <w:rFonts w:ascii="Times New Roman" w:eastAsia="仿宋_GB2312" w:hAnsi="Times New Roman" w:cs="仿宋_GB2312"/>
          <w:sz w:val="30"/>
          <w:szCs w:val="30"/>
        </w:rPr>
      </w:pPr>
    </w:p>
    <w:p w:rsidR="006E26A8" w:rsidRDefault="0041566A">
      <w:pPr>
        <w:keepNext/>
        <w:keepLines/>
        <w:autoSpaceDE w:val="0"/>
        <w:autoSpaceDN w:val="0"/>
        <w:adjustRightInd w:val="0"/>
        <w:spacing w:line="600" w:lineRule="exact"/>
        <w:ind w:firstLine="600"/>
        <w:jc w:val="left"/>
        <w:outlineLvl w:val="1"/>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第三部分</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年度部门决算情况说明</w:t>
      </w:r>
    </w:p>
    <w:p w:rsidR="006E26A8" w:rsidRDefault="006E26A8">
      <w:pPr>
        <w:autoSpaceDE w:val="0"/>
        <w:autoSpaceDN w:val="0"/>
        <w:adjustRightInd w:val="0"/>
        <w:spacing w:line="580" w:lineRule="exact"/>
        <w:ind w:firstLine="600"/>
        <w:jc w:val="left"/>
        <w:rPr>
          <w:rFonts w:ascii="Times New Roman" w:eastAsia="黑体" w:hAnsi="Times New Roman" w:cs="黑体"/>
          <w:sz w:val="30"/>
          <w:szCs w:val="30"/>
          <w:lang w:val="zh-CN"/>
        </w:rPr>
      </w:pP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一、收入支出决算总体情况说明</w:t>
      </w:r>
    </w:p>
    <w:p w:rsidR="006E26A8" w:rsidRDefault="0041566A">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lang w:val="zh-CN"/>
        </w:rPr>
        <w:t>天津市南开区市场监督管理局（本级）</w:t>
      </w:r>
      <w:r>
        <w:rPr>
          <w:rFonts w:ascii="Times New Roman" w:eastAsia="仿宋_GB2312" w:hAnsi="Times New Roman" w:cs="仿宋_GB2312" w:hint="eastAsia"/>
          <w:sz w:val="30"/>
          <w:szCs w:val="30"/>
          <w:lang w:val="zh-CN"/>
        </w:rPr>
        <w:t>2023</w:t>
      </w:r>
      <w:r>
        <w:rPr>
          <w:rFonts w:ascii="Times New Roman" w:eastAsia="仿宋_GB2312" w:hAnsi="Times New Roman" w:cs="仿宋_GB2312" w:hint="eastAsia"/>
          <w:sz w:val="30"/>
          <w:szCs w:val="30"/>
          <w:lang w:val="zh-CN"/>
        </w:rPr>
        <w:t>年度收入、支出决算总计</w:t>
      </w:r>
      <w:r>
        <w:rPr>
          <w:rFonts w:ascii="Times New Roman" w:eastAsia="仿宋_GB2312" w:hAnsi="Times New Roman" w:cs="仿宋_GB2312" w:hint="eastAsia"/>
          <w:sz w:val="30"/>
          <w:szCs w:val="30"/>
        </w:rPr>
        <w:t>86,235,046.42</w:t>
      </w:r>
      <w:r>
        <w:rPr>
          <w:rFonts w:ascii="Times New Roman" w:eastAsia="仿宋_GB2312" w:hAnsi="Times New Roman" w:cs="仿宋_GB2312" w:hint="eastAsia"/>
          <w:sz w:val="30"/>
          <w:szCs w:val="30"/>
        </w:rPr>
        <w:t>元，与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年度相比，收、支总计各减少</w:t>
      </w:r>
      <w:r>
        <w:rPr>
          <w:rFonts w:ascii="Times New Roman" w:eastAsia="仿宋_GB2312" w:hAnsi="Times New Roman" w:cs="仿宋_GB2312" w:hint="eastAsia"/>
          <w:sz w:val="30"/>
          <w:szCs w:val="30"/>
        </w:rPr>
        <w:t>3,582,768.82</w:t>
      </w:r>
      <w:r>
        <w:rPr>
          <w:rFonts w:ascii="Times New Roman" w:eastAsia="仿宋_GB2312" w:hAnsi="Times New Roman" w:cs="仿宋_GB2312" w:hint="eastAsia"/>
          <w:sz w:val="30"/>
          <w:szCs w:val="30"/>
        </w:rPr>
        <w:t>元，下降</w:t>
      </w:r>
      <w:r>
        <w:rPr>
          <w:rFonts w:ascii="Times New Roman" w:eastAsia="仿宋_GB2312" w:hAnsi="Times New Roman" w:cs="仿宋_GB2312" w:hint="eastAsia"/>
          <w:sz w:val="30"/>
          <w:szCs w:val="30"/>
        </w:rPr>
        <w:t>3.99%</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年度追加预算指标用于补发以前年度绩效。</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二、</w:t>
      </w:r>
      <w:r>
        <w:rPr>
          <w:rFonts w:ascii="Times New Roman" w:eastAsia="黑体" w:hAnsi="Times New Roman" w:cs="黑体" w:hint="eastAsia"/>
          <w:b/>
          <w:bCs/>
          <w:kern w:val="0"/>
          <w:sz w:val="30"/>
          <w:szCs w:val="30"/>
        </w:rPr>
        <w:t>收入决算情况</w:t>
      </w:r>
      <w:r>
        <w:rPr>
          <w:rFonts w:ascii="Times New Roman" w:eastAsia="黑体" w:hAnsi="Times New Roman" w:cs="黑体" w:hint="eastAsia"/>
          <w:b/>
          <w:bCs/>
          <w:kern w:val="0"/>
          <w:sz w:val="30"/>
          <w:szCs w:val="30"/>
          <w:lang w:val="zh-CN"/>
        </w:rPr>
        <w:t>说明</w:t>
      </w:r>
    </w:p>
    <w:p w:rsidR="006E26A8" w:rsidRDefault="0041566A">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天津市南开区市场监督管理局（本级）</w:t>
      </w:r>
      <w:r>
        <w:rPr>
          <w:rFonts w:ascii="Times New Roman" w:eastAsia="仿宋_GB2312" w:hAnsi="Times New Roman" w:cs="Times New Roman" w:hint="eastAsia"/>
          <w:sz w:val="30"/>
          <w:szCs w:val="30"/>
        </w:rPr>
        <w:t>2023</w:t>
      </w:r>
      <w:r>
        <w:rPr>
          <w:rFonts w:ascii="Times New Roman" w:eastAsia="仿宋_GB2312" w:hAnsi="Times New Roman" w:cs="仿宋_GB2312" w:hint="eastAsia"/>
          <w:sz w:val="30"/>
          <w:szCs w:val="30"/>
          <w:lang w:val="zh-CN"/>
        </w:rPr>
        <w:t>年度本年收入合计</w:t>
      </w:r>
      <w:r>
        <w:rPr>
          <w:rFonts w:ascii="Times New Roman" w:eastAsia="仿宋_GB2312" w:hAnsi="Times New Roman" w:cs="Times New Roman" w:hint="eastAsia"/>
          <w:sz w:val="30"/>
          <w:szCs w:val="30"/>
        </w:rPr>
        <w:t>86,231,091.00</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2,639,945.69</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lang w:val="zh-CN"/>
        </w:rPr>
        <w:t>主要原因是</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2022</w:t>
      </w:r>
      <w:r>
        <w:rPr>
          <w:rFonts w:ascii="Times New Roman" w:eastAsia="仿宋_GB2312" w:hAnsi="Times New Roman" w:cs="仿宋_GB2312" w:hint="eastAsia"/>
          <w:kern w:val="0"/>
          <w:sz w:val="30"/>
          <w:szCs w:val="30"/>
        </w:rPr>
        <w:t>年度追加预算指标用于补发以前年度绩效。</w:t>
      </w: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lang w:val="zh-CN"/>
        </w:rPr>
        <w:t>一般公共预算财政拨款收入</w:t>
      </w:r>
      <w:r>
        <w:rPr>
          <w:rFonts w:ascii="Times New Roman" w:eastAsia="仿宋_GB2312" w:hAnsi="Times New Roman" w:cs="Times New Roman" w:hint="eastAsia"/>
          <w:sz w:val="30"/>
          <w:szCs w:val="30"/>
        </w:rPr>
        <w:t>86,209,402.25</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，占</w:t>
      </w:r>
      <w:r>
        <w:rPr>
          <w:rFonts w:ascii="Times New Roman" w:eastAsia="仿宋_GB2312" w:hAnsi="Times New Roman" w:cs="Times New Roman" w:hint="eastAsia"/>
          <w:sz w:val="30"/>
          <w:szCs w:val="30"/>
        </w:rPr>
        <w:t>99.97</w:t>
      </w:r>
      <w:r>
        <w:rPr>
          <w:rFonts w:ascii="Times New Roman" w:eastAsia="宋体" w:hAnsi="Times New Roman" w:cs="Times New Roman" w:hint="eastAsia"/>
          <w:sz w:val="30"/>
          <w:szCs w:val="30"/>
        </w:rPr>
        <w:t>%</w:t>
      </w:r>
      <w:r>
        <w:rPr>
          <w:rFonts w:ascii="Times New Roman" w:eastAsia="宋体" w:hAnsi="Times New Roman" w:cs="Times New Roman" w:hint="eastAsia"/>
          <w:sz w:val="30"/>
          <w:szCs w:val="30"/>
        </w:rPr>
        <w:t>；</w:t>
      </w:r>
      <w:r>
        <w:rPr>
          <w:rFonts w:ascii="Times New Roman" w:eastAsia="仿宋_GB2312" w:hAnsi="Times New Roman" w:cs="仿宋_GB2312"/>
          <w:sz w:val="30"/>
          <w:szCs w:val="30"/>
          <w:lang w:val="zh-CN"/>
        </w:rPr>
        <w:t>其他收入</w:t>
      </w:r>
      <w:r>
        <w:rPr>
          <w:rFonts w:ascii="Times New Roman" w:eastAsia="仿宋_GB2312" w:hAnsi="Times New Roman" w:cs="仿宋_GB2312" w:hint="eastAsia"/>
          <w:sz w:val="30"/>
          <w:szCs w:val="30"/>
          <w:lang w:val="zh-CN"/>
        </w:rPr>
        <w:t>21,688.75</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0.03%</w:t>
      </w:r>
      <w:r>
        <w:rPr>
          <w:rFonts w:ascii="Times New Roman" w:eastAsia="仿宋_GB2312" w:hAnsi="Times New Roman" w:cs="仿宋_GB2312" w:hint="eastAsia"/>
          <w:sz w:val="30"/>
          <w:szCs w:val="30"/>
          <w:lang w:val="zh-CN"/>
        </w:rPr>
        <w:t>。</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三、支出</w:t>
      </w:r>
      <w:r>
        <w:rPr>
          <w:rFonts w:ascii="Times New Roman" w:eastAsia="黑体" w:hAnsi="Times New Roman" w:cs="黑体" w:hint="eastAsia"/>
          <w:b/>
          <w:bCs/>
          <w:kern w:val="0"/>
          <w:sz w:val="30"/>
          <w:szCs w:val="30"/>
        </w:rPr>
        <w:t>决算情况说明</w:t>
      </w:r>
    </w:p>
    <w:p w:rsidR="006E26A8" w:rsidRDefault="0041566A">
      <w:pPr>
        <w:autoSpaceDE w:val="0"/>
        <w:autoSpaceDN w:val="0"/>
        <w:adjustRightInd w:val="0"/>
        <w:spacing w:line="580" w:lineRule="exact"/>
        <w:ind w:firstLine="600"/>
        <w:jc w:val="left"/>
        <w:rPr>
          <w:rFonts w:ascii="Times New Roman" w:eastAsia="黑体" w:hAnsi="Times New Roman" w:cs="黑体"/>
          <w:sz w:val="30"/>
          <w:szCs w:val="30"/>
          <w:lang w:val="zh-CN"/>
        </w:rPr>
      </w:pPr>
      <w:r>
        <w:rPr>
          <w:rFonts w:ascii="Times New Roman" w:eastAsia="仿宋_GB2312" w:hAnsi="Times New Roman" w:cs="仿宋_GB2312" w:hint="eastAsia"/>
          <w:sz w:val="30"/>
          <w:szCs w:val="30"/>
        </w:rPr>
        <w:t>天津市南开区市场监督管理局（本级）</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年度本年支出合计</w:t>
      </w:r>
      <w:r>
        <w:rPr>
          <w:rFonts w:ascii="Times New Roman" w:eastAsia="仿宋_GB2312" w:hAnsi="Times New Roman" w:cs="仿宋_GB2312" w:hint="eastAsia"/>
          <w:sz w:val="30"/>
          <w:szCs w:val="30"/>
        </w:rPr>
        <w:t>86,231,291.00</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3,480,893.94</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2022</w:t>
      </w:r>
      <w:r>
        <w:rPr>
          <w:rFonts w:ascii="Times New Roman" w:eastAsia="仿宋_GB2312" w:hAnsi="Times New Roman" w:cs="仿宋_GB2312" w:hint="eastAsia"/>
          <w:kern w:val="0"/>
          <w:sz w:val="30"/>
          <w:szCs w:val="30"/>
        </w:rPr>
        <w:t>年度追加预算指标用于补发以前年度绩效。</w:t>
      </w: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rPr>
        <w:t>基本支出</w:t>
      </w:r>
      <w:r>
        <w:rPr>
          <w:rFonts w:ascii="Times New Roman" w:eastAsia="仿宋_GB2312" w:hAnsi="Times New Roman" w:cs="仿宋_GB2312" w:hint="eastAsia"/>
          <w:sz w:val="30"/>
          <w:szCs w:val="30"/>
        </w:rPr>
        <w:t>83,256,165.92</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96.55</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sz w:val="30"/>
          <w:szCs w:val="30"/>
        </w:rPr>
        <w:t>项目支出</w:t>
      </w:r>
      <w:r>
        <w:rPr>
          <w:rFonts w:ascii="Times New Roman" w:eastAsia="仿宋_GB2312" w:hAnsi="Times New Roman" w:cs="仿宋_GB2312" w:hint="eastAsia"/>
          <w:sz w:val="30"/>
          <w:szCs w:val="30"/>
        </w:rPr>
        <w:t>2,975,125.08</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3.45%</w:t>
      </w:r>
      <w:r>
        <w:rPr>
          <w:rFonts w:ascii="Times New Roman" w:eastAsia="仿宋_GB2312" w:hAnsi="Times New Roman" w:cs="仿宋_GB2312" w:hint="eastAsia"/>
          <w:sz w:val="30"/>
          <w:szCs w:val="30"/>
        </w:rPr>
        <w:t>。</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四、财政拨款收支决算总体情况说明</w:t>
      </w:r>
    </w:p>
    <w:p w:rsidR="006E26A8" w:rsidRDefault="0041566A">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天津市南开区市场监督管理局（本级）</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年度财政拨款收入、支出决算总计</w:t>
      </w:r>
      <w:r>
        <w:rPr>
          <w:rFonts w:ascii="Times New Roman" w:eastAsia="仿宋_GB2312" w:hAnsi="Times New Roman" w:cs="Times New Roman" w:hint="eastAsia"/>
          <w:sz w:val="30"/>
          <w:szCs w:val="30"/>
          <w:lang w:val="zh-CN"/>
        </w:rPr>
        <w:t>86,209,402.25</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年度相比，财政拨款收、支</w:t>
      </w:r>
      <w:r>
        <w:rPr>
          <w:rFonts w:ascii="Times New Roman" w:eastAsia="仿宋_GB2312" w:hAnsi="Times New Roman" w:cs="仿宋_GB2312" w:hint="eastAsia"/>
          <w:sz w:val="30"/>
          <w:szCs w:val="30"/>
        </w:rPr>
        <w:lastRenderedPageBreak/>
        <w:t>总计各</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3,377,162.72</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3.77</w:t>
      </w:r>
      <w:r>
        <w:rPr>
          <w:rFonts w:ascii="Times New Roman" w:eastAsia="仿宋_GB2312" w:hAnsi="Times New Roman" w:cs="Times New Roman"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年度追加预算指标用于补发以前年度绩效。</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五、一般公共预算财政拨款支出决算情况说明</w:t>
      </w:r>
    </w:p>
    <w:p w:rsidR="006E26A8" w:rsidRDefault="0041566A">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p>
    <w:p w:rsidR="006E26A8" w:rsidRDefault="0041566A">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年度部门决算一般公共预算财政拨款支出</w:t>
      </w:r>
      <w:r>
        <w:rPr>
          <w:rFonts w:ascii="Times New Roman" w:eastAsia="仿宋_GB2312" w:hAnsi="Times New Roman" w:cs="仿宋_GB2312" w:hint="eastAsia"/>
          <w:sz w:val="30"/>
          <w:szCs w:val="30"/>
          <w:lang w:val="zh-CN"/>
        </w:rPr>
        <w:t>合</w:t>
      </w:r>
      <w:r>
        <w:rPr>
          <w:rFonts w:ascii="Times New Roman" w:eastAsia="仿宋_GB2312" w:hAnsi="Times New Roman" w:cs="仿宋_GB2312" w:hint="eastAsia"/>
          <w:sz w:val="30"/>
          <w:szCs w:val="30"/>
        </w:rPr>
        <w:t>计</w:t>
      </w:r>
      <w:r>
        <w:rPr>
          <w:rFonts w:ascii="Times New Roman" w:eastAsia="仿宋_GB2312" w:hAnsi="Times New Roman" w:cs="仿宋_GB2312" w:hint="eastAsia"/>
          <w:sz w:val="30"/>
          <w:szCs w:val="30"/>
        </w:rPr>
        <w:t>86,209,402.25</w:t>
      </w:r>
      <w:r>
        <w:rPr>
          <w:rFonts w:ascii="Times New Roman" w:eastAsia="仿宋_GB2312" w:hAnsi="Times New Roman" w:cs="仿宋_GB2312" w:hint="eastAsia"/>
          <w:sz w:val="30"/>
          <w:szCs w:val="30"/>
        </w:rPr>
        <w:t>元，占本年支出合计的</w:t>
      </w:r>
      <w:r>
        <w:rPr>
          <w:rFonts w:ascii="Times New Roman" w:eastAsia="仿宋_GB2312" w:hAnsi="Times New Roman" w:cs="仿宋_GB2312" w:hint="eastAsia"/>
          <w:sz w:val="30"/>
          <w:szCs w:val="30"/>
        </w:rPr>
        <w:t>99.97%</w:t>
      </w:r>
      <w:r>
        <w:rPr>
          <w:rFonts w:ascii="Times New Roman" w:eastAsia="仿宋_GB2312" w:hAnsi="Times New Roman" w:cs="仿宋_GB2312" w:hint="eastAsia"/>
          <w:sz w:val="30"/>
          <w:szCs w:val="30"/>
        </w:rPr>
        <w:t>，与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年度相比，一般公共预算财政拨款支出</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3,319,314.88</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3.71%</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年度追加预算指标用于补发以前年度绩效。</w:t>
      </w:r>
    </w:p>
    <w:p w:rsidR="006E26A8" w:rsidRDefault="0041566A">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w:t>
      </w:r>
      <w:r>
        <w:rPr>
          <w:rFonts w:ascii="Times New Roman" w:eastAsia="楷体" w:hAnsi="Times New Roman" w:cs="楷体" w:hint="eastAsia"/>
          <w:b/>
          <w:bCs/>
          <w:kern w:val="0"/>
          <w:sz w:val="30"/>
          <w:szCs w:val="30"/>
          <w:lang w:val="zh-CN"/>
        </w:rPr>
        <w:t>支出结构</w:t>
      </w:r>
      <w:r>
        <w:rPr>
          <w:rFonts w:ascii="Times New Roman" w:eastAsia="楷体" w:hAnsi="Times New Roman" w:cs="楷体" w:hint="eastAsia"/>
          <w:b/>
          <w:bCs/>
          <w:kern w:val="0"/>
          <w:sz w:val="30"/>
          <w:szCs w:val="30"/>
        </w:rPr>
        <w:t>情况</w:t>
      </w:r>
    </w:p>
    <w:p w:rsidR="006E26A8" w:rsidRDefault="0041566A">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Times New Roman" w:hint="eastAsia"/>
          <w:sz w:val="30"/>
          <w:szCs w:val="30"/>
        </w:rPr>
        <w:t>86,209,402.25</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主要用于以下方面：</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仿宋_GB2312" w:hint="eastAsia"/>
          <w:sz w:val="30"/>
          <w:szCs w:val="30"/>
        </w:rPr>
        <w:t>86209402.25</w:t>
      </w:r>
      <w:r>
        <w:rPr>
          <w:rFonts w:ascii="Times New Roman" w:eastAsia="仿宋_GB2312" w:hAnsi="Times New Roman" w:cs="仿宋_GB2312" w:hint="eastAsia"/>
          <w:sz w:val="30"/>
          <w:szCs w:val="30"/>
        </w:rPr>
        <w:t>元，主要用于以下方面：一般公共服务支出</w:t>
      </w:r>
      <w:r>
        <w:rPr>
          <w:rFonts w:ascii="Times New Roman" w:eastAsia="仿宋_GB2312" w:hAnsi="Times New Roman" w:cs="仿宋_GB2312" w:hint="eastAsia"/>
          <w:sz w:val="30"/>
          <w:szCs w:val="30"/>
        </w:rPr>
        <w:t>73965748.49</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85.80%</w:t>
      </w:r>
      <w:r>
        <w:rPr>
          <w:rFonts w:ascii="Times New Roman" w:eastAsia="仿宋_GB2312" w:hAnsi="Times New Roman" w:cs="仿宋_GB2312" w:hint="eastAsia"/>
          <w:sz w:val="30"/>
          <w:szCs w:val="30"/>
        </w:rPr>
        <w:t>；社会保障和就业支出</w:t>
      </w:r>
      <w:r>
        <w:rPr>
          <w:rFonts w:ascii="Times New Roman" w:eastAsia="仿宋_GB2312" w:hAnsi="Times New Roman" w:cs="仿宋_GB2312" w:hint="eastAsia"/>
          <w:sz w:val="30"/>
          <w:szCs w:val="30"/>
        </w:rPr>
        <w:t>8085712.18</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9.38%</w:t>
      </w:r>
      <w:r>
        <w:rPr>
          <w:rFonts w:ascii="Times New Roman" w:eastAsia="仿宋_GB2312" w:hAnsi="Times New Roman" w:cs="仿宋_GB2312" w:hint="eastAsia"/>
          <w:sz w:val="30"/>
          <w:szCs w:val="30"/>
        </w:rPr>
        <w:t>；卫生健康支出</w:t>
      </w:r>
      <w:r>
        <w:rPr>
          <w:rFonts w:ascii="Times New Roman" w:eastAsia="仿宋_GB2312" w:hAnsi="Times New Roman" w:cs="仿宋_GB2312" w:hint="eastAsia"/>
          <w:sz w:val="30"/>
          <w:szCs w:val="30"/>
        </w:rPr>
        <w:t>4157941.58</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4.82%</w:t>
      </w:r>
      <w:r>
        <w:rPr>
          <w:rFonts w:ascii="Times New Roman" w:eastAsia="仿宋_GB2312" w:hAnsi="Times New Roman" w:cs="仿宋_GB2312" w:hint="eastAsia"/>
          <w:sz w:val="30"/>
          <w:szCs w:val="30"/>
        </w:rPr>
        <w:t>。</w:t>
      </w:r>
    </w:p>
    <w:p w:rsidR="006E26A8" w:rsidRDefault="0041566A">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（三）具体情况</w:t>
      </w:r>
    </w:p>
    <w:p w:rsidR="006E26A8" w:rsidRDefault="0041566A">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年度一般公共预算财政拨款支出年初预算为</w:t>
      </w:r>
      <w:r>
        <w:rPr>
          <w:rFonts w:ascii="Times New Roman" w:eastAsia="仿宋_GB2312" w:hAnsi="Times New Roman" w:cs="Times New Roman" w:hint="eastAsia"/>
          <w:sz w:val="30"/>
          <w:szCs w:val="30"/>
        </w:rPr>
        <w:t>83,084,024.39</w:t>
      </w:r>
      <w:r>
        <w:rPr>
          <w:rFonts w:ascii="Times New Roman" w:eastAsia="仿宋_GB2312" w:hAnsi="Times New Roman" w:cs="仿宋_GB2312" w:hint="eastAsia"/>
          <w:kern w:val="0"/>
          <w:sz w:val="30"/>
          <w:szCs w:val="30"/>
        </w:rPr>
        <w:t>元，支出决算为</w:t>
      </w:r>
      <w:r>
        <w:rPr>
          <w:rFonts w:ascii="Times New Roman" w:eastAsia="仿宋_GB2312" w:hAnsi="Times New Roman" w:cs="Times New Roman" w:hint="eastAsia"/>
          <w:sz w:val="30"/>
          <w:szCs w:val="30"/>
        </w:rPr>
        <w:t>86,209,402.25</w:t>
      </w:r>
      <w:r>
        <w:rPr>
          <w:rFonts w:ascii="Times New Roman" w:eastAsia="仿宋_GB2312" w:hAnsi="Times New Roman" w:cs="仿宋_GB2312" w:hint="eastAsia"/>
          <w:kern w:val="0"/>
          <w:sz w:val="30"/>
          <w:szCs w:val="30"/>
        </w:rPr>
        <w:t>元，完成年初预算的</w:t>
      </w:r>
      <w:r>
        <w:rPr>
          <w:rFonts w:ascii="Times New Roman" w:eastAsia="仿宋_GB2312" w:hAnsi="Times New Roman" w:cs="Times New Roman" w:hint="eastAsia"/>
          <w:sz w:val="30"/>
          <w:szCs w:val="30"/>
        </w:rPr>
        <w:t>103.76%</w:t>
      </w:r>
      <w:r>
        <w:rPr>
          <w:rFonts w:ascii="Times New Roman" w:eastAsia="仿宋_GB2312" w:hAnsi="Times New Roman" w:cs="仿宋_GB2312" w:hint="eastAsia"/>
          <w:kern w:val="0"/>
          <w:sz w:val="30"/>
          <w:szCs w:val="30"/>
        </w:rPr>
        <w:t>。其中：</w:t>
      </w:r>
    </w:p>
    <w:p w:rsidR="006E26A8" w:rsidRDefault="0041566A">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年度一般公共预算财政拨款支出年初预算为</w:t>
      </w:r>
      <w:r>
        <w:rPr>
          <w:rFonts w:ascii="Times New Roman" w:eastAsia="仿宋_GB2312" w:hAnsi="Times New Roman" w:cs="仿宋_GB2312" w:hint="eastAsia"/>
          <w:sz w:val="30"/>
          <w:szCs w:val="30"/>
        </w:rPr>
        <w:t>83,084,024.39</w:t>
      </w:r>
      <w:r>
        <w:rPr>
          <w:rFonts w:ascii="Times New Roman" w:eastAsia="仿宋_GB2312" w:hAnsi="Times New Roman" w:cs="仿宋_GB2312" w:hint="eastAsia"/>
          <w:sz w:val="30"/>
          <w:szCs w:val="30"/>
        </w:rPr>
        <w:t>元，支出决算</w:t>
      </w:r>
      <w:r>
        <w:rPr>
          <w:rFonts w:ascii="Times New Roman" w:eastAsia="仿宋_GB2312" w:hAnsi="Times New Roman" w:cs="仿宋_GB2312" w:hint="eastAsia"/>
          <w:sz w:val="30"/>
          <w:szCs w:val="30"/>
        </w:rPr>
        <w:t>86,209,402.25</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103.76%</w:t>
      </w:r>
      <w:r>
        <w:rPr>
          <w:rFonts w:ascii="Times New Roman" w:eastAsia="仿宋_GB2312" w:hAnsi="Times New Roman" w:cs="仿宋_GB2312" w:hint="eastAsia"/>
          <w:sz w:val="30"/>
          <w:szCs w:val="30"/>
        </w:rPr>
        <w:t>。其中：</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lastRenderedPageBreak/>
        <w:t xml:space="preserve">    </w:t>
      </w: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一般公共服务支出（类）宣传事务（款）其他宣传事务支出（项）的年初预算数为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19,000.00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，决算数大于年初预算数的主要原因是</w:t>
      </w:r>
      <w:r>
        <w:rPr>
          <w:rFonts w:ascii="Times New Roman" w:eastAsia="仿宋_GB2312" w:hAnsi="Times New Roman" w:cs="仿宋_GB2312" w:hint="eastAsia"/>
          <w:sz w:val="30"/>
          <w:szCs w:val="30"/>
        </w:rPr>
        <w:t>年中追加相应项目支出</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卫生健康支出（类）行政事业单位医疗（款）公务员医疗补助（项）的年初预算数为</w:t>
      </w:r>
      <w:r>
        <w:rPr>
          <w:rFonts w:ascii="Times New Roman" w:eastAsia="仿宋_GB2312" w:hAnsi="Times New Roman" w:cs="仿宋_GB2312" w:hint="eastAsia"/>
          <w:sz w:val="30"/>
          <w:szCs w:val="30"/>
        </w:rPr>
        <w:t>683,451.55</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647,384.58</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94.7</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，决算数小于年初预算数的主要原因是本年度有干部退休。</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一般公共服务支出（类）市场监督管理事务（款）行政运行（项）的年初预算数为</w:t>
      </w:r>
      <w:r>
        <w:rPr>
          <w:rFonts w:ascii="Times New Roman" w:eastAsia="仿宋_GB2312" w:hAnsi="Times New Roman" w:cs="仿宋_GB2312" w:hint="eastAsia"/>
          <w:sz w:val="30"/>
          <w:szCs w:val="30"/>
        </w:rPr>
        <w:t>64,157,286.17</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68,352,083.66</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106.54%</w:t>
      </w:r>
      <w:r>
        <w:rPr>
          <w:rFonts w:ascii="Times New Roman" w:eastAsia="仿宋_GB2312" w:hAnsi="Times New Roman" w:cs="仿宋_GB2312" w:hint="eastAsia"/>
          <w:sz w:val="30"/>
          <w:szCs w:val="30"/>
        </w:rPr>
        <w:t>，决算数大于年初预算数的主要原因是本年度追加</w:t>
      </w:r>
      <w:r>
        <w:rPr>
          <w:rFonts w:ascii="Times New Roman" w:eastAsia="仿宋_GB2312" w:hAnsi="Times New Roman" w:cs="仿宋_GB2312" w:hint="eastAsia"/>
          <w:sz w:val="30"/>
          <w:szCs w:val="30"/>
        </w:rPr>
        <w:t>人员经费</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4.</w:t>
      </w:r>
      <w:r>
        <w:rPr>
          <w:rFonts w:ascii="Times New Roman" w:eastAsia="仿宋_GB2312" w:hAnsi="Times New Roman" w:cs="仿宋_GB2312" w:hint="eastAsia"/>
          <w:sz w:val="30"/>
          <w:szCs w:val="30"/>
        </w:rPr>
        <w:t>社会保障和就业支出（类）行政事业单位养老支出（款）机关事业单位职业年金缴费支出（项）的年初预算数为</w:t>
      </w:r>
      <w:r>
        <w:rPr>
          <w:rFonts w:ascii="Times New Roman" w:eastAsia="仿宋_GB2312" w:hAnsi="Times New Roman" w:cs="仿宋_GB2312" w:hint="eastAsia"/>
          <w:sz w:val="30"/>
          <w:szCs w:val="30"/>
        </w:rPr>
        <w:t>2,847,378.99</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2,695,186.80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94.66%</w:t>
      </w:r>
      <w:r>
        <w:rPr>
          <w:rFonts w:ascii="Times New Roman" w:eastAsia="仿宋_GB2312" w:hAnsi="Times New Roman" w:cs="仿宋_GB2312" w:hint="eastAsia"/>
          <w:sz w:val="30"/>
          <w:szCs w:val="30"/>
        </w:rPr>
        <w:t>，决算数小于年初预算数的主要原</w:t>
      </w:r>
      <w:r>
        <w:rPr>
          <w:rFonts w:ascii="Times New Roman" w:eastAsia="仿宋_GB2312" w:hAnsi="Times New Roman" w:cs="仿宋_GB2312" w:hint="eastAsia"/>
          <w:sz w:val="30"/>
          <w:szCs w:val="30"/>
        </w:rPr>
        <w:t>因是本年度有干部退休。</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5.</w:t>
      </w:r>
      <w:r>
        <w:rPr>
          <w:rFonts w:ascii="Times New Roman" w:eastAsia="仿宋_GB2312" w:hAnsi="Times New Roman" w:cs="仿宋_GB2312" w:hint="eastAsia"/>
          <w:sz w:val="30"/>
          <w:szCs w:val="30"/>
        </w:rPr>
        <w:t>卫生健康支出（类）行政事业单位医疗（款）事业单位医疗（项）的年初预算数为</w:t>
      </w:r>
      <w:r>
        <w:rPr>
          <w:rFonts w:ascii="Times New Roman" w:eastAsia="仿宋_GB2312" w:hAnsi="Times New Roman" w:cs="仿宋_GB2312" w:hint="eastAsia"/>
          <w:sz w:val="30"/>
          <w:szCs w:val="30"/>
        </w:rPr>
        <w:t>149,064.30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137,628.80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92.33%</w:t>
      </w:r>
      <w:r>
        <w:rPr>
          <w:rFonts w:ascii="Times New Roman" w:eastAsia="仿宋_GB2312" w:hAnsi="Times New Roman" w:cs="仿宋_GB2312" w:hint="eastAsia"/>
          <w:sz w:val="30"/>
          <w:szCs w:val="30"/>
        </w:rPr>
        <w:t>，决算数小于年初预算数的主要原因是本年度有干部调出。</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6.</w:t>
      </w:r>
      <w:r>
        <w:rPr>
          <w:rFonts w:ascii="Times New Roman" w:eastAsia="仿宋_GB2312" w:hAnsi="Times New Roman" w:cs="仿宋_GB2312" w:hint="eastAsia"/>
          <w:sz w:val="30"/>
          <w:szCs w:val="30"/>
        </w:rPr>
        <w:t>一般公共服务支出（类）市场监督管理事务（款）其他市场</w:t>
      </w:r>
      <w:r>
        <w:rPr>
          <w:rFonts w:ascii="Times New Roman" w:eastAsia="仿宋_GB2312" w:hAnsi="Times New Roman" w:cs="仿宋_GB2312" w:hint="eastAsia"/>
          <w:sz w:val="30"/>
          <w:szCs w:val="30"/>
        </w:rPr>
        <w:lastRenderedPageBreak/>
        <w:t>监督管理事务（项）的年初预算数为</w:t>
      </w:r>
      <w:r>
        <w:rPr>
          <w:rFonts w:ascii="Times New Roman" w:eastAsia="仿宋_GB2312" w:hAnsi="Times New Roman" w:cs="仿宋_GB2312" w:hint="eastAsia"/>
          <w:sz w:val="30"/>
          <w:szCs w:val="30"/>
        </w:rPr>
        <w:t>2,992,800.00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2,934,236.33</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98.04%</w:t>
      </w:r>
      <w:r>
        <w:rPr>
          <w:rFonts w:ascii="Times New Roman" w:eastAsia="仿宋_GB2312" w:hAnsi="Times New Roman" w:cs="仿宋_GB2312" w:hint="eastAsia"/>
          <w:sz w:val="30"/>
          <w:szCs w:val="30"/>
        </w:rPr>
        <w:t>，决算数小于年初预算数的主要原因是本年度有派遣人员离职。</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7.</w:t>
      </w:r>
      <w:r>
        <w:rPr>
          <w:rFonts w:ascii="Times New Roman" w:eastAsia="仿宋_GB2312" w:hAnsi="Times New Roman" w:cs="仿宋_GB2312" w:hint="eastAsia"/>
          <w:sz w:val="30"/>
          <w:szCs w:val="30"/>
        </w:rPr>
        <w:t>一般公共服务支出（类）市场监督管</w:t>
      </w:r>
      <w:r>
        <w:rPr>
          <w:rFonts w:ascii="Times New Roman" w:eastAsia="仿宋_GB2312" w:hAnsi="Times New Roman" w:cs="仿宋_GB2312" w:hint="eastAsia"/>
          <w:sz w:val="30"/>
          <w:szCs w:val="30"/>
        </w:rPr>
        <w:t>理事务（款）事业运行（项）的年初预算数为</w:t>
      </w:r>
      <w:r>
        <w:rPr>
          <w:rFonts w:ascii="Times New Roman" w:eastAsia="仿宋_GB2312" w:hAnsi="Times New Roman" w:cs="仿宋_GB2312" w:hint="eastAsia"/>
          <w:sz w:val="30"/>
          <w:szCs w:val="30"/>
        </w:rPr>
        <w:t>2,971,164.77</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2,660,428.50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89.54%</w:t>
      </w:r>
      <w:r>
        <w:rPr>
          <w:rFonts w:ascii="Times New Roman" w:eastAsia="仿宋_GB2312" w:hAnsi="Times New Roman" w:cs="仿宋_GB2312" w:hint="eastAsia"/>
          <w:sz w:val="30"/>
          <w:szCs w:val="30"/>
        </w:rPr>
        <w:t>，决算数小于年初预算数的主要原因是本年度有干部调出。</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8.</w:t>
      </w:r>
      <w:r>
        <w:rPr>
          <w:rFonts w:ascii="Times New Roman" w:eastAsia="仿宋_GB2312" w:hAnsi="Times New Roman" w:cs="仿宋_GB2312" w:hint="eastAsia"/>
          <w:sz w:val="30"/>
          <w:szCs w:val="30"/>
        </w:rPr>
        <w:t>社会保障和就业支出（类）行政事业单位养老支出（款）机关事业单位基本养老保险缴费支出（项）的年初预算数为</w:t>
      </w:r>
      <w:r>
        <w:rPr>
          <w:rFonts w:ascii="Times New Roman" w:eastAsia="仿宋_GB2312" w:hAnsi="Times New Roman" w:cs="仿宋_GB2312" w:hint="eastAsia"/>
          <w:sz w:val="30"/>
          <w:szCs w:val="30"/>
        </w:rPr>
        <w:t>5,694,757.98</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5,390,525.38</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94.66%</w:t>
      </w:r>
      <w:r>
        <w:rPr>
          <w:rFonts w:ascii="Times New Roman" w:eastAsia="仿宋_GB2312" w:hAnsi="Times New Roman" w:cs="仿宋_GB2312" w:hint="eastAsia"/>
          <w:sz w:val="30"/>
          <w:szCs w:val="30"/>
        </w:rPr>
        <w:t>，决算数小于年初预算数的主要原因是本年度有干部退休。</w:t>
      </w:r>
      <w:r>
        <w:rPr>
          <w:rFonts w:ascii="Times New Roman" w:eastAsia="仿宋_GB2312" w:hAnsi="Times New Roman" w:cs="仿宋_GB2312" w:hint="eastAsia"/>
          <w:sz w:val="30"/>
          <w:szCs w:val="30"/>
        </w:rPr>
        <w:br/>
      </w:r>
      <w:r w:rsidR="00990D0F">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9.</w:t>
      </w:r>
      <w:r>
        <w:rPr>
          <w:rFonts w:ascii="Times New Roman" w:eastAsia="仿宋_GB2312" w:hAnsi="Times New Roman" w:cs="仿宋_GB2312" w:hint="eastAsia"/>
          <w:sz w:val="30"/>
          <w:szCs w:val="30"/>
        </w:rPr>
        <w:t>卫生健康支出（类）行政事业单位医疗（款）行政单位医疗（项）的年初预算数</w:t>
      </w:r>
      <w:r>
        <w:rPr>
          <w:rFonts w:ascii="Times New Roman" w:eastAsia="仿宋_GB2312" w:hAnsi="Times New Roman" w:cs="仿宋_GB2312" w:hint="eastAsia"/>
          <w:sz w:val="30"/>
          <w:szCs w:val="30"/>
        </w:rPr>
        <w:t>为</w:t>
      </w:r>
      <w:r>
        <w:rPr>
          <w:rFonts w:ascii="Times New Roman" w:eastAsia="仿宋_GB2312" w:hAnsi="Times New Roman" w:cs="仿宋_GB2312" w:hint="eastAsia"/>
          <w:sz w:val="30"/>
          <w:szCs w:val="30"/>
        </w:rPr>
        <w:t>3,588,120.63</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3,372,928.20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94.00%</w:t>
      </w:r>
      <w:r>
        <w:rPr>
          <w:rFonts w:ascii="Times New Roman" w:eastAsia="仿宋_GB2312" w:hAnsi="Times New Roman" w:cs="仿宋_GB2312" w:hint="eastAsia"/>
          <w:sz w:val="30"/>
          <w:szCs w:val="30"/>
        </w:rPr>
        <w:t>，决算数小于年初预算数的主要原因是本年度有干部退休。</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六、一般公共预算财政拨款基本支出决算情况说明</w:t>
      </w:r>
    </w:p>
    <w:p w:rsidR="006E26A8" w:rsidRDefault="0041566A">
      <w:pPr>
        <w:autoSpaceDE w:val="0"/>
        <w:autoSpaceDN w:val="0"/>
        <w:adjustRightInd w:val="0"/>
        <w:spacing w:line="600" w:lineRule="exact"/>
        <w:ind w:firstLine="72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天津市南开区市场监督管理局（本级）</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年度部门决算一般公共预算财政拨款基本支出合计</w:t>
      </w:r>
      <w:r>
        <w:rPr>
          <w:rFonts w:ascii="Times New Roman" w:eastAsia="仿宋_GB2312" w:hAnsi="Times New Roman" w:cs="Times New Roman" w:hint="eastAsia"/>
          <w:sz w:val="30"/>
          <w:szCs w:val="30"/>
        </w:rPr>
        <w:t>83,256,165.92</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6,272,551.21</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rPr>
        <w:t>：</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年度追加预算指标用于补发以前年度绩效。</w:t>
      </w:r>
      <w:r>
        <w:rPr>
          <w:rFonts w:ascii="Times New Roman" w:eastAsia="仿宋_GB2312" w:hAnsi="Times New Roman" w:cs="仿宋_GB2312" w:hint="eastAsia"/>
          <w:kern w:val="0"/>
          <w:sz w:val="30"/>
          <w:szCs w:val="30"/>
        </w:rPr>
        <w:t>其中：</w:t>
      </w:r>
    </w:p>
    <w:p w:rsidR="006E26A8" w:rsidRDefault="0041566A">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人员经费</w:t>
      </w:r>
      <w:r>
        <w:rPr>
          <w:rFonts w:ascii="Times New Roman" w:eastAsia="仿宋_GB2312" w:hAnsi="Times New Roman" w:cs="Times New Roman" w:hint="eastAsia"/>
          <w:sz w:val="30"/>
          <w:szCs w:val="30"/>
        </w:rPr>
        <w:t>76,254,954.80</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基本工资、津贴补贴、奖</w:t>
      </w:r>
      <w:r>
        <w:rPr>
          <w:rFonts w:ascii="Times New Roman" w:eastAsia="仿宋_GB2312" w:hAnsi="Times New Roman" w:cs="仿宋_GB2312" w:hint="eastAsia"/>
          <w:sz w:val="30"/>
          <w:szCs w:val="30"/>
        </w:rPr>
        <w:lastRenderedPageBreak/>
        <w:t>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rsidR="006E26A8" w:rsidRDefault="0041566A">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公用经费</w:t>
      </w:r>
      <w:r>
        <w:rPr>
          <w:rFonts w:ascii="Times New Roman" w:eastAsia="仿宋_GB2312" w:hAnsi="Times New Roman" w:cs="Times New Roman" w:hint="eastAsia"/>
          <w:sz w:val="30"/>
          <w:szCs w:val="30"/>
        </w:rPr>
        <w:t>7,001,211.12</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办公费、印刷费、手续费、水费、电费、邮电费、取暖费、物业管理费、差旅费、维修</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护</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费、培训费、委托业务费、工会经费、福利费、公务用车运行维护费、其他交通费用、其他商品和服务支出、办公设备购置。</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七、政府性基金预算财政拨款收支决算情况</w:t>
      </w:r>
    </w:p>
    <w:p w:rsidR="006E26A8" w:rsidRDefault="0041566A">
      <w:pPr>
        <w:autoSpaceDE w:val="0"/>
        <w:autoSpaceDN w:val="0"/>
        <w:adjustRightInd w:val="0"/>
        <w:spacing w:line="600" w:lineRule="exact"/>
        <w:ind w:firstLine="600"/>
        <w:jc w:val="left"/>
        <w:rPr>
          <w:rFonts w:ascii="Times New Roman" w:eastAsia="楷体" w:hAnsi="Times New Roman" w:cs="楷体"/>
          <w:kern w:val="0"/>
          <w:sz w:val="30"/>
          <w:szCs w:val="30"/>
        </w:rPr>
      </w:pPr>
      <w:r>
        <w:rPr>
          <w:rFonts w:ascii="Times New Roman" w:eastAsia="仿宋_GB2312" w:hAnsi="Times New Roman" w:cs="仿宋_GB2312" w:hint="eastAsia"/>
          <w:sz w:val="30"/>
          <w:szCs w:val="30"/>
        </w:rPr>
        <w:t>天津</w:t>
      </w:r>
      <w:r>
        <w:rPr>
          <w:rFonts w:ascii="Times New Roman" w:eastAsia="仿宋_GB2312" w:hAnsi="Times New Roman" w:cs="仿宋_GB2312" w:hint="eastAsia"/>
          <w:sz w:val="30"/>
          <w:szCs w:val="30"/>
        </w:rPr>
        <w:t>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年度无政府性基金预算财政拨款收入、支出和结转结余。</w:t>
      </w:r>
      <w:r>
        <w:rPr>
          <w:rFonts w:ascii="Times New Roman" w:eastAsia="仿宋_GB2312" w:hAnsi="Times New Roman" w:cs="仿宋_GB2312" w:hint="eastAsia"/>
          <w:sz w:val="30"/>
          <w:szCs w:val="30"/>
        </w:rPr>
        <w:tab/>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八、国有资本经营预算财政拨款收支决算情况说明</w:t>
      </w:r>
    </w:p>
    <w:p w:rsidR="006E26A8" w:rsidRDefault="0041566A">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年度无国有资本经营预算财政拨款收入、支出和结转结余。</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九、财政拨款</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三公</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经费</w:t>
      </w:r>
      <w:r>
        <w:rPr>
          <w:rFonts w:ascii="Times New Roman" w:eastAsia="黑体" w:hAnsi="Times New Roman" w:cs="黑体" w:hint="eastAsia"/>
          <w:b/>
          <w:bCs/>
          <w:kern w:val="0"/>
          <w:sz w:val="30"/>
          <w:szCs w:val="30"/>
          <w:lang w:val="zh-CN"/>
        </w:rPr>
        <w:t>支出决算</w:t>
      </w:r>
      <w:r>
        <w:rPr>
          <w:rFonts w:ascii="Times New Roman" w:eastAsia="黑体" w:hAnsi="Times New Roman" w:cs="黑体" w:hint="eastAsia"/>
          <w:b/>
          <w:bCs/>
          <w:kern w:val="0"/>
          <w:sz w:val="30"/>
          <w:szCs w:val="30"/>
        </w:rPr>
        <w:t>情况</w:t>
      </w:r>
    </w:p>
    <w:p w:rsidR="006E26A8" w:rsidRDefault="0041566A">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p>
    <w:p w:rsidR="006E26A8" w:rsidRDefault="0041566A">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经费预算</w:t>
      </w:r>
      <w:r>
        <w:rPr>
          <w:rFonts w:ascii="Times New Roman" w:eastAsia="仿宋_GB2312" w:hAnsi="Times New Roman" w:cs="Times New Roman" w:hint="eastAsia"/>
          <w:kern w:val="0"/>
          <w:sz w:val="30"/>
          <w:szCs w:val="30"/>
        </w:rPr>
        <w:t>406,400.00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97,137.17</w:t>
      </w:r>
      <w:r>
        <w:rPr>
          <w:rFonts w:ascii="Times New Roman" w:eastAsia="仿宋_GB2312" w:hAnsi="Times New Roman" w:cs="仿宋_GB2312" w:hint="eastAsia"/>
          <w:kern w:val="0"/>
          <w:sz w:val="30"/>
          <w:szCs w:val="30"/>
        </w:rPr>
        <w:t>元，与</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年预算相比</w:t>
      </w:r>
      <w:r>
        <w:rPr>
          <w:rFonts w:ascii="Times New Roman" w:eastAsia="仿宋_GB2312" w:hAnsi="Times New Roman" w:cs="仿宋_GB2312" w:hint="eastAsia"/>
          <w:sz w:val="30"/>
          <w:szCs w:val="30"/>
        </w:rPr>
        <w:t>减少</w:t>
      </w:r>
      <w:r>
        <w:rPr>
          <w:rFonts w:ascii="Times New Roman" w:eastAsia="仿宋_GB2312" w:hAnsi="Times New Roman" w:cs="Times New Roman" w:hint="eastAsia"/>
          <w:kern w:val="0"/>
          <w:sz w:val="30"/>
          <w:szCs w:val="30"/>
        </w:rPr>
        <w:t>309,262.83</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23.9</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38,378.16</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kern w:val="0"/>
          <w:sz w:val="30"/>
          <w:szCs w:val="30"/>
        </w:rPr>
        <w:t>28.32</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小于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按照“过紧日子”要求，部分“三公”经费调减</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按照过紧日子思想，</w:t>
      </w:r>
      <w:r>
        <w:rPr>
          <w:rFonts w:ascii="Times New Roman" w:eastAsia="仿宋_GB2312" w:hAnsi="Times New Roman" w:cs="仿宋_GB2312" w:hint="eastAsia"/>
          <w:sz w:val="30"/>
          <w:szCs w:val="30"/>
        </w:rPr>
        <w:t>压减</w:t>
      </w:r>
      <w:r>
        <w:rPr>
          <w:rFonts w:ascii="Times New Roman" w:eastAsia="仿宋_GB2312" w:hAnsi="Times New Roman" w:cs="仿宋_GB2312" w:hint="eastAsia"/>
          <w:sz w:val="30"/>
          <w:szCs w:val="30"/>
        </w:rPr>
        <w:t>三公经</w:t>
      </w:r>
      <w:r>
        <w:rPr>
          <w:rFonts w:ascii="Times New Roman" w:eastAsia="仿宋_GB2312" w:hAnsi="Times New Roman" w:cs="仿宋_GB2312" w:hint="eastAsia"/>
          <w:sz w:val="30"/>
          <w:szCs w:val="30"/>
        </w:rPr>
        <w:lastRenderedPageBreak/>
        <w:t>费支出。</w:t>
      </w:r>
    </w:p>
    <w:p w:rsidR="006E26A8" w:rsidRDefault="0041566A">
      <w:pPr>
        <w:autoSpaceDE w:val="0"/>
        <w:autoSpaceDN w:val="0"/>
        <w:adjustRightInd w:val="0"/>
        <w:spacing w:line="600" w:lineRule="exact"/>
        <w:ind w:firstLine="602"/>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（二）具体情况</w:t>
      </w:r>
    </w:p>
    <w:p w:rsidR="006E26A8" w:rsidRDefault="0041566A">
      <w:pPr>
        <w:autoSpaceDE w:val="0"/>
        <w:autoSpaceDN w:val="0"/>
        <w:adjustRightInd w:val="0"/>
        <w:spacing w:line="600" w:lineRule="exact"/>
        <w:ind w:firstLine="600"/>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1.</w:t>
      </w:r>
      <w:r>
        <w:rPr>
          <w:rFonts w:ascii="Times New Roman" w:eastAsia="仿宋_GB2312" w:hAnsi="Times New Roman" w:cs="仿宋_GB2312" w:hint="eastAsia"/>
          <w:kern w:val="0"/>
          <w:sz w:val="30"/>
          <w:szCs w:val="30"/>
        </w:rPr>
        <w:t>因公出国（境）费预算</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元，与预算相比持平；较上年持平。决算数等于预算数，且与上年决算持平的主要原因是本年未用财政拨款列支因公出国（境）费。</w:t>
      </w:r>
    </w:p>
    <w:p w:rsidR="006E26A8" w:rsidRDefault="0041566A">
      <w:pPr>
        <w:autoSpaceDE w:val="0"/>
        <w:autoSpaceDN w:val="0"/>
        <w:adjustRightInd w:val="0"/>
        <w:spacing w:line="600" w:lineRule="exact"/>
        <w:ind w:firstLine="600"/>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年本单位组织的出国团组</w:t>
      </w:r>
      <w:r>
        <w:rPr>
          <w:rFonts w:ascii="Times New Roman" w:eastAsia="仿宋_GB2312" w:hAnsi="Times New Roman" w:cs="仿宋_GB2312" w:hint="eastAsia"/>
          <w:kern w:val="0"/>
          <w:sz w:val="30"/>
          <w:szCs w:val="30"/>
        </w:rPr>
        <w:t>0</w:t>
      </w:r>
      <w:r>
        <w:rPr>
          <w:rFonts w:ascii="Times New Roman" w:eastAsia="仿宋_GB2312" w:hAnsi="Times New Roman" w:cs="仿宋_GB2312" w:hint="eastAsia"/>
          <w:kern w:val="0"/>
          <w:sz w:val="30"/>
          <w:szCs w:val="30"/>
        </w:rPr>
        <w:t>个，出国</w:t>
      </w:r>
      <w:r>
        <w:rPr>
          <w:rFonts w:ascii="Times New Roman" w:eastAsia="仿宋_GB2312" w:hAnsi="Times New Roman" w:cs="仿宋_GB2312" w:hint="eastAsia"/>
          <w:kern w:val="0"/>
          <w:sz w:val="30"/>
          <w:szCs w:val="30"/>
        </w:rPr>
        <w:t>0</w:t>
      </w:r>
      <w:r>
        <w:rPr>
          <w:rFonts w:ascii="Times New Roman" w:eastAsia="仿宋_GB2312" w:hAnsi="Times New Roman" w:cs="仿宋_GB2312" w:hint="eastAsia"/>
          <w:kern w:val="0"/>
          <w:sz w:val="30"/>
          <w:szCs w:val="30"/>
        </w:rPr>
        <w:t>人次。</w:t>
      </w:r>
      <w:r>
        <w:rPr>
          <w:rFonts w:ascii="Times New Roman" w:eastAsia="仿宋_GB2312" w:hAnsi="Times New Roman" w:cs="仿宋_GB2312" w:hint="eastAsia"/>
          <w:kern w:val="0"/>
          <w:sz w:val="30"/>
          <w:szCs w:val="30"/>
        </w:rPr>
        <w:t xml:space="preserve"> </w:t>
      </w:r>
    </w:p>
    <w:p w:rsidR="006E26A8" w:rsidRDefault="0041566A">
      <w:pPr>
        <w:autoSpaceDE w:val="0"/>
        <w:autoSpaceDN w:val="0"/>
        <w:adjustRightInd w:val="0"/>
        <w:spacing w:line="600" w:lineRule="exact"/>
        <w:ind w:firstLine="600"/>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公务用车购置及运行维护费预算</w:t>
      </w:r>
      <w:r>
        <w:rPr>
          <w:rFonts w:ascii="Times New Roman" w:eastAsia="仿宋_GB2312" w:hAnsi="Times New Roman" w:cs="Times New Roman" w:hint="eastAsia"/>
          <w:kern w:val="0"/>
          <w:sz w:val="30"/>
          <w:szCs w:val="30"/>
        </w:rPr>
        <w:t>360,000.00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97,137.17</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减少</w:t>
      </w:r>
      <w:r>
        <w:rPr>
          <w:rFonts w:ascii="Times New Roman" w:eastAsia="仿宋_GB2312" w:hAnsi="Times New Roman" w:cs="Times New Roman" w:hint="eastAsia"/>
          <w:kern w:val="0"/>
          <w:sz w:val="30"/>
          <w:szCs w:val="30"/>
        </w:rPr>
        <w:t>262,862.83</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26.98</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38,378.16</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kern w:val="0"/>
          <w:sz w:val="30"/>
          <w:szCs w:val="30"/>
        </w:rPr>
        <w:t>28.32</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小于</w:t>
      </w:r>
      <w:r>
        <w:rPr>
          <w:rFonts w:ascii="Times New Roman" w:eastAsia="仿宋_GB2312" w:hAnsi="Times New Roman" w:cs="仿宋_GB2312" w:hint="eastAsia"/>
          <w:kern w:val="0"/>
          <w:sz w:val="30"/>
          <w:szCs w:val="30"/>
        </w:rPr>
        <w:t>预算数</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且</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kern w:val="0"/>
          <w:sz w:val="30"/>
          <w:szCs w:val="30"/>
        </w:rPr>
        <w:t>决算</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按照过紧日子思想，</w:t>
      </w:r>
      <w:r>
        <w:rPr>
          <w:rFonts w:ascii="Times New Roman" w:eastAsia="仿宋_GB2312" w:hAnsi="Times New Roman" w:cs="仿宋_GB2312" w:hint="eastAsia"/>
          <w:sz w:val="30"/>
          <w:szCs w:val="30"/>
        </w:rPr>
        <w:t>压减</w:t>
      </w:r>
      <w:r>
        <w:rPr>
          <w:rFonts w:ascii="Times New Roman" w:eastAsia="仿宋_GB2312" w:hAnsi="Times New Roman" w:cs="仿宋_GB2312" w:hint="eastAsia"/>
          <w:kern w:val="0"/>
          <w:sz w:val="30"/>
          <w:szCs w:val="30"/>
        </w:rPr>
        <w:t>公务用车运行维护费</w:t>
      </w:r>
      <w:r>
        <w:rPr>
          <w:rFonts w:ascii="Times New Roman" w:eastAsia="仿宋_GB2312" w:hAnsi="Times New Roman" w:cs="仿宋_GB2312" w:hint="eastAsia"/>
          <w:sz w:val="30"/>
          <w:szCs w:val="30"/>
        </w:rPr>
        <w:t>支出。</w:t>
      </w:r>
      <w:r>
        <w:rPr>
          <w:rFonts w:ascii="Times New Roman" w:eastAsia="仿宋_GB2312" w:hAnsi="Times New Roman" w:cs="仿宋_GB2312" w:hint="eastAsia"/>
          <w:kern w:val="0"/>
          <w:sz w:val="30"/>
          <w:szCs w:val="30"/>
        </w:rPr>
        <w:t>其中：</w:t>
      </w:r>
    </w:p>
    <w:p w:rsidR="006E26A8" w:rsidRDefault="0041566A">
      <w:pPr>
        <w:autoSpaceDE w:val="0"/>
        <w:autoSpaceDN w:val="0"/>
        <w:adjustRightInd w:val="0"/>
        <w:spacing w:line="600" w:lineRule="exact"/>
        <w:ind w:firstLine="600"/>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公务用车运行维护费预算</w:t>
      </w:r>
      <w:r>
        <w:rPr>
          <w:rFonts w:ascii="Times New Roman" w:eastAsia="仿宋_GB2312" w:hAnsi="Times New Roman" w:cs="Times New Roman" w:hint="eastAsia"/>
          <w:kern w:val="0"/>
          <w:sz w:val="30"/>
          <w:szCs w:val="30"/>
        </w:rPr>
        <w:t>360,000.00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97,137.17</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减少</w:t>
      </w:r>
      <w:r>
        <w:rPr>
          <w:rFonts w:ascii="Times New Roman" w:eastAsia="仿宋_GB2312" w:hAnsi="Times New Roman" w:cs="Times New Roman" w:hint="eastAsia"/>
          <w:kern w:val="0"/>
          <w:sz w:val="30"/>
          <w:szCs w:val="30"/>
        </w:rPr>
        <w:t>262,862.83</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26.98</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38,378.16</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kern w:val="0"/>
          <w:sz w:val="30"/>
          <w:szCs w:val="30"/>
        </w:rPr>
        <w:t>28.32</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小于</w:t>
      </w:r>
      <w:r>
        <w:rPr>
          <w:rFonts w:ascii="Times New Roman" w:eastAsia="仿宋_GB2312" w:hAnsi="Times New Roman" w:cs="仿宋_GB2312" w:hint="eastAsia"/>
          <w:kern w:val="0"/>
          <w:sz w:val="30"/>
          <w:szCs w:val="30"/>
        </w:rPr>
        <w:t>预算数</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且</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kern w:val="0"/>
          <w:sz w:val="30"/>
          <w:szCs w:val="30"/>
        </w:rPr>
        <w:t>决算</w:t>
      </w:r>
      <w:r>
        <w:rPr>
          <w:rFonts w:ascii="Times New Roman" w:eastAsia="仿宋_GB2312" w:hAnsi="Times New Roman" w:cs="仿宋_GB2312" w:hint="eastAsia"/>
          <w:sz w:val="30"/>
          <w:szCs w:val="30"/>
        </w:rPr>
        <w:t>减少</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按照过紧日子思想，</w:t>
      </w:r>
      <w:r>
        <w:rPr>
          <w:rFonts w:ascii="Times New Roman" w:eastAsia="仿宋_GB2312" w:hAnsi="Times New Roman" w:cs="仿宋_GB2312" w:hint="eastAsia"/>
          <w:sz w:val="30"/>
          <w:szCs w:val="30"/>
        </w:rPr>
        <w:t>压减</w:t>
      </w:r>
      <w:r>
        <w:rPr>
          <w:rFonts w:ascii="Times New Roman" w:eastAsia="仿宋_GB2312" w:hAnsi="Times New Roman" w:cs="仿宋_GB2312" w:hint="eastAsia"/>
          <w:kern w:val="0"/>
          <w:sz w:val="30"/>
          <w:szCs w:val="30"/>
        </w:rPr>
        <w:t>公务用车运行维护费</w:t>
      </w:r>
      <w:r>
        <w:rPr>
          <w:rFonts w:ascii="Times New Roman" w:eastAsia="仿宋_GB2312" w:hAnsi="Times New Roman" w:cs="仿宋_GB2312" w:hint="eastAsia"/>
          <w:sz w:val="30"/>
          <w:szCs w:val="30"/>
        </w:rPr>
        <w:t>支出。</w:t>
      </w:r>
    </w:p>
    <w:p w:rsidR="006E26A8" w:rsidRDefault="0041566A">
      <w:pPr>
        <w:autoSpaceDE w:val="0"/>
        <w:autoSpaceDN w:val="0"/>
        <w:adjustRightInd w:val="0"/>
        <w:spacing w:line="600" w:lineRule="exact"/>
        <w:ind w:firstLine="600"/>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截至</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w:t>
      </w:r>
      <w:r>
        <w:rPr>
          <w:rFonts w:ascii="Times New Roman" w:eastAsia="仿宋_GB2312" w:hAnsi="Times New Roman" w:cs="仿宋_GB2312"/>
          <w:kern w:val="0"/>
          <w:sz w:val="30"/>
          <w:szCs w:val="30"/>
        </w:rPr>
        <w:t>12</w:t>
      </w:r>
      <w:r>
        <w:rPr>
          <w:rFonts w:ascii="Times New Roman" w:eastAsia="仿宋_GB2312" w:hAnsi="Times New Roman" w:cs="仿宋_GB2312" w:hint="eastAsia"/>
          <w:kern w:val="0"/>
          <w:sz w:val="30"/>
          <w:szCs w:val="30"/>
        </w:rPr>
        <w:t>月</w:t>
      </w:r>
      <w:r>
        <w:rPr>
          <w:rFonts w:ascii="Times New Roman" w:eastAsia="仿宋_GB2312" w:hAnsi="Times New Roman" w:cs="仿宋_GB2312"/>
          <w:kern w:val="0"/>
          <w:sz w:val="30"/>
          <w:szCs w:val="30"/>
        </w:rPr>
        <w:t>31</w:t>
      </w:r>
      <w:r>
        <w:rPr>
          <w:rFonts w:ascii="Times New Roman" w:eastAsia="仿宋_GB2312" w:hAnsi="Times New Roman" w:cs="仿宋_GB2312" w:hint="eastAsia"/>
          <w:kern w:val="0"/>
          <w:sz w:val="30"/>
          <w:szCs w:val="30"/>
        </w:rPr>
        <w:t>日，使用财政拨款开支运行维护费的公务用车保有量为</w:t>
      </w:r>
      <w:r>
        <w:rPr>
          <w:rFonts w:ascii="Times New Roman" w:eastAsia="仿宋_GB2312" w:hAnsi="Times New Roman" w:cs="Times New Roman" w:hint="eastAsia"/>
          <w:kern w:val="0"/>
          <w:sz w:val="30"/>
          <w:szCs w:val="30"/>
        </w:rPr>
        <w:t>36</w:t>
      </w:r>
      <w:r>
        <w:rPr>
          <w:rFonts w:ascii="Times New Roman" w:eastAsia="仿宋_GB2312" w:hAnsi="Times New Roman" w:cs="仿宋_GB2312" w:hint="eastAsia"/>
          <w:kern w:val="0"/>
          <w:sz w:val="30"/>
          <w:szCs w:val="30"/>
        </w:rPr>
        <w:t>辆。</w:t>
      </w:r>
    </w:p>
    <w:p w:rsidR="006E26A8" w:rsidRDefault="0041566A">
      <w:pPr>
        <w:autoSpaceDE w:val="0"/>
        <w:autoSpaceDN w:val="0"/>
        <w:adjustRightInd w:val="0"/>
        <w:spacing w:line="580" w:lineRule="exact"/>
        <w:ind w:firstLine="600"/>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公务用车购置费预算</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元，与预算相比持平；较上年持平。决算数等于预算数，且与上年决算持平的主要原因是本年未用财政拨款列支公务用车购置费。</w:t>
      </w: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年购置公务用车</w:t>
      </w:r>
      <w:r>
        <w:rPr>
          <w:rFonts w:ascii="Times New Roman" w:eastAsia="仿宋_GB2312" w:hAnsi="Times New Roman" w:cs="仿宋_GB2312" w:hint="eastAsia"/>
          <w:kern w:val="0"/>
          <w:sz w:val="30"/>
          <w:szCs w:val="30"/>
        </w:rPr>
        <w:t>0</w:t>
      </w:r>
      <w:r>
        <w:rPr>
          <w:rFonts w:ascii="Times New Roman" w:eastAsia="仿宋_GB2312" w:hAnsi="Times New Roman" w:cs="仿宋_GB2312" w:hint="eastAsia"/>
          <w:kern w:val="0"/>
          <w:sz w:val="30"/>
          <w:szCs w:val="30"/>
        </w:rPr>
        <w:t>辆。</w:t>
      </w:r>
    </w:p>
    <w:p w:rsidR="006E26A8" w:rsidRDefault="0041566A">
      <w:pPr>
        <w:autoSpaceDE w:val="0"/>
        <w:autoSpaceDN w:val="0"/>
        <w:adjustRightInd w:val="0"/>
        <w:spacing w:line="600" w:lineRule="exact"/>
        <w:ind w:firstLine="645"/>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lastRenderedPageBreak/>
        <w:t>3.</w:t>
      </w:r>
      <w:r>
        <w:rPr>
          <w:rFonts w:ascii="Times New Roman" w:eastAsia="仿宋_GB2312" w:hAnsi="Times New Roman" w:cs="仿宋_GB2312" w:hint="eastAsia"/>
          <w:kern w:val="0"/>
          <w:sz w:val="30"/>
          <w:szCs w:val="30"/>
        </w:rPr>
        <w:t>公务接待费预算</w:t>
      </w:r>
      <w:r>
        <w:rPr>
          <w:rFonts w:ascii="Times New Roman" w:eastAsia="仿宋_GB2312" w:hAnsi="Times New Roman" w:cs="Times New Roman" w:hint="eastAsia"/>
          <w:kern w:val="0"/>
          <w:sz w:val="30"/>
          <w:szCs w:val="30"/>
        </w:rPr>
        <w:t>46,400.00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减少</w:t>
      </w:r>
      <w:r>
        <w:rPr>
          <w:rFonts w:ascii="Times New Roman" w:eastAsia="仿宋_GB2312" w:hAnsi="Times New Roman" w:cs="Times New Roman" w:hint="eastAsia"/>
          <w:kern w:val="0"/>
          <w:sz w:val="30"/>
          <w:szCs w:val="30"/>
        </w:rPr>
        <w:t>46,400.00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小于</w:t>
      </w:r>
      <w:r>
        <w:rPr>
          <w:rFonts w:ascii="Times New Roman" w:eastAsia="仿宋_GB2312" w:hAnsi="Times New Roman" w:cs="仿宋_GB2312" w:hint="eastAsia"/>
          <w:kern w:val="0"/>
          <w:sz w:val="30"/>
          <w:szCs w:val="30"/>
        </w:rPr>
        <w:t>预算数</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且</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kern w:val="0"/>
          <w:sz w:val="30"/>
          <w:szCs w:val="30"/>
        </w:rPr>
        <w:t>决算</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kern w:val="0"/>
          <w:sz w:val="30"/>
          <w:szCs w:val="30"/>
        </w:rPr>
        <w:t>本年未用财政拨款列支公务接待费</w:t>
      </w:r>
      <w:r>
        <w:rPr>
          <w:rFonts w:ascii="Times New Roman" w:eastAsia="仿宋_GB2312" w:hAnsi="Times New Roman" w:cs="仿宋_GB2312" w:hint="eastAsia"/>
          <w:sz w:val="30"/>
          <w:szCs w:val="30"/>
        </w:rPr>
        <w:t>。</w:t>
      </w:r>
    </w:p>
    <w:p w:rsidR="006E26A8" w:rsidRDefault="0041566A">
      <w:pPr>
        <w:autoSpaceDE w:val="0"/>
        <w:autoSpaceDN w:val="0"/>
        <w:adjustRightInd w:val="0"/>
        <w:spacing w:line="600" w:lineRule="exact"/>
        <w:ind w:firstLine="645"/>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年本单位国内公务接待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人次；其中，外事接待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十、机关运行经费支出情况说明</w:t>
      </w:r>
    </w:p>
    <w:p w:rsidR="006E26A8" w:rsidRDefault="0041566A">
      <w:pPr>
        <w:autoSpaceDE w:val="0"/>
        <w:autoSpaceDN w:val="0"/>
        <w:adjustRightInd w:val="0"/>
        <w:spacing w:line="580" w:lineRule="exact"/>
        <w:ind w:firstLine="600"/>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机关运行经费是指行政单位和参照公务员法管理的事业单位使用一般公共预算财政拨款安排的基本支出中的日常公用经费支出，</w:t>
      </w:r>
      <w:r>
        <w:rPr>
          <w:rFonts w:ascii="Times New Roman" w:eastAsia="仿宋_GB2312" w:hAnsi="Times New Roman" w:cs="Times New Roman" w:hint="eastAsia"/>
          <w:kern w:val="0"/>
          <w:sz w:val="30"/>
          <w:szCs w:val="30"/>
        </w:rPr>
        <w:t>天津市南开区市场监督管理局（本级）</w:t>
      </w:r>
      <w:r>
        <w:rPr>
          <w:rFonts w:ascii="Times New Roman" w:eastAsia="宋体" w:hAnsi="Times New Roman" w:cs="宋体" w:hint="eastAsia"/>
          <w:kern w:val="0"/>
          <w:sz w:val="30"/>
          <w:szCs w:val="30"/>
        </w:rPr>
        <w:t>2023</w:t>
      </w:r>
      <w:r>
        <w:rPr>
          <w:rFonts w:ascii="Times New Roman" w:eastAsia="仿宋_GB2312" w:hAnsi="Times New Roman" w:cs="仿宋_GB2312" w:hint="eastAsia"/>
          <w:kern w:val="0"/>
          <w:sz w:val="30"/>
          <w:szCs w:val="30"/>
        </w:rPr>
        <w:t>年度机关运行经费决算数</w:t>
      </w:r>
      <w:r>
        <w:rPr>
          <w:rFonts w:ascii="Times New Roman" w:eastAsia="仿宋_GB2312" w:hAnsi="Times New Roman" w:cs="Times New Roman" w:hint="eastAsia"/>
          <w:kern w:val="0"/>
          <w:sz w:val="30"/>
          <w:szCs w:val="30"/>
        </w:rPr>
        <w:t>7,001,211.12</w:t>
      </w:r>
      <w:r>
        <w:rPr>
          <w:rFonts w:ascii="Times New Roman" w:eastAsia="仿宋_GB2312" w:hAnsi="Times New Roman" w:cs="仿宋_GB2312" w:hint="eastAsia"/>
          <w:kern w:val="0"/>
          <w:sz w:val="30"/>
          <w:szCs w:val="30"/>
        </w:rPr>
        <w:t>元，比</w:t>
      </w:r>
      <w:r>
        <w:rPr>
          <w:rFonts w:ascii="Times New Roman" w:eastAsia="仿宋_GB2312" w:hAnsi="Times New Roman" w:cs="Times New Roman" w:hint="eastAsia"/>
          <w:kern w:val="0"/>
          <w:sz w:val="30"/>
          <w:szCs w:val="30"/>
        </w:rPr>
        <w:t>2022</w:t>
      </w:r>
      <w:r>
        <w:rPr>
          <w:rFonts w:ascii="Times New Roman" w:eastAsia="仿宋_GB2312" w:hAnsi="Times New Roman" w:cs="仿宋_GB2312" w:hint="eastAsia"/>
          <w:kern w:val="0"/>
          <w:sz w:val="30"/>
          <w:szCs w:val="30"/>
        </w:rPr>
        <w:t>年</w:t>
      </w:r>
      <w:r>
        <w:rPr>
          <w:rFonts w:ascii="Times New Roman" w:eastAsia="仿宋_GB2312" w:hAnsi="Times New Roman" w:cs="仿宋_GB2312" w:hint="eastAsia"/>
          <w:kern w:val="0"/>
          <w:sz w:val="30"/>
          <w:szCs w:val="30"/>
        </w:rPr>
        <w:t>减少</w:t>
      </w:r>
      <w:r>
        <w:rPr>
          <w:rFonts w:ascii="Times New Roman" w:eastAsia="仿宋_GB2312" w:hAnsi="Times New Roman" w:cs="仿宋_GB2312" w:hint="eastAsia"/>
          <w:kern w:val="0"/>
          <w:sz w:val="30"/>
          <w:szCs w:val="30"/>
        </w:rPr>
        <w:t>84,004.84</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kern w:val="0"/>
          <w:sz w:val="30"/>
          <w:szCs w:val="30"/>
        </w:rPr>
        <w:t>降低</w:t>
      </w:r>
      <w:r>
        <w:rPr>
          <w:rFonts w:ascii="Times New Roman" w:eastAsia="仿宋_GB2312" w:hAnsi="Times New Roman" w:cs="仿宋_GB2312" w:hint="eastAsia"/>
          <w:kern w:val="0"/>
          <w:sz w:val="30"/>
          <w:szCs w:val="30"/>
        </w:rPr>
        <w:t>1.19</w:t>
      </w:r>
      <w:r>
        <w:rPr>
          <w:rFonts w:ascii="Times New Roman" w:eastAsia="仿宋_GB2312" w:hAnsi="Times New Roman" w:cs="Times New Roman" w:hint="eastAsia"/>
          <w:kern w:val="0"/>
          <w:sz w:val="30"/>
          <w:szCs w:val="30"/>
        </w:rPr>
        <w:t>%</w:t>
      </w:r>
      <w:r>
        <w:rPr>
          <w:rFonts w:ascii="Times New Roman" w:eastAsia="仿宋_GB2312" w:hAnsi="Times New Roman" w:cs="仿宋_GB2312" w:hint="eastAsia"/>
          <w:kern w:val="0"/>
          <w:sz w:val="30"/>
          <w:szCs w:val="30"/>
        </w:rPr>
        <w:t>。主要原因是：</w:t>
      </w:r>
      <w:r>
        <w:rPr>
          <w:rFonts w:ascii="Times New Roman" w:eastAsia="仿宋_GB2312" w:hAnsi="Times New Roman" w:cs="仿宋_GB2312" w:hint="eastAsia"/>
          <w:kern w:val="0"/>
          <w:sz w:val="30"/>
          <w:szCs w:val="30"/>
        </w:rPr>
        <w:t>人员减少，并且</w:t>
      </w:r>
      <w:r>
        <w:rPr>
          <w:rFonts w:ascii="Times New Roman" w:eastAsia="仿宋_GB2312" w:hAnsi="Times New Roman" w:cs="仿宋_GB2312" w:hint="eastAsia"/>
          <w:sz w:val="30"/>
          <w:szCs w:val="30"/>
        </w:rPr>
        <w:t>按照过紧日子思想，</w:t>
      </w:r>
      <w:r>
        <w:rPr>
          <w:rFonts w:ascii="Times New Roman" w:eastAsia="仿宋_GB2312" w:hAnsi="Times New Roman" w:cs="仿宋_GB2312" w:hint="eastAsia"/>
          <w:sz w:val="30"/>
          <w:szCs w:val="30"/>
        </w:rPr>
        <w:t>压减</w:t>
      </w:r>
      <w:r>
        <w:rPr>
          <w:rFonts w:ascii="Times New Roman" w:eastAsia="仿宋_GB2312" w:hAnsi="Times New Roman" w:cs="仿宋_GB2312" w:hint="eastAsia"/>
          <w:sz w:val="30"/>
          <w:szCs w:val="30"/>
        </w:rPr>
        <w:t>公用经费支出。</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十一、政府采购支出情况说明</w:t>
      </w:r>
    </w:p>
    <w:p w:rsidR="006E26A8" w:rsidRDefault="0041566A">
      <w:pPr>
        <w:autoSpaceDE w:val="0"/>
        <w:autoSpaceDN w:val="0"/>
        <w:adjustRightInd w:val="0"/>
        <w:spacing w:line="600" w:lineRule="exact"/>
        <w:ind w:firstLine="600"/>
        <w:jc w:val="left"/>
        <w:rPr>
          <w:rFonts w:ascii="Times New Roman" w:eastAsia="楷体" w:hAnsi="Times New Roman" w:cs="Times New Roman"/>
          <w:kern w:val="0"/>
          <w:sz w:val="30"/>
          <w:szCs w:val="30"/>
        </w:rPr>
      </w:pPr>
      <w:r>
        <w:rPr>
          <w:rFonts w:ascii="Times New Roman" w:eastAsia="仿宋_GB2312" w:hAnsi="Times New Roman" w:cs="仿宋_GB2312" w:hint="eastAsia"/>
          <w:color w:val="000000"/>
          <w:kern w:val="0"/>
          <w:sz w:val="30"/>
          <w:szCs w:val="30"/>
        </w:rPr>
        <w:t>天津市南开区市场监督管理局（本级）</w:t>
      </w:r>
      <w:r>
        <w:rPr>
          <w:rFonts w:ascii="Times New Roman" w:eastAsia="宋体" w:hAnsi="Times New Roman" w:cs="宋体" w:hint="eastAsia"/>
          <w:color w:val="000000"/>
          <w:kern w:val="0"/>
          <w:sz w:val="30"/>
          <w:szCs w:val="30"/>
        </w:rPr>
        <w:t>2023</w:t>
      </w:r>
      <w:r>
        <w:rPr>
          <w:rFonts w:ascii="Times New Roman" w:eastAsia="仿宋_GB2312" w:hAnsi="Times New Roman" w:cs="仿宋_GB2312" w:hint="eastAsia"/>
          <w:color w:val="000000"/>
          <w:kern w:val="0"/>
          <w:sz w:val="30"/>
          <w:szCs w:val="30"/>
        </w:rPr>
        <w:t>年</w:t>
      </w:r>
      <w:r>
        <w:rPr>
          <w:rFonts w:ascii="Times New Roman" w:eastAsia="仿宋_GB2312" w:hAnsi="Times New Roman" w:cs="仿宋_GB2312" w:hint="eastAsia"/>
          <w:sz w:val="30"/>
          <w:szCs w:val="30"/>
        </w:rPr>
        <w:t>政府</w:t>
      </w:r>
      <w:r>
        <w:rPr>
          <w:rFonts w:ascii="Times New Roman" w:eastAsia="仿宋_GB2312" w:hAnsi="Times New Roman" w:cs="仿宋_GB2312" w:hint="eastAsia"/>
          <w:color w:val="000000"/>
          <w:kern w:val="0"/>
          <w:sz w:val="30"/>
          <w:szCs w:val="30"/>
        </w:rPr>
        <w:t>采购支出总额</w:t>
      </w:r>
      <w:r>
        <w:rPr>
          <w:rFonts w:ascii="Times New Roman" w:eastAsia="仿宋_GB2312" w:hAnsi="Times New Roman" w:cs="Times New Roman" w:hint="eastAsia"/>
          <w:kern w:val="0"/>
          <w:sz w:val="30"/>
          <w:szCs w:val="30"/>
        </w:rPr>
        <w:t>6,042,427.50</w:t>
      </w:r>
      <w:r>
        <w:rPr>
          <w:rFonts w:ascii="Times New Roman" w:eastAsia="仿宋_GB2312" w:hAnsi="Times New Roman" w:cs="仿宋_GB2312" w:hint="eastAsia"/>
          <w:color w:val="000000"/>
          <w:kern w:val="0"/>
          <w:sz w:val="30"/>
          <w:szCs w:val="30"/>
        </w:rPr>
        <w:t>元，其中：政府采购货物支出</w:t>
      </w:r>
      <w:r>
        <w:rPr>
          <w:rFonts w:ascii="Times New Roman" w:eastAsia="仿宋_GB2312" w:hAnsi="Times New Roman" w:cs="Times New Roman" w:hint="eastAsia"/>
          <w:kern w:val="0"/>
          <w:sz w:val="30"/>
          <w:szCs w:val="30"/>
        </w:rPr>
        <w:t>39,148.50</w:t>
      </w:r>
      <w:r>
        <w:rPr>
          <w:rFonts w:ascii="Times New Roman" w:eastAsia="仿宋_GB2312" w:hAnsi="Times New Roman" w:cs="仿宋_GB2312" w:hint="eastAsia"/>
          <w:color w:val="000000"/>
          <w:kern w:val="0"/>
          <w:sz w:val="30"/>
          <w:szCs w:val="30"/>
        </w:rPr>
        <w:t>元、政府采购工程支出</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元、政府采购服务支出</w:t>
      </w:r>
      <w:r>
        <w:rPr>
          <w:rFonts w:ascii="Times New Roman" w:eastAsia="仿宋_GB2312" w:hAnsi="Times New Roman" w:cs="Times New Roman" w:hint="eastAsia"/>
          <w:kern w:val="0"/>
          <w:sz w:val="30"/>
          <w:szCs w:val="30"/>
        </w:rPr>
        <w:t>6,003,279.00</w:t>
      </w:r>
      <w:r>
        <w:rPr>
          <w:rFonts w:ascii="Times New Roman" w:eastAsia="仿宋_GB2312" w:hAnsi="Times New Roman" w:cs="仿宋_GB2312" w:hint="eastAsia"/>
          <w:color w:val="000000"/>
          <w:kern w:val="0"/>
          <w:sz w:val="30"/>
          <w:szCs w:val="30"/>
        </w:rPr>
        <w:t>元。授予中小企业合同金额</w:t>
      </w:r>
      <w:r>
        <w:rPr>
          <w:rFonts w:ascii="Times New Roman" w:eastAsia="仿宋_GB2312" w:hAnsi="Times New Roman" w:cs="Times New Roman" w:hint="eastAsia"/>
          <w:kern w:val="0"/>
          <w:sz w:val="30"/>
          <w:szCs w:val="30"/>
        </w:rPr>
        <w:t>6,042,427.50</w:t>
      </w:r>
      <w:r>
        <w:rPr>
          <w:rFonts w:ascii="Times New Roman" w:eastAsia="仿宋_GB2312" w:hAnsi="Times New Roman" w:cs="仿宋_GB2312" w:hint="eastAsia"/>
          <w:color w:val="000000"/>
          <w:kern w:val="0"/>
          <w:sz w:val="30"/>
          <w:szCs w:val="30"/>
        </w:rPr>
        <w:t>元，占政府采购支出总额的</w:t>
      </w:r>
      <w:r>
        <w:rPr>
          <w:rFonts w:ascii="Times New Roman" w:eastAsia="仿宋_GB2312" w:hAnsi="Times New Roman" w:cs="Times New Roman" w:hint="eastAsia"/>
          <w:kern w:val="0"/>
          <w:sz w:val="30"/>
          <w:szCs w:val="30"/>
        </w:rPr>
        <w:t>100.0%</w:t>
      </w:r>
      <w:r>
        <w:rPr>
          <w:rFonts w:ascii="Times New Roman" w:eastAsia="仿宋_GB2312" w:hAnsi="Times New Roman" w:cs="仿宋_GB2312" w:hint="eastAsia"/>
          <w:color w:val="000000"/>
          <w:kern w:val="0"/>
          <w:sz w:val="30"/>
          <w:szCs w:val="30"/>
        </w:rPr>
        <w:t>，其中：授予小微企业合同金额</w:t>
      </w:r>
      <w:r>
        <w:rPr>
          <w:rFonts w:ascii="Times New Roman" w:eastAsia="仿宋_GB2312" w:hAnsi="Times New Roman" w:cs="Times New Roman" w:hint="eastAsia"/>
          <w:kern w:val="0"/>
          <w:sz w:val="30"/>
          <w:szCs w:val="30"/>
        </w:rPr>
        <w:t>4,336,927.50</w:t>
      </w:r>
      <w:r>
        <w:rPr>
          <w:rFonts w:ascii="Times New Roman" w:eastAsia="仿宋_GB2312" w:hAnsi="Times New Roman" w:cs="仿宋_GB2312" w:hint="eastAsia"/>
          <w:color w:val="000000"/>
          <w:kern w:val="0"/>
          <w:sz w:val="30"/>
          <w:szCs w:val="30"/>
        </w:rPr>
        <w:t>元，占政府采购支出总额的</w:t>
      </w:r>
      <w:r>
        <w:rPr>
          <w:rFonts w:ascii="Times New Roman" w:eastAsia="仿宋_GB2312" w:hAnsi="Times New Roman" w:cs="Times New Roman" w:hint="eastAsia"/>
          <w:kern w:val="0"/>
          <w:sz w:val="30"/>
          <w:szCs w:val="30"/>
        </w:rPr>
        <w:t>71.77%</w:t>
      </w:r>
      <w:r>
        <w:rPr>
          <w:rFonts w:ascii="Times New Roman" w:eastAsia="仿宋_GB2312" w:hAnsi="Times New Roman" w:cs="仿宋_GB2312" w:hint="eastAsia"/>
          <w:color w:val="000000"/>
          <w:kern w:val="0"/>
          <w:sz w:val="30"/>
          <w:szCs w:val="30"/>
        </w:rPr>
        <w:t>；</w:t>
      </w:r>
      <w:r>
        <w:rPr>
          <w:rFonts w:ascii="Times New Roman" w:eastAsia="仿宋_GB2312" w:hAnsi="Times New Roman" w:cs="仿宋_GB2312" w:hint="eastAsia"/>
          <w:kern w:val="0"/>
          <w:sz w:val="30"/>
          <w:szCs w:val="30"/>
        </w:rPr>
        <w:t>货物采购授予中小企业合同金额占货物支出金额的</w:t>
      </w:r>
      <w:r>
        <w:rPr>
          <w:rFonts w:ascii="Times New Roman" w:eastAsia="仿宋_GB2312" w:hAnsi="Times New Roman" w:cs="仿宋_GB2312" w:hint="eastAsia"/>
          <w:sz w:val="30"/>
          <w:szCs w:val="30"/>
        </w:rPr>
        <w:t>100.0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，工程采购授予中小企业合同金额占工程支出金额的</w:t>
      </w:r>
      <w:r>
        <w:rPr>
          <w:rFonts w:ascii="Times New Roman" w:eastAsia="仿宋_GB2312" w:hAnsi="Times New Roman" w:cs="仿宋_GB2312" w:hint="eastAsia"/>
          <w:sz w:val="30"/>
          <w:szCs w:val="30"/>
        </w:rPr>
        <w:t>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，服务采购授予中小企业合同金额占服务支出金额的</w:t>
      </w:r>
      <w:r>
        <w:rPr>
          <w:rFonts w:ascii="Times New Roman" w:eastAsia="仿宋_GB2312" w:hAnsi="Times New Roman" w:cs="仿宋_GB2312" w:hint="eastAsia"/>
          <w:sz w:val="30"/>
          <w:szCs w:val="30"/>
        </w:rPr>
        <w:t>100.0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lastRenderedPageBreak/>
        <w:t>十二、</w:t>
      </w:r>
      <w:r>
        <w:rPr>
          <w:rFonts w:ascii="Times New Roman" w:eastAsia="黑体" w:hAnsi="Times New Roman" w:cs="黑体" w:hint="eastAsia"/>
          <w:b/>
          <w:bCs/>
          <w:kern w:val="0"/>
          <w:sz w:val="30"/>
          <w:szCs w:val="30"/>
        </w:rPr>
        <w:t>国有资产占有使用情况说明</w:t>
      </w:r>
    </w:p>
    <w:p w:rsidR="006E26A8" w:rsidRDefault="0041566A">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color w:val="000000"/>
          <w:kern w:val="0"/>
          <w:sz w:val="30"/>
          <w:szCs w:val="30"/>
        </w:rPr>
        <w:t>截至</w:t>
      </w:r>
      <w:r>
        <w:rPr>
          <w:rFonts w:ascii="Times New Roman" w:eastAsia="宋体" w:hAnsi="Times New Roman" w:cs="宋体"/>
          <w:color w:val="000000"/>
          <w:kern w:val="0"/>
          <w:sz w:val="30"/>
          <w:szCs w:val="30"/>
        </w:rPr>
        <w:t>202</w:t>
      </w:r>
      <w:r>
        <w:rPr>
          <w:rFonts w:ascii="Times New Roman" w:eastAsia="宋体" w:hAnsi="Times New Roman" w:cs="宋体" w:hint="eastAsia"/>
          <w:color w:val="000000"/>
          <w:kern w:val="0"/>
          <w:sz w:val="30"/>
          <w:szCs w:val="30"/>
        </w:rPr>
        <w:t>3</w:t>
      </w:r>
      <w:r>
        <w:rPr>
          <w:rFonts w:ascii="Times New Roman" w:eastAsia="仿宋_GB2312" w:hAnsi="Times New Roman" w:cs="仿宋_GB2312" w:hint="eastAsia"/>
          <w:color w:val="000000"/>
          <w:kern w:val="0"/>
          <w:sz w:val="30"/>
          <w:szCs w:val="30"/>
        </w:rPr>
        <w:t>年</w:t>
      </w:r>
      <w:r>
        <w:rPr>
          <w:rFonts w:ascii="Times New Roman" w:eastAsia="仿宋_GB2312" w:hAnsi="Times New Roman" w:cs="Times New Roman"/>
          <w:color w:val="000000"/>
          <w:kern w:val="0"/>
          <w:sz w:val="30"/>
          <w:szCs w:val="30"/>
        </w:rPr>
        <w:t>12</w:t>
      </w:r>
      <w:r>
        <w:rPr>
          <w:rFonts w:ascii="Times New Roman" w:eastAsia="仿宋_GB2312" w:hAnsi="Times New Roman" w:cs="仿宋_GB2312" w:hint="eastAsia"/>
          <w:color w:val="000000"/>
          <w:kern w:val="0"/>
          <w:sz w:val="30"/>
          <w:szCs w:val="30"/>
        </w:rPr>
        <w:t>月</w:t>
      </w:r>
      <w:r>
        <w:rPr>
          <w:rFonts w:ascii="Times New Roman" w:eastAsia="仿宋_GB2312" w:hAnsi="Times New Roman" w:cs="Times New Roman"/>
          <w:color w:val="000000"/>
          <w:kern w:val="0"/>
          <w:sz w:val="30"/>
          <w:szCs w:val="30"/>
        </w:rPr>
        <w:t>31</w:t>
      </w:r>
      <w:r>
        <w:rPr>
          <w:rFonts w:ascii="Times New Roman" w:eastAsia="仿宋_GB2312" w:hAnsi="Times New Roman" w:cs="仿宋_GB2312" w:hint="eastAsia"/>
          <w:color w:val="000000"/>
          <w:kern w:val="0"/>
          <w:sz w:val="30"/>
          <w:szCs w:val="30"/>
        </w:rPr>
        <w:t>日，</w:t>
      </w:r>
      <w:r>
        <w:rPr>
          <w:rFonts w:ascii="Times New Roman" w:eastAsia="仿宋_GB2312" w:hAnsi="Times New Roman" w:cs="仿宋_GB2312" w:hint="eastAsia"/>
          <w:color w:val="000000"/>
          <w:kern w:val="0"/>
          <w:sz w:val="30"/>
          <w:szCs w:val="30"/>
        </w:rPr>
        <w:t>天津市南开区市场监督管理局（本级）</w:t>
      </w:r>
      <w:r>
        <w:rPr>
          <w:rFonts w:ascii="Times New Roman" w:eastAsia="仿宋_GB2312" w:hAnsi="Times New Roman" w:cs="仿宋_GB2312" w:hint="eastAsia"/>
          <w:color w:val="000000"/>
          <w:kern w:val="0"/>
          <w:sz w:val="30"/>
          <w:szCs w:val="30"/>
        </w:rPr>
        <w:t>共有车辆</w:t>
      </w:r>
      <w:r>
        <w:rPr>
          <w:rFonts w:ascii="Times New Roman" w:eastAsia="仿宋_GB2312" w:hAnsi="Times New Roman" w:cs="Times New Roman" w:hint="eastAsia"/>
          <w:kern w:val="0"/>
          <w:sz w:val="30"/>
          <w:szCs w:val="30"/>
        </w:rPr>
        <w:t>36</w:t>
      </w:r>
      <w:r>
        <w:rPr>
          <w:rFonts w:ascii="Times New Roman" w:eastAsia="仿宋_GB2312" w:hAnsi="Times New Roman" w:cs="仿宋_GB2312" w:hint="eastAsia"/>
          <w:color w:val="000000"/>
          <w:kern w:val="0"/>
          <w:sz w:val="30"/>
          <w:szCs w:val="30"/>
        </w:rPr>
        <w:t>辆，其中：</w:t>
      </w:r>
      <w:r>
        <w:rPr>
          <w:rFonts w:ascii="Times New Roman" w:eastAsia="仿宋_GB2312" w:hAnsi="Times New Roman" w:cs="Times New Roman"/>
          <w:kern w:val="0"/>
          <w:sz w:val="30"/>
          <w:szCs w:val="30"/>
        </w:rPr>
        <w:t>副部（省）级及以上领导用车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主要</w:t>
      </w:r>
      <w:r>
        <w:rPr>
          <w:rFonts w:ascii="Times New Roman" w:eastAsia="仿宋_GB2312" w:hAnsi="Times New Roman" w:cs="Times New Roman" w:hint="eastAsia"/>
          <w:kern w:val="0"/>
          <w:sz w:val="30"/>
          <w:szCs w:val="30"/>
        </w:rPr>
        <w:t>负责人</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机要通信用车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应急保障用车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执法执勤用车</w:t>
      </w:r>
      <w:r>
        <w:rPr>
          <w:rFonts w:ascii="Times New Roman" w:eastAsia="仿宋_GB2312" w:hAnsi="Times New Roman" w:cs="Times New Roman" w:hint="eastAsia"/>
          <w:kern w:val="0"/>
          <w:sz w:val="30"/>
          <w:szCs w:val="30"/>
        </w:rPr>
        <w:t>31</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特种专业技术用车</w:t>
      </w:r>
      <w:r>
        <w:rPr>
          <w:rFonts w:ascii="Times New Roman" w:eastAsia="仿宋_GB2312" w:hAnsi="Times New Roman" w:cs="Times New Roman" w:hint="eastAsia"/>
          <w:kern w:val="0"/>
          <w:sz w:val="30"/>
          <w:szCs w:val="30"/>
        </w:rPr>
        <w:t>1</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离退休干部</w:t>
      </w:r>
      <w:r>
        <w:rPr>
          <w:rFonts w:ascii="Times New Roman" w:eastAsia="仿宋_GB2312" w:hAnsi="Times New Roman" w:cs="Times New Roman" w:hint="eastAsia"/>
          <w:kern w:val="0"/>
          <w:sz w:val="30"/>
          <w:szCs w:val="30"/>
        </w:rPr>
        <w:t>服务</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其他用车</w:t>
      </w:r>
      <w:r>
        <w:rPr>
          <w:rFonts w:ascii="Times New Roman" w:eastAsia="仿宋_GB2312" w:hAnsi="Times New Roman" w:cs="Times New Roman" w:hint="eastAsia"/>
          <w:kern w:val="0"/>
          <w:sz w:val="30"/>
          <w:szCs w:val="30"/>
        </w:rPr>
        <w:t>4</w:t>
      </w:r>
      <w:r>
        <w:rPr>
          <w:rFonts w:ascii="Times New Roman" w:eastAsia="仿宋_GB2312" w:hAnsi="Times New Roman" w:cs="Times New Roman"/>
          <w:kern w:val="0"/>
          <w:sz w:val="30"/>
          <w:szCs w:val="30"/>
        </w:rPr>
        <w:t>辆</w:t>
      </w:r>
      <w:r>
        <w:rPr>
          <w:rFonts w:ascii="Times New Roman" w:eastAsia="仿宋_GB2312" w:hAnsi="Times New Roman" w:cs="Times New Roman" w:hint="eastAsia"/>
          <w:kern w:val="0"/>
          <w:sz w:val="30"/>
          <w:szCs w:val="30"/>
        </w:rPr>
        <w:t>，其他用车主要包括</w:t>
      </w:r>
      <w:r>
        <w:rPr>
          <w:rFonts w:ascii="Times New Roman" w:eastAsia="仿宋_GB2312" w:hAnsi="Times New Roman" w:cs="仿宋_GB2312" w:hint="eastAsia"/>
          <w:sz w:val="30"/>
          <w:szCs w:val="30"/>
        </w:rPr>
        <w:t>一般公务用车</w:t>
      </w:r>
      <w:r>
        <w:rPr>
          <w:rFonts w:ascii="Times New Roman" w:eastAsia="仿宋_GB2312" w:hAnsi="Times New Roman" w:cs="仿宋_GB2312" w:hint="eastAsia"/>
          <w:kern w:val="0"/>
          <w:sz w:val="30"/>
          <w:szCs w:val="30"/>
          <w:lang w:val="zh-CN"/>
        </w:rPr>
        <w:t>。</w:t>
      </w:r>
      <w:r>
        <w:rPr>
          <w:rFonts w:ascii="Times New Roman" w:eastAsia="仿宋_GB2312" w:hAnsi="Times New Roman" w:cs="仿宋_GB2312" w:hint="eastAsia"/>
          <w:kern w:val="0"/>
          <w:sz w:val="30"/>
          <w:szCs w:val="30"/>
        </w:rPr>
        <w:t>单价</w:t>
      </w:r>
      <w:r>
        <w:rPr>
          <w:rFonts w:ascii="Times New Roman" w:eastAsia="仿宋_GB2312" w:hAnsi="Times New Roman" w:cs="仿宋_GB2312"/>
          <w:kern w:val="0"/>
          <w:sz w:val="30"/>
          <w:szCs w:val="30"/>
        </w:rPr>
        <w:t>100</w:t>
      </w:r>
      <w:r>
        <w:rPr>
          <w:rFonts w:ascii="Times New Roman" w:eastAsia="仿宋_GB2312" w:hAnsi="Times New Roman" w:cs="仿宋_GB2312" w:hint="eastAsia"/>
          <w:kern w:val="0"/>
          <w:sz w:val="30"/>
          <w:szCs w:val="30"/>
        </w:rPr>
        <w:t>万元以上的设备</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台（套）。</w:t>
      </w:r>
    </w:p>
    <w:p w:rsidR="006E26A8" w:rsidRDefault="0041566A">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十三、</w:t>
      </w:r>
      <w:r>
        <w:rPr>
          <w:rFonts w:ascii="Times New Roman" w:eastAsia="黑体" w:hAnsi="Times New Roman" w:cs="黑体" w:hint="eastAsia"/>
          <w:b/>
          <w:bCs/>
          <w:kern w:val="0"/>
          <w:sz w:val="30"/>
          <w:szCs w:val="30"/>
        </w:rPr>
        <w:t>预算绩效情况说明</w:t>
      </w:r>
    </w:p>
    <w:p w:rsidR="006E26A8" w:rsidRDefault="0041566A">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 xml:space="preserve"> </w:t>
      </w:r>
      <w:r>
        <w:rPr>
          <w:rFonts w:ascii="Times New Roman" w:eastAsia="仿宋_GB2312" w:hAnsi="Times New Roman" w:cs="仿宋_GB2312" w:hint="eastAsia"/>
          <w:sz w:val="30"/>
          <w:szCs w:val="30"/>
        </w:rPr>
        <w:t>根据预算绩效管理要求，天津市南开区市场监督管理局（本级）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年度已对</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个项目开展绩效自评，涉及金额</w:t>
      </w:r>
      <w:r>
        <w:rPr>
          <w:rFonts w:ascii="Times New Roman" w:eastAsia="仿宋_GB2312" w:hAnsi="Times New Roman" w:cs="仿宋_GB2312" w:hint="eastAsia"/>
          <w:sz w:val="30"/>
          <w:szCs w:val="30"/>
        </w:rPr>
        <w:t>5,011,900.00</w:t>
      </w:r>
      <w:r>
        <w:rPr>
          <w:rFonts w:ascii="Times New Roman" w:eastAsia="仿宋_GB2312" w:hAnsi="Times New Roman" w:cs="仿宋_GB2312" w:hint="eastAsia"/>
          <w:sz w:val="30"/>
          <w:szCs w:val="30"/>
        </w:rPr>
        <w:t>元，自评结果已随部门决算一并公开。</w:t>
      </w:r>
    </w:p>
    <w:p w:rsidR="006E26A8" w:rsidRDefault="0041566A">
      <w:pPr>
        <w:keepNext/>
        <w:keepLines/>
        <w:autoSpaceDE w:val="0"/>
        <w:autoSpaceDN w:val="0"/>
        <w:adjustRightInd w:val="0"/>
        <w:spacing w:line="600" w:lineRule="exact"/>
        <w:ind w:firstLine="602"/>
        <w:jc w:val="left"/>
        <w:outlineLvl w:val="1"/>
        <w:rPr>
          <w:rFonts w:ascii="Times New Roman" w:eastAsia="仿宋_GB2312" w:hAnsi="Times New Roman" w:cs="仿宋_GB2312"/>
          <w:kern w:val="0"/>
          <w:sz w:val="30"/>
          <w:szCs w:val="30"/>
        </w:rPr>
      </w:pPr>
      <w:r>
        <w:rPr>
          <w:rFonts w:ascii="Times New Roman" w:eastAsia="黑体" w:hAnsi="Times New Roman" w:cs="黑体" w:hint="eastAsia"/>
          <w:b/>
          <w:bCs/>
          <w:kern w:val="0"/>
          <w:sz w:val="30"/>
          <w:szCs w:val="30"/>
          <w:lang w:val="zh-CN"/>
        </w:rPr>
        <w:t>十四、</w:t>
      </w:r>
      <w:r>
        <w:rPr>
          <w:rFonts w:ascii="Times New Roman" w:eastAsia="黑体" w:hAnsi="Times New Roman" w:cs="黑体" w:hint="eastAsia"/>
          <w:b/>
          <w:bCs/>
          <w:kern w:val="0"/>
          <w:sz w:val="30"/>
          <w:szCs w:val="30"/>
        </w:rPr>
        <w:t>教育、医疗卫生、社会保障和就业、住房保障、涉农补贴等民生支出情况说明</w:t>
      </w:r>
    </w:p>
    <w:p w:rsidR="006E26A8" w:rsidRDefault="0041566A">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天津市南开区市场监督管理局（本级）不属于乡、镇、街级单位，不涉及公开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年度教育、医疗卫生、社会保障和就业、住房保障、涉农补贴等民生支出情况。</w:t>
      </w:r>
    </w:p>
    <w:p w:rsidR="006E26A8" w:rsidRDefault="0041566A">
      <w:pPr>
        <w:autoSpaceDE w:val="0"/>
        <w:autoSpaceDN w:val="0"/>
        <w:adjustRightInd w:val="0"/>
        <w:jc w:val="left"/>
        <w:rPr>
          <w:rFonts w:ascii="Times New Roman" w:eastAsia="仿宋_GB2312" w:hAnsi="Times New Roman" w:cs="仿宋_GB2312"/>
          <w:b/>
          <w:bCs/>
          <w:color w:val="000000"/>
          <w:kern w:val="0"/>
          <w:sz w:val="30"/>
          <w:szCs w:val="30"/>
        </w:rPr>
      </w:pPr>
      <w:r>
        <w:rPr>
          <w:rFonts w:ascii="Times New Roman" w:eastAsia="仿宋_GB2312" w:hAnsi="Times New Roman" w:cs="仿宋_GB2312"/>
          <w:b/>
          <w:bCs/>
          <w:color w:val="000000"/>
          <w:kern w:val="0"/>
          <w:sz w:val="30"/>
          <w:szCs w:val="30"/>
        </w:rPr>
        <w:br w:type="page"/>
      </w:r>
    </w:p>
    <w:p w:rsidR="006E26A8" w:rsidRDefault="0041566A">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第四部分名词解释</w:t>
      </w:r>
    </w:p>
    <w:p w:rsidR="006E26A8" w:rsidRDefault="006E26A8">
      <w:pPr>
        <w:autoSpaceDE w:val="0"/>
        <w:autoSpaceDN w:val="0"/>
        <w:adjustRightInd w:val="0"/>
        <w:spacing w:line="600" w:lineRule="exact"/>
        <w:ind w:firstLine="600"/>
        <w:jc w:val="left"/>
        <w:rPr>
          <w:rFonts w:ascii="Times New Roman" w:eastAsia="仿宋_GB2312" w:hAnsi="Times New Roman" w:cs="仿宋_GB2312"/>
          <w:kern w:val="0"/>
          <w:sz w:val="30"/>
          <w:szCs w:val="30"/>
        </w:rPr>
      </w:pPr>
    </w:p>
    <w:p w:rsidR="006E26A8" w:rsidRDefault="0041566A">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1</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6E26A8" w:rsidRDefault="0041566A">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6E26A8" w:rsidRDefault="0041566A">
      <w:pPr>
        <w:autoSpaceDE w:val="0"/>
        <w:autoSpaceDN w:val="0"/>
        <w:adjustRightInd w:val="0"/>
        <w:spacing w:line="600" w:lineRule="exact"/>
        <w:ind w:firstLine="600"/>
        <w:jc w:val="left"/>
        <w:rPr>
          <w:rFonts w:ascii="Times New Roman" w:hAnsi="Times New Roman"/>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w:t>
      </w:r>
      <w:r>
        <w:rPr>
          <w:rFonts w:ascii="Times New Roman" w:eastAsia="仿宋_GB2312" w:hAnsi="Times New Roman" w:cs="仿宋_GB2312" w:hint="eastAsia"/>
          <w:kern w:val="0"/>
          <w:sz w:val="30"/>
          <w:szCs w:val="30"/>
        </w:rPr>
        <w:t>出（含车辆购置税）及燃料费、维修费、过桥过路费、保险费、安全奖励费用等支出；公务接待费反映单位按规定开支的各类公务接待（含外宾接待）支出。</w:t>
      </w:r>
    </w:p>
    <w:sectPr w:rsidR="006E26A8" w:rsidSect="006E26A8">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66A" w:rsidRDefault="0041566A" w:rsidP="00990D0F">
      <w:r>
        <w:separator/>
      </w:r>
    </w:p>
  </w:endnote>
  <w:endnote w:type="continuationSeparator" w:id="1">
    <w:p w:rsidR="0041566A" w:rsidRDefault="0041566A" w:rsidP="00990D0F">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66A" w:rsidRDefault="0041566A" w:rsidP="00990D0F">
      <w:r>
        <w:separator/>
      </w:r>
    </w:p>
  </w:footnote>
  <w:footnote w:type="continuationSeparator" w:id="1">
    <w:p w:rsidR="0041566A" w:rsidRDefault="0041566A" w:rsidP="00990D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Q5MDY3NDgxYTY0N2Q0MjU5NDZkNWI5NTUzZGFiY2Y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1566A"/>
    <w:rsid w:val="004A482F"/>
    <w:rsid w:val="004F39BF"/>
    <w:rsid w:val="005062D7"/>
    <w:rsid w:val="005175E6"/>
    <w:rsid w:val="00525157"/>
    <w:rsid w:val="005349A2"/>
    <w:rsid w:val="00575537"/>
    <w:rsid w:val="005D1367"/>
    <w:rsid w:val="005D3F56"/>
    <w:rsid w:val="00654D17"/>
    <w:rsid w:val="006623EC"/>
    <w:rsid w:val="006A094D"/>
    <w:rsid w:val="006D2409"/>
    <w:rsid w:val="006E26A8"/>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90D0F"/>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8E1E7F"/>
    <w:rsid w:val="20DB5BFD"/>
    <w:rsid w:val="210C37AF"/>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646B88"/>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4A2E0F"/>
    <w:rsid w:val="32672F3B"/>
    <w:rsid w:val="33032C66"/>
    <w:rsid w:val="332D3FC0"/>
    <w:rsid w:val="354D7E20"/>
    <w:rsid w:val="35747E49"/>
    <w:rsid w:val="35823AFA"/>
    <w:rsid w:val="358C1096"/>
    <w:rsid w:val="35B6328D"/>
    <w:rsid w:val="35F44AE6"/>
    <w:rsid w:val="36144696"/>
    <w:rsid w:val="36580FD3"/>
    <w:rsid w:val="381E22EE"/>
    <w:rsid w:val="38267885"/>
    <w:rsid w:val="3AF76503"/>
    <w:rsid w:val="3B0209DD"/>
    <w:rsid w:val="3B0C198B"/>
    <w:rsid w:val="3B483C6E"/>
    <w:rsid w:val="3B776F10"/>
    <w:rsid w:val="3B7C7A57"/>
    <w:rsid w:val="3B8E1539"/>
    <w:rsid w:val="3D600CB3"/>
    <w:rsid w:val="3E426F14"/>
    <w:rsid w:val="3EB42189"/>
    <w:rsid w:val="3EC62D97"/>
    <w:rsid w:val="3EEF0B4C"/>
    <w:rsid w:val="3EF16375"/>
    <w:rsid w:val="3F2006FA"/>
    <w:rsid w:val="3FD136EC"/>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B3D495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6DA3215"/>
    <w:rsid w:val="79B7155B"/>
    <w:rsid w:val="79DC07A5"/>
    <w:rsid w:val="7ACA53E2"/>
    <w:rsid w:val="7B143565"/>
    <w:rsid w:val="7E2E7A36"/>
    <w:rsid w:val="7E703A39"/>
    <w:rsid w:val="7F3217A8"/>
    <w:rsid w:val="7FDD79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6A8"/>
    <w:pPr>
      <w:widowControl w:val="0"/>
      <w:jc w:val="both"/>
    </w:pPr>
    <w:rPr>
      <w:kern w:val="2"/>
      <w:sz w:val="21"/>
      <w:szCs w:val="22"/>
    </w:rPr>
  </w:style>
  <w:style w:type="paragraph" w:styleId="1">
    <w:name w:val="heading 1"/>
    <w:basedOn w:val="a"/>
    <w:next w:val="a"/>
    <w:link w:val="1Char"/>
    <w:uiPriority w:val="99"/>
    <w:qFormat/>
    <w:rsid w:val="006E26A8"/>
    <w:pPr>
      <w:autoSpaceDE w:val="0"/>
      <w:autoSpaceDN w:val="0"/>
      <w:adjustRightInd w:val="0"/>
      <w:jc w:val="left"/>
      <w:outlineLvl w:val="0"/>
    </w:pPr>
    <w:rPr>
      <w:rFonts w:ascii="方正小标宋简体" w:eastAsia="方正小标宋简体"/>
      <w:kern w:val="0"/>
      <w:sz w:val="24"/>
      <w:szCs w:val="24"/>
    </w:rPr>
  </w:style>
  <w:style w:type="paragraph" w:styleId="2">
    <w:name w:val="heading 2"/>
    <w:basedOn w:val="a"/>
    <w:next w:val="a"/>
    <w:link w:val="2Char"/>
    <w:uiPriority w:val="99"/>
    <w:qFormat/>
    <w:rsid w:val="006E26A8"/>
    <w:pPr>
      <w:autoSpaceDE w:val="0"/>
      <w:autoSpaceDN w:val="0"/>
      <w:adjustRightInd w:val="0"/>
      <w:jc w:val="left"/>
      <w:outlineLvl w:val="1"/>
    </w:pPr>
    <w:rPr>
      <w:rFonts w:ascii="方正小标宋简体" w:eastAsia="方正小标宋简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6E26A8"/>
    <w:pPr>
      <w:jc w:val="left"/>
    </w:pPr>
  </w:style>
  <w:style w:type="paragraph" w:styleId="a4">
    <w:name w:val="footer"/>
    <w:basedOn w:val="a"/>
    <w:link w:val="Char"/>
    <w:uiPriority w:val="99"/>
    <w:unhideWhenUsed/>
    <w:qFormat/>
    <w:rsid w:val="006E26A8"/>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6E26A8"/>
    <w:pPr>
      <w:tabs>
        <w:tab w:val="center" w:pos="4153"/>
        <w:tab w:val="right" w:pos="8306"/>
      </w:tabs>
      <w:snapToGrid w:val="0"/>
      <w:jc w:val="center"/>
    </w:pPr>
    <w:rPr>
      <w:sz w:val="18"/>
      <w:szCs w:val="18"/>
    </w:rPr>
  </w:style>
  <w:style w:type="character" w:customStyle="1" w:styleId="1Char">
    <w:name w:val="标题 1 Char"/>
    <w:basedOn w:val="a0"/>
    <w:link w:val="1"/>
    <w:uiPriority w:val="99"/>
    <w:qFormat/>
    <w:rsid w:val="006E26A8"/>
    <w:rPr>
      <w:rFonts w:ascii="方正小标宋简体" w:eastAsia="方正小标宋简体"/>
      <w:kern w:val="0"/>
      <w:sz w:val="24"/>
      <w:szCs w:val="24"/>
    </w:rPr>
  </w:style>
  <w:style w:type="character" w:customStyle="1" w:styleId="2Char">
    <w:name w:val="标题 2 Char"/>
    <w:basedOn w:val="a0"/>
    <w:link w:val="2"/>
    <w:uiPriority w:val="99"/>
    <w:qFormat/>
    <w:rsid w:val="006E26A8"/>
    <w:rPr>
      <w:rFonts w:ascii="方正小标宋简体" w:eastAsia="方正小标宋简体"/>
      <w:kern w:val="0"/>
      <w:sz w:val="24"/>
      <w:szCs w:val="24"/>
    </w:rPr>
  </w:style>
  <w:style w:type="character" w:customStyle="1" w:styleId="Char0">
    <w:name w:val="页眉 Char"/>
    <w:basedOn w:val="a0"/>
    <w:link w:val="a5"/>
    <w:uiPriority w:val="99"/>
    <w:qFormat/>
    <w:rsid w:val="006E26A8"/>
    <w:rPr>
      <w:sz w:val="18"/>
      <w:szCs w:val="18"/>
    </w:rPr>
  </w:style>
  <w:style w:type="character" w:customStyle="1" w:styleId="Char">
    <w:name w:val="页脚 Char"/>
    <w:basedOn w:val="a0"/>
    <w:link w:val="a4"/>
    <w:uiPriority w:val="99"/>
    <w:qFormat/>
    <w:rsid w:val="006E26A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955</Words>
  <Characters>5450</Characters>
  <Application>Microsoft Office Word</Application>
  <DocSecurity>0</DocSecurity>
  <Lines>45</Lines>
  <Paragraphs>12</Paragraphs>
  <ScaleCrop>false</ScaleCrop>
  <Company>微软中国</Company>
  <LinksUpToDate>false</LinksUpToDate>
  <CharactersWithSpaces>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卢海顺</cp:lastModifiedBy>
  <cp:revision>61</cp:revision>
  <dcterms:created xsi:type="dcterms:W3CDTF">2023-08-11T08:11:00Z</dcterms:created>
  <dcterms:modified xsi:type="dcterms:W3CDTF">2024-10-14T00:55:00Z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A44E0A178634409BBBA50D5636087390_13</vt:lpwstr>
  </property>
</Properties>
</file>