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b/>
          <w:color w:val="000000"/>
          <w:sz w:val="44"/>
          <w:szCs w:val="44"/>
        </w:rPr>
      </w:pPr>
      <w:r>
        <w:rPr>
          <w:rFonts w:hint="eastAsia" w:ascii="Times New Roman" w:hAnsi="Times New Roman" w:eastAsia="方正小标宋简体" w:cs="方正小标宋简体"/>
          <w:b/>
          <w:bCs/>
          <w:color w:val="000000"/>
          <w:sz w:val="44"/>
          <w:szCs w:val="44"/>
        </w:rPr>
        <w:t>天津市南开区市场监督管理局</w:t>
      </w:r>
    </w:p>
    <w:p>
      <w:pPr>
        <w:spacing w:line="640" w:lineRule="exact"/>
        <w:jc w:val="center"/>
        <w:rPr>
          <w:rFonts w:ascii="Times New Roman" w:hAnsi="Times New Roman" w:eastAsia="方正小标宋简体" w:cs="方正小标宋简体"/>
          <w:b/>
          <w:bCs/>
          <w:color w:val="000000"/>
          <w:sz w:val="44"/>
          <w:szCs w:val="44"/>
        </w:rPr>
      </w:pPr>
      <w:r>
        <w:rPr>
          <w:rFonts w:hint="eastAsia" w:ascii="Times New Roman" w:hAnsi="Times New Roman" w:eastAsia="方正小标宋简体" w:cs="方正小标宋简体"/>
          <w:b/>
          <w:bCs/>
          <w:color w:val="000000"/>
          <w:sz w:val="44"/>
          <w:szCs w:val="44"/>
        </w:rPr>
        <w:t>行政处罚决定书</w:t>
      </w:r>
    </w:p>
    <w:p>
      <w:pPr>
        <w:wordWrap w:val="0"/>
        <w:snapToGrid w:val="0"/>
        <w:spacing w:beforeLines="100" w:afterLines="100" w:line="520" w:lineRule="exact"/>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u w:val="single"/>
        </w:rPr>
        <w:pict>
          <v:shape id="_x0000_s2050" o:spid="_x0000_s2050"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path arrowok="t"/>
            <v:fill on="f" focussize="0,0"/>
            <v:stroke weight="1.5pt" endcap="square"/>
            <v:imagedata o:title=""/>
            <o:lock v:ext="edit"/>
          </v:shape>
        </w:pict>
      </w:r>
      <w:r>
        <w:rPr>
          <w:rFonts w:hint="eastAsia" w:ascii="Times New Roman" w:hAnsi="Times New Roman" w:eastAsia="仿宋_GB2312" w:cs="仿宋"/>
          <w:color w:val="000000"/>
          <w:sz w:val="32"/>
          <w:szCs w:val="32"/>
          <w:u w:val="single"/>
        </w:rPr>
        <w:t>津</w:t>
      </w:r>
      <w:r>
        <w:rPr>
          <w:rFonts w:hint="eastAsia" w:ascii="Times New Roman" w:hAnsi="Times New Roman" w:eastAsia="仿宋_GB2312" w:cs="仿宋"/>
          <w:color w:val="000000"/>
          <w:sz w:val="32"/>
          <w:szCs w:val="32"/>
        </w:rPr>
        <w:t>市监</w:t>
      </w:r>
      <w:r>
        <w:rPr>
          <w:rFonts w:hint="eastAsia" w:ascii="Times New Roman" w:hAnsi="Times New Roman" w:eastAsia="仿宋_GB2312" w:cs="仿宋"/>
          <w:color w:val="000000"/>
          <w:sz w:val="32"/>
          <w:szCs w:val="32"/>
          <w:u w:val="single"/>
        </w:rPr>
        <w:t>开队</w:t>
      </w:r>
      <w:r>
        <w:rPr>
          <w:rFonts w:hint="eastAsia" w:ascii="Times New Roman" w:hAnsi="Times New Roman" w:eastAsia="仿宋_GB2312" w:cs="仿宋"/>
          <w:color w:val="000000"/>
          <w:sz w:val="32"/>
          <w:szCs w:val="32"/>
        </w:rPr>
        <w:t>罚〔</w:t>
      </w:r>
      <w:r>
        <w:rPr>
          <w:rFonts w:hint="eastAsia" w:ascii="Times New Roman" w:hAnsi="Times New Roman" w:eastAsia="仿宋_GB2312" w:cs="仿宋"/>
          <w:color w:val="000000"/>
          <w:sz w:val="32"/>
          <w:szCs w:val="32"/>
          <w:u w:val="single"/>
        </w:rPr>
        <w:t>2020</w:t>
      </w:r>
      <w:r>
        <w:rPr>
          <w:rFonts w:hint="eastAsia" w:ascii="Times New Roman" w:hAnsi="Times New Roman" w:eastAsia="仿宋_GB2312" w:cs="仿宋"/>
          <w:color w:val="000000"/>
          <w:sz w:val="32"/>
          <w:szCs w:val="32"/>
        </w:rPr>
        <w:t>〕</w:t>
      </w:r>
      <w:r>
        <w:rPr>
          <w:rFonts w:hint="eastAsia" w:ascii="Times New Roman" w:hAnsi="Times New Roman" w:eastAsia="仿宋_GB2312" w:cs="仿宋"/>
          <w:color w:val="000000"/>
          <w:sz w:val="32"/>
          <w:szCs w:val="32"/>
          <w:u w:val="single"/>
        </w:rPr>
        <w:t>51-13</w:t>
      </w:r>
      <w:r>
        <w:rPr>
          <w:rFonts w:hint="eastAsia" w:ascii="Times New Roman" w:hAnsi="Times New Roman" w:eastAsia="仿宋_GB2312" w:cs="仿宋"/>
          <w:color w:val="000000"/>
          <w:sz w:val="32"/>
          <w:szCs w:val="32"/>
        </w:rPr>
        <w:t>号</w:t>
      </w:r>
    </w:p>
    <w:p>
      <w:pPr>
        <w:spacing w:line="360" w:lineRule="auto"/>
        <w:rPr>
          <w:rFonts w:ascii="仿宋" w:hAnsi="仿宋" w:eastAsia="仿宋"/>
          <w:color w:val="000000"/>
          <w:sz w:val="32"/>
          <w:szCs w:val="32"/>
        </w:rPr>
      </w:pPr>
      <w:r>
        <w:rPr>
          <w:rFonts w:ascii="仿宋" w:hAnsi="仿宋" w:eastAsia="仿宋"/>
          <w:kern w:val="1"/>
          <w:sz w:val="32"/>
          <w:szCs w:val="32"/>
        </w:rPr>
        <w:t>当事人：</w:t>
      </w:r>
      <w:r>
        <w:rPr>
          <w:rFonts w:ascii="仿宋" w:hAnsi="仿宋" w:eastAsia="仿宋"/>
          <w:bCs/>
          <w:sz w:val="32"/>
          <w:szCs w:val="32"/>
        </w:rPr>
        <w:t>天津市南开区体育中心街社区卫生服务中心</w:t>
      </w:r>
    </w:p>
    <w:p>
      <w:pPr>
        <w:spacing w:line="360" w:lineRule="auto"/>
        <w:rPr>
          <w:rFonts w:ascii="仿宋" w:hAnsi="仿宋" w:eastAsia="仿宋"/>
          <w:color w:val="000000"/>
          <w:sz w:val="32"/>
          <w:szCs w:val="32"/>
        </w:rPr>
      </w:pPr>
      <w:r>
        <w:rPr>
          <w:rFonts w:ascii="仿宋" w:hAnsi="仿宋" w:eastAsia="仿宋"/>
          <w:kern w:val="1"/>
          <w:sz w:val="32"/>
          <w:szCs w:val="32"/>
        </w:rPr>
        <w:t>主体资格证照名称：</w:t>
      </w:r>
      <w:r>
        <w:rPr>
          <w:rFonts w:ascii="仿宋" w:hAnsi="仿宋" w:eastAsia="仿宋"/>
          <w:sz w:val="32"/>
          <w:szCs w:val="32"/>
        </w:rPr>
        <w:t xml:space="preserve">事业单位法人证书  </w:t>
      </w:r>
    </w:p>
    <w:p>
      <w:pPr>
        <w:spacing w:line="360" w:lineRule="auto"/>
        <w:rPr>
          <w:rFonts w:ascii="仿宋" w:hAnsi="仿宋" w:eastAsia="仿宋"/>
          <w:kern w:val="1"/>
          <w:sz w:val="32"/>
          <w:szCs w:val="32"/>
          <w:u w:val="single"/>
        </w:rPr>
      </w:pPr>
      <w:r>
        <w:rPr>
          <w:rFonts w:ascii="仿宋" w:hAnsi="仿宋" w:eastAsia="仿宋"/>
          <w:kern w:val="1"/>
          <w:sz w:val="32"/>
          <w:szCs w:val="32"/>
        </w:rPr>
        <w:t>统一社会信用代码（注册号）：</w:t>
      </w:r>
      <w:r>
        <w:rPr>
          <w:rFonts w:ascii="Times New Roman" w:hAnsi="Times New Roman" w:eastAsia="仿宋"/>
          <w:kern w:val="1"/>
          <w:sz w:val="32"/>
          <w:szCs w:val="32"/>
        </w:rPr>
        <w:t>12120104401231993K</w:t>
      </w:r>
    </w:p>
    <w:p>
      <w:pPr>
        <w:spacing w:line="360" w:lineRule="auto"/>
        <w:rPr>
          <w:rFonts w:hint="default" w:ascii="Arial" w:hAnsi="Arial" w:eastAsia="东文宋体" w:cs="Arial"/>
          <w:kern w:val="1"/>
          <w:sz w:val="32"/>
          <w:szCs w:val="32"/>
        </w:rPr>
      </w:pPr>
      <w:r>
        <w:rPr>
          <w:rFonts w:ascii="仿宋" w:hAnsi="仿宋" w:eastAsia="仿宋"/>
          <w:kern w:val="1"/>
          <w:sz w:val="32"/>
          <w:szCs w:val="32"/>
        </w:rPr>
        <w:t>住所（住址）：</w:t>
      </w:r>
      <w:r>
        <w:rPr>
          <w:rFonts w:hint="default" w:ascii="Arial" w:hAnsi="Arial" w:eastAsia="东文宋体" w:cs="Arial"/>
          <w:kern w:val="1"/>
          <w:sz w:val="32"/>
          <w:szCs w:val="32"/>
        </w:rPr>
        <w:t>＊＊＊＊＊＊＊＊＊＊</w:t>
      </w:r>
    </w:p>
    <w:p>
      <w:pPr>
        <w:spacing w:line="360" w:lineRule="auto"/>
        <w:rPr>
          <w:rFonts w:ascii="仿宋" w:hAnsi="仿宋" w:eastAsia="仿宋"/>
          <w:sz w:val="32"/>
          <w:szCs w:val="32"/>
        </w:rPr>
      </w:pPr>
      <w:r>
        <w:rPr>
          <w:rFonts w:ascii="仿宋" w:hAnsi="仿宋" w:eastAsia="仿宋"/>
          <w:kern w:val="1"/>
          <w:sz w:val="32"/>
          <w:szCs w:val="32"/>
        </w:rPr>
        <w:t>法定代表人（负责人、经营者）：</w:t>
      </w:r>
      <w:r>
        <w:rPr>
          <w:rFonts w:ascii="仿宋" w:hAnsi="仿宋" w:eastAsia="仿宋"/>
          <w:sz w:val="32"/>
          <w:szCs w:val="32"/>
        </w:rPr>
        <w:t>董健</w:t>
      </w:r>
    </w:p>
    <w:p>
      <w:pPr>
        <w:spacing w:line="360" w:lineRule="auto"/>
        <w:rPr>
          <w:rFonts w:ascii="仿宋" w:hAnsi="仿宋" w:eastAsia="仿宋"/>
          <w:kern w:val="1"/>
          <w:sz w:val="32"/>
          <w:szCs w:val="32"/>
          <w:u w:val="single"/>
        </w:rPr>
      </w:pPr>
      <w:r>
        <w:rPr>
          <w:rFonts w:ascii="仿宋" w:hAnsi="仿宋" w:eastAsia="仿宋"/>
          <w:kern w:val="1"/>
          <w:sz w:val="32"/>
          <w:szCs w:val="32"/>
        </w:rPr>
        <w:t>联系电话：</w:t>
      </w:r>
      <w:r>
        <w:rPr>
          <w:rFonts w:hint="default" w:ascii="Arial" w:hAnsi="Arial" w:eastAsia="东文宋体" w:cs="Arial"/>
          <w:kern w:val="1"/>
          <w:sz w:val="32"/>
          <w:szCs w:val="32"/>
        </w:rPr>
        <w:t>＊＊＊＊＊＊＊＊＊＊</w:t>
      </w:r>
      <w:bookmarkStart w:id="2" w:name="_GoBack"/>
      <w:bookmarkEnd w:id="2"/>
      <w:r>
        <w:rPr>
          <w:rFonts w:ascii="仿宋" w:hAnsi="仿宋" w:eastAsia="仿宋"/>
          <w:kern w:val="1"/>
          <w:sz w:val="32"/>
          <w:szCs w:val="32"/>
        </w:rPr>
        <w:t xml:space="preserve">   其他联系方式：无</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2020年2月3日接群众举报，反映坐落于南开区时代奥城小区51号楼的天津市南开区体育中心街时代奥城社区卫生服务站在未取得医疗机构制剂许可证的情况下销售医疗机构制剂。接举报当日，天津市市场监督管理委员会对该线索进行核查，并于2020年2月4日予以立案调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2020年2月25日，本局接天津市市场监督管理委员会案件交办通知书（津市监执案交〔2020〕1号），将天津市南开区体育中心街社区卫生服务中心涉嫌未取得医疗机构制剂许可证生产、销售医疗机构制剂案交由本局管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执法人员通过现场检查、对有关人员进行询问、调取有关证据材料、请河北省药品监督管理局协查等方式对案件进行调查。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依据《中华人民共和国药品管理法》第一百条第二款的规定，天津市市场监督管理委员会于2020年2月3日对当事人现场729袋无标签的中药汤剂实施扣押行政强制措施（实施行政强制措施决定书文号：津市监稽实强〔2020〕3号）。因此案交由本局管辖，依据《中华人民共和国行政强制法》第二十八条第一款第五项的规定，天津市市场监督管理委员会于2020年2月26日解除扣押行政强制措施（解除行政强制措施决定书文号：津市监执解强〔2020〕3号）。依据《中华人民共和国药品管理法》第一百条第二款的规定，本局于2020年2月26日对729袋无标签的中药汤剂实施扣押行政强制措施（实施行政强制措施决定书文号：津市监开队实强〔2020〕4-8号）。因本案情况复杂，依据《中华人民共和国行政强制法》第二十五条第一款、第二款的规定，本局将扣押行政强制措施的期限延长至2020年4月3日（</w:t>
      </w:r>
      <w:r>
        <w:rPr>
          <w:rFonts w:hint="eastAsia" w:ascii="仿宋" w:hAnsi="仿宋" w:eastAsia="仿宋"/>
          <w:bCs/>
          <w:sz w:val="32"/>
          <w:szCs w:val="32"/>
        </w:rPr>
        <w:t>延长行政强制措施期限决定书文号：津市监开队延强〔2020〕4-8号</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bCs/>
          <w:sz w:val="32"/>
          <w:szCs w:val="32"/>
        </w:rPr>
        <w:t>经查，当事人按照《市卫生健康委关于印发天津市新型冠状病毒感染的肺炎中医药预防方案的通知》（津卫中</w:t>
      </w:r>
      <w:r>
        <w:rPr>
          <w:rFonts w:hint="eastAsia" w:ascii="仿宋" w:hAnsi="仿宋" w:eastAsia="仿宋"/>
          <w:sz w:val="32"/>
          <w:szCs w:val="32"/>
        </w:rPr>
        <w:t>〔2020〕28号</w:t>
      </w:r>
      <w:r>
        <w:rPr>
          <w:rFonts w:hint="eastAsia" w:ascii="仿宋" w:hAnsi="仿宋" w:eastAsia="仿宋"/>
          <w:bCs/>
          <w:sz w:val="32"/>
          <w:szCs w:val="32"/>
        </w:rPr>
        <w:t>）（以下简称《通知》）中的成人预防方药的药方，从安国市同義中药饮片有限公司购进中药饮片。饮片入库后，当事人在未取得医疗机构制剂许可证的情况下，自2020年1月30日开始在当事人中心煎药室按《通知》中的药方提前煎制成汤剂后，分发给当事人所属的奥城、金福南里、凌奥、宁乐里、华胜、钻石山6个卫生服务站进行销售。2020年1月30至2020年2月3日，共煎制汤剂2471袋，销售1742袋，剩余729袋。每付30.29元，两袋为一付。本案货值金额37423.30元，违法所得26382.59元。</w:t>
      </w:r>
    </w:p>
    <w:p>
      <w:pPr>
        <w:spacing w:line="360" w:lineRule="auto"/>
        <w:ind w:firstLine="642" w:firstLineChars="200"/>
        <w:rPr>
          <w:rFonts w:ascii="仿宋" w:hAnsi="仿宋" w:eastAsia="仿宋"/>
          <w:b/>
          <w:sz w:val="32"/>
          <w:szCs w:val="32"/>
        </w:rPr>
      </w:pPr>
      <w:r>
        <w:rPr>
          <w:rFonts w:ascii="仿宋" w:hAnsi="仿宋" w:eastAsia="仿宋"/>
          <w:b/>
          <w:bCs/>
          <w:sz w:val="32"/>
          <w:szCs w:val="32"/>
        </w:rPr>
        <w:t>上述事实，主要有以下证据证明</w:t>
      </w:r>
      <w:r>
        <w:rPr>
          <w:rFonts w:ascii="仿宋" w:hAnsi="仿宋" w:eastAsia="仿宋"/>
          <w:b/>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1.举报材料1份，共1页，证明案件线索来源；</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现场检查笔录2份</w:t>
      </w:r>
      <w:r>
        <w:rPr>
          <w:rFonts w:ascii="仿宋" w:hAnsi="仿宋" w:eastAsia="仿宋"/>
          <w:sz w:val="32"/>
          <w:szCs w:val="32"/>
        </w:rPr>
        <w:t>，共</w:t>
      </w:r>
      <w:r>
        <w:rPr>
          <w:rFonts w:hint="eastAsia" w:ascii="仿宋" w:hAnsi="仿宋" w:eastAsia="仿宋"/>
          <w:sz w:val="32"/>
          <w:szCs w:val="32"/>
        </w:rPr>
        <w:t>4</w:t>
      </w:r>
      <w:r>
        <w:rPr>
          <w:rFonts w:ascii="仿宋" w:hAnsi="仿宋" w:eastAsia="仿宋"/>
          <w:sz w:val="32"/>
          <w:szCs w:val="32"/>
        </w:rPr>
        <w:t>页，证明</w:t>
      </w:r>
      <w:r>
        <w:rPr>
          <w:rFonts w:hint="eastAsia" w:ascii="仿宋" w:hAnsi="仿宋" w:eastAsia="仿宋"/>
          <w:sz w:val="32"/>
          <w:szCs w:val="32"/>
        </w:rPr>
        <w:t>对当事人现场检查的情况</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3.现场照片14幅，共9页，证明对当事人现场检查的情况；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4.对当事人法定代表人董健的询问笔录2份，共5页；对当事人药房主任赵娟的询问笔录2份，共4页，证明当事人</w:t>
      </w:r>
      <w:r>
        <w:rPr>
          <w:rFonts w:hint="eastAsia" w:ascii="仿宋" w:hAnsi="仿宋" w:eastAsia="仿宋"/>
          <w:bCs/>
          <w:sz w:val="32"/>
          <w:szCs w:val="32"/>
        </w:rPr>
        <w:t>在未取得医疗机构制剂许可证的情况下生产医疗机构制剂的情况；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5.天津市卫生健康委员会文件《</w:t>
      </w:r>
      <w:r>
        <w:rPr>
          <w:rFonts w:hint="eastAsia" w:ascii="仿宋" w:hAnsi="仿宋" w:eastAsia="仿宋"/>
          <w:bCs/>
          <w:sz w:val="32"/>
          <w:szCs w:val="32"/>
        </w:rPr>
        <w:t>市卫生健康委关于印发天津市新型冠状病毒感染的肺炎中医药预防方案的通知</w:t>
      </w:r>
      <w:r>
        <w:rPr>
          <w:rFonts w:hint="eastAsia" w:ascii="仿宋" w:hAnsi="仿宋" w:eastAsia="仿宋"/>
          <w:sz w:val="32"/>
          <w:szCs w:val="32"/>
        </w:rPr>
        <w:t>》</w:t>
      </w:r>
      <w:r>
        <w:rPr>
          <w:rFonts w:hint="eastAsia" w:ascii="仿宋" w:hAnsi="仿宋" w:eastAsia="仿宋"/>
          <w:bCs/>
          <w:sz w:val="32"/>
          <w:szCs w:val="32"/>
        </w:rPr>
        <w:t>（津卫中</w:t>
      </w:r>
      <w:r>
        <w:rPr>
          <w:rFonts w:hint="eastAsia" w:ascii="仿宋" w:hAnsi="仿宋" w:eastAsia="仿宋"/>
          <w:sz w:val="32"/>
          <w:szCs w:val="32"/>
        </w:rPr>
        <w:t>〔2020〕28号</w:t>
      </w:r>
      <w:r>
        <w:rPr>
          <w:rFonts w:hint="eastAsia" w:ascii="仿宋" w:hAnsi="仿宋" w:eastAsia="仿宋"/>
          <w:bCs/>
          <w:sz w:val="32"/>
          <w:szCs w:val="32"/>
        </w:rPr>
        <w:t>），证明当事人按照该《通知》中的成人预防方药进行煎制；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.当事人的</w:t>
      </w:r>
      <w:r>
        <w:rPr>
          <w:rFonts w:hint="eastAsia" w:ascii="仿宋" w:hAnsi="仿宋" w:eastAsia="仿宋"/>
          <w:sz w:val="32"/>
          <w:szCs w:val="32"/>
        </w:rPr>
        <w:t>事业单位法人证书复印件</w:t>
      </w:r>
      <w:r>
        <w:rPr>
          <w:rFonts w:ascii="仿宋" w:hAnsi="仿宋" w:eastAsia="仿宋"/>
          <w:sz w:val="32"/>
          <w:szCs w:val="32"/>
        </w:rPr>
        <w:t>、</w:t>
      </w:r>
      <w:r>
        <w:rPr>
          <w:rFonts w:hint="eastAsia" w:ascii="仿宋" w:hAnsi="仿宋" w:eastAsia="仿宋"/>
          <w:sz w:val="32"/>
          <w:szCs w:val="32"/>
        </w:rPr>
        <w:t>地址变更情况说明、医疗机构执业许可证复印件、法定代表人董健身份证复印件、</w:t>
      </w:r>
      <w:r>
        <w:rPr>
          <w:rFonts w:ascii="仿宋" w:hAnsi="仿宋" w:eastAsia="仿宋"/>
          <w:sz w:val="32"/>
          <w:szCs w:val="32"/>
        </w:rPr>
        <w:t>授权委托书、被委托人</w:t>
      </w:r>
      <w:r>
        <w:rPr>
          <w:rFonts w:hint="eastAsia" w:ascii="仿宋" w:hAnsi="仿宋" w:eastAsia="仿宋"/>
          <w:sz w:val="32"/>
          <w:szCs w:val="32"/>
        </w:rPr>
        <w:t>赵娟</w:t>
      </w:r>
      <w:r>
        <w:rPr>
          <w:rFonts w:ascii="仿宋" w:hAnsi="仿宋" w:eastAsia="仿宋"/>
          <w:sz w:val="32"/>
          <w:szCs w:val="32"/>
        </w:rPr>
        <w:t>身份证复印件</w:t>
      </w:r>
      <w:r>
        <w:rPr>
          <w:rFonts w:hint="eastAsia" w:ascii="仿宋" w:hAnsi="仿宋" w:eastAsia="仿宋"/>
          <w:sz w:val="32"/>
          <w:szCs w:val="32"/>
        </w:rPr>
        <w:t>，</w:t>
      </w:r>
      <w:r>
        <w:rPr>
          <w:rFonts w:ascii="仿宋" w:hAnsi="仿宋" w:eastAsia="仿宋"/>
          <w:sz w:val="32"/>
          <w:szCs w:val="32"/>
        </w:rPr>
        <w:t>证明当事人的主体资格及委托情况；</w:t>
      </w:r>
    </w:p>
    <w:p>
      <w:pPr>
        <w:spacing w:line="360" w:lineRule="auto"/>
        <w:ind w:firstLine="640" w:firstLineChars="200"/>
        <w:rPr>
          <w:rFonts w:ascii="仿宋" w:hAnsi="仿宋" w:eastAsia="仿宋"/>
          <w:bCs/>
          <w:sz w:val="32"/>
          <w:szCs w:val="32"/>
        </w:rPr>
      </w:pPr>
      <w:r>
        <w:rPr>
          <w:rFonts w:hint="eastAsia" w:ascii="仿宋" w:hAnsi="仿宋" w:eastAsia="仿宋"/>
          <w:sz w:val="32"/>
          <w:szCs w:val="32"/>
        </w:rPr>
        <w:t>7.当事人从</w:t>
      </w:r>
      <w:r>
        <w:rPr>
          <w:rFonts w:hint="eastAsia" w:ascii="仿宋" w:hAnsi="仿宋" w:eastAsia="仿宋"/>
          <w:bCs/>
          <w:sz w:val="32"/>
          <w:szCs w:val="32"/>
        </w:rPr>
        <w:t>安国市同義中药饮片有限公司（以下简称同義公司）购进中药饮片的进货单、安国市同義中药饮片有限公司企业资质文件、法人授权委托书、被委托人杨云晴、董文通的身份证复印件，证明当事人购进中药饮片的情况；</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8.《天津市市场监管综合行政执法总队关于协查安国市同義中药饮片有限公司有关事项的函》及河北省药品监督管理局的回函，证明协助调查的事宜；</w:t>
      </w:r>
    </w:p>
    <w:p>
      <w:pPr>
        <w:spacing w:line="360" w:lineRule="auto"/>
        <w:ind w:firstLine="640" w:firstLineChars="200"/>
        <w:rPr>
          <w:rFonts w:ascii="仿宋" w:hAnsi="仿宋" w:eastAsia="仿宋"/>
          <w:sz w:val="32"/>
          <w:szCs w:val="32"/>
        </w:rPr>
      </w:pPr>
      <w:r>
        <w:rPr>
          <w:rFonts w:hint="eastAsia" w:ascii="仿宋" w:hAnsi="仿宋" w:eastAsia="仿宋"/>
          <w:bCs/>
          <w:sz w:val="32"/>
          <w:szCs w:val="32"/>
        </w:rPr>
        <w:t>9.本局药品化妆品监督管理科出具的《案件业务审核表》1份，共1页，证明当事人配制的无标签的中药汤剂属于医疗机构制剂。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w:t>
      </w:r>
      <w:r>
        <w:rPr>
          <w:rFonts w:ascii="仿宋" w:hAnsi="仿宋" w:eastAsia="仿宋"/>
          <w:sz w:val="32"/>
          <w:szCs w:val="32"/>
        </w:rPr>
        <w:t>局于2020年</w:t>
      </w:r>
      <w:r>
        <w:rPr>
          <w:rFonts w:hint="eastAsia" w:ascii="仿宋" w:hAnsi="仿宋" w:eastAsia="仿宋"/>
          <w:sz w:val="32"/>
          <w:szCs w:val="32"/>
        </w:rPr>
        <w:t>3</w:t>
      </w:r>
      <w:r>
        <w:rPr>
          <w:rFonts w:ascii="仿宋" w:hAnsi="仿宋" w:eastAsia="仿宋"/>
          <w:sz w:val="32"/>
          <w:szCs w:val="32"/>
        </w:rPr>
        <w:t>月</w:t>
      </w:r>
      <w:r>
        <w:rPr>
          <w:rFonts w:hint="eastAsia" w:ascii="仿宋" w:hAnsi="仿宋" w:eastAsia="仿宋"/>
          <w:sz w:val="32"/>
          <w:szCs w:val="32"/>
        </w:rPr>
        <w:t>4</w:t>
      </w:r>
      <w:r>
        <w:rPr>
          <w:rFonts w:ascii="仿宋" w:hAnsi="仿宋" w:eastAsia="仿宋"/>
          <w:sz w:val="32"/>
          <w:szCs w:val="32"/>
        </w:rPr>
        <w:t>日向当事人送达了行政处罚听证告知书（津市监开队听告〔2020〕</w:t>
      </w: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号）。当事人在</w:t>
      </w:r>
      <w:r>
        <w:rPr>
          <w:rFonts w:hint="eastAsia" w:ascii="仿宋" w:hAnsi="仿宋" w:eastAsia="仿宋"/>
          <w:sz w:val="32"/>
          <w:szCs w:val="32"/>
        </w:rPr>
        <w:t>法定期限内未提出陈述、申辩，未要求举行听证。</w:t>
      </w:r>
      <w:r>
        <w:rPr>
          <w:rFonts w:ascii="仿宋" w:hAnsi="仿宋" w:eastAsia="仿宋"/>
          <w:sz w:val="32"/>
          <w:szCs w:val="32"/>
        </w:rPr>
        <w:t xml:space="preserve">                                             </w:t>
      </w:r>
    </w:p>
    <w:p>
      <w:pPr>
        <w:spacing w:line="360" w:lineRule="auto"/>
        <w:ind w:firstLine="640" w:firstLineChars="200"/>
        <w:rPr>
          <w:rFonts w:ascii="仿宋" w:hAnsi="仿宋" w:eastAsia="仿宋"/>
          <w:bCs/>
          <w:sz w:val="32"/>
          <w:szCs w:val="32"/>
        </w:rPr>
      </w:pPr>
      <w:r>
        <w:rPr>
          <w:rFonts w:ascii="仿宋" w:hAnsi="仿宋" w:eastAsia="仿宋"/>
          <w:bCs/>
          <w:sz w:val="32"/>
          <w:szCs w:val="32"/>
        </w:rPr>
        <w:t>根据以上事实和证据，</w:t>
      </w:r>
      <w:r>
        <w:rPr>
          <w:rFonts w:hint="eastAsia" w:ascii="仿宋" w:hAnsi="仿宋" w:eastAsia="仿宋"/>
          <w:bCs/>
          <w:sz w:val="32"/>
          <w:szCs w:val="32"/>
        </w:rPr>
        <w:t>当事人在未取得医疗机构制剂许可证的情况下配制医疗机构制剂的行为</w:t>
      </w:r>
      <w:r>
        <w:rPr>
          <w:rFonts w:ascii="仿宋" w:hAnsi="仿宋" w:eastAsia="仿宋"/>
          <w:bCs/>
          <w:sz w:val="32"/>
          <w:szCs w:val="32"/>
        </w:rPr>
        <w:t>违反了《中华人民共和国</w:t>
      </w:r>
      <w:r>
        <w:rPr>
          <w:rFonts w:hint="eastAsia" w:ascii="仿宋" w:hAnsi="仿宋" w:eastAsia="仿宋"/>
          <w:bCs/>
          <w:sz w:val="32"/>
          <w:szCs w:val="32"/>
        </w:rPr>
        <w:t>药品管理法</w:t>
      </w:r>
      <w:r>
        <w:rPr>
          <w:rFonts w:ascii="仿宋" w:hAnsi="仿宋" w:eastAsia="仿宋"/>
          <w:bCs/>
          <w:sz w:val="32"/>
          <w:szCs w:val="32"/>
        </w:rPr>
        <w:t>》第</w:t>
      </w:r>
      <w:r>
        <w:rPr>
          <w:rFonts w:hint="eastAsia" w:ascii="仿宋" w:hAnsi="仿宋" w:eastAsia="仿宋"/>
          <w:bCs/>
          <w:sz w:val="32"/>
          <w:szCs w:val="32"/>
        </w:rPr>
        <w:t>七十四</w:t>
      </w:r>
      <w:r>
        <w:rPr>
          <w:rFonts w:ascii="仿宋" w:hAnsi="仿宋" w:eastAsia="仿宋"/>
          <w:bCs/>
          <w:sz w:val="32"/>
          <w:szCs w:val="32"/>
        </w:rPr>
        <w:t>条</w:t>
      </w:r>
      <w:r>
        <w:rPr>
          <w:rFonts w:hint="eastAsia" w:ascii="仿宋" w:hAnsi="仿宋" w:eastAsia="仿宋"/>
          <w:bCs/>
          <w:sz w:val="32"/>
          <w:szCs w:val="32"/>
        </w:rPr>
        <w:t>第一款</w:t>
      </w:r>
      <w:r>
        <w:rPr>
          <w:rFonts w:ascii="仿宋" w:hAnsi="仿宋" w:eastAsia="仿宋"/>
          <w:bCs/>
          <w:sz w:val="32"/>
          <w:szCs w:val="32"/>
        </w:rPr>
        <w:t>：“</w:t>
      </w:r>
      <w:bookmarkStart w:id="0" w:name="No46_Z2T14K1"/>
      <w:bookmarkEnd w:id="0"/>
      <w:r>
        <w:rPr>
          <w:rFonts w:hint="eastAsia" w:ascii="仿宋" w:hAnsi="仿宋" w:eastAsia="仿宋"/>
          <w:bCs/>
          <w:sz w:val="32"/>
          <w:szCs w:val="32"/>
        </w:rPr>
        <w:t>医疗机构配制制剂，应当经所在地省、自治区、直辖市人民政府药品监督管理部门批准，取得医疗机构制剂许可证。无医疗机构制剂许可证的，不得配制制剂。</w:t>
      </w:r>
      <w:r>
        <w:rPr>
          <w:rFonts w:ascii="仿宋" w:hAnsi="仿宋" w:eastAsia="仿宋"/>
          <w:bCs/>
          <w:sz w:val="32"/>
          <w:szCs w:val="32"/>
        </w:rPr>
        <w:t>”的规定</w:t>
      </w:r>
      <w:r>
        <w:rPr>
          <w:rFonts w:hint="eastAsia" w:ascii="仿宋" w:hAnsi="仿宋" w:eastAsia="仿宋"/>
          <w:bCs/>
          <w:sz w:val="32"/>
          <w:szCs w:val="32"/>
        </w:rPr>
        <w:t>。</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当事人</w:t>
      </w:r>
      <w:r>
        <w:rPr>
          <w:rFonts w:ascii="仿宋" w:hAnsi="仿宋" w:eastAsia="仿宋"/>
          <w:bCs/>
          <w:sz w:val="32"/>
          <w:szCs w:val="32"/>
        </w:rPr>
        <w:t>积极配合市场监管部门调查，如实陈述违法事实并主动提供证据材料</w:t>
      </w:r>
      <w:r>
        <w:rPr>
          <w:rFonts w:hint="eastAsia" w:ascii="仿宋" w:hAnsi="仿宋" w:eastAsia="仿宋"/>
          <w:bCs/>
          <w:sz w:val="32"/>
          <w:szCs w:val="32"/>
        </w:rPr>
        <w:t>。属于</w:t>
      </w:r>
      <w:r>
        <w:rPr>
          <w:rFonts w:ascii="仿宋" w:hAnsi="仿宋" w:eastAsia="仿宋"/>
          <w:bCs/>
          <w:sz w:val="32"/>
          <w:szCs w:val="32"/>
        </w:rPr>
        <w:t>《</w:t>
      </w:r>
      <w:r>
        <w:rPr>
          <w:rFonts w:hint="eastAsia" w:ascii="仿宋" w:hAnsi="仿宋" w:eastAsia="仿宋"/>
          <w:bCs/>
          <w:sz w:val="32"/>
          <w:szCs w:val="32"/>
        </w:rPr>
        <w:t>市场监管总局关于规范市场监督管理行政处罚裁量权的指导意见</w:t>
      </w:r>
      <w:r>
        <w:rPr>
          <w:rFonts w:ascii="仿宋" w:hAnsi="仿宋" w:eastAsia="仿宋"/>
          <w:bCs/>
          <w:sz w:val="32"/>
          <w:szCs w:val="32"/>
        </w:rPr>
        <w:t>》</w:t>
      </w:r>
      <w:r>
        <w:rPr>
          <w:rFonts w:hint="eastAsia" w:ascii="仿宋" w:hAnsi="仿宋" w:eastAsia="仿宋"/>
          <w:bCs/>
          <w:sz w:val="32"/>
          <w:szCs w:val="32"/>
        </w:rPr>
        <w:t>“</w:t>
      </w:r>
      <w:r>
        <w:rPr>
          <w:rFonts w:ascii="仿宋" w:hAnsi="仿宋" w:eastAsia="仿宋"/>
          <w:bCs/>
          <w:sz w:val="32"/>
          <w:szCs w:val="32"/>
        </w:rPr>
        <w:t>有下列情形之一的，应当依法从轻或者减轻行政处罚：</w:t>
      </w:r>
      <w:r>
        <w:rPr>
          <w:rFonts w:hint="eastAsia" w:ascii="仿宋" w:hAnsi="仿宋" w:eastAsia="仿宋"/>
          <w:bCs/>
          <w:sz w:val="32"/>
          <w:szCs w:val="32"/>
        </w:rPr>
        <w:t>……</w:t>
      </w:r>
      <w:r>
        <w:rPr>
          <w:rFonts w:ascii="仿宋" w:hAnsi="仿宋" w:eastAsia="仿宋"/>
          <w:bCs/>
          <w:sz w:val="32"/>
          <w:szCs w:val="32"/>
        </w:rPr>
        <w:t>积极配合市场监管部门调查，如实陈述违法事实并主动提供证据材料的；</w:t>
      </w:r>
      <w:r>
        <w:rPr>
          <w:rFonts w:hint="eastAsia" w:ascii="仿宋" w:hAnsi="仿宋" w:eastAsia="仿宋"/>
          <w:bCs/>
          <w:sz w:val="32"/>
          <w:szCs w:val="32"/>
        </w:rPr>
        <w:t>……；”规定的情形，依据《中华人民共和国行政处罚法》第二十七条第一款第四项“当事人有下列情形之一的，应当依法从轻或者减轻行政处罚</w:t>
      </w:r>
      <w:r>
        <w:rPr>
          <w:rFonts w:ascii="仿宋" w:hAnsi="仿宋" w:eastAsia="仿宋"/>
          <w:bCs/>
          <w:sz w:val="32"/>
          <w:szCs w:val="32"/>
        </w:rPr>
        <w:t>:</w:t>
      </w:r>
      <w:r>
        <w:rPr>
          <w:rFonts w:hint="eastAsia" w:ascii="仿宋" w:hAnsi="仿宋" w:eastAsia="仿宋"/>
          <w:bCs/>
          <w:sz w:val="32"/>
          <w:szCs w:val="32"/>
        </w:rPr>
        <w:t>……（四）其他依法从轻或者减轻行政处罚的。”的规定，应当依法从轻处罚。</w:t>
      </w:r>
    </w:p>
    <w:p>
      <w:pPr>
        <w:spacing w:line="360" w:lineRule="auto"/>
        <w:ind w:firstLine="640" w:firstLineChars="200"/>
        <w:rPr>
          <w:rFonts w:ascii="仿宋" w:hAnsi="仿宋" w:eastAsia="仿宋"/>
          <w:bCs/>
          <w:sz w:val="32"/>
          <w:szCs w:val="32"/>
        </w:rPr>
      </w:pPr>
      <w:r>
        <w:rPr>
          <w:rFonts w:ascii="仿宋" w:hAnsi="仿宋" w:eastAsia="仿宋"/>
          <w:bCs/>
          <w:sz w:val="32"/>
          <w:szCs w:val="32"/>
        </w:rPr>
        <w:t>依据《中华人民共和国</w:t>
      </w:r>
      <w:r>
        <w:rPr>
          <w:rFonts w:hint="eastAsia" w:ascii="仿宋" w:hAnsi="仿宋" w:eastAsia="仿宋"/>
          <w:bCs/>
          <w:sz w:val="32"/>
          <w:szCs w:val="32"/>
        </w:rPr>
        <w:t>药品管理法</w:t>
      </w:r>
      <w:r>
        <w:rPr>
          <w:rFonts w:ascii="仿宋" w:hAnsi="仿宋" w:eastAsia="仿宋"/>
          <w:bCs/>
          <w:sz w:val="32"/>
          <w:szCs w:val="32"/>
        </w:rPr>
        <w:t>》第</w:t>
      </w:r>
      <w:r>
        <w:rPr>
          <w:rFonts w:hint="eastAsia" w:ascii="仿宋" w:hAnsi="仿宋" w:eastAsia="仿宋"/>
          <w:bCs/>
          <w:sz w:val="32"/>
          <w:szCs w:val="32"/>
        </w:rPr>
        <w:t>一百一十五条</w:t>
      </w:r>
      <w:r>
        <w:rPr>
          <w:rFonts w:ascii="仿宋" w:hAnsi="仿宋" w:eastAsia="仿宋"/>
          <w:bCs/>
          <w:sz w:val="32"/>
          <w:szCs w:val="32"/>
        </w:rPr>
        <w:t>“</w:t>
      </w:r>
      <w:bookmarkStart w:id="1" w:name="No129_Z6T40K1"/>
      <w:bookmarkEnd w:id="1"/>
      <w:r>
        <w:rPr>
          <w:rFonts w:hint="eastAsia" w:ascii="仿宋" w:hAnsi="仿宋" w:eastAsia="仿宋"/>
          <w:bCs/>
          <w:sz w:val="32"/>
          <w:szCs w:val="32"/>
        </w:rPr>
        <w:t>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的规定</w:t>
      </w:r>
      <w:r>
        <w:rPr>
          <w:rFonts w:ascii="仿宋" w:hAnsi="仿宋" w:eastAsia="仿宋"/>
          <w:bCs/>
          <w:sz w:val="32"/>
          <w:szCs w:val="32"/>
        </w:rPr>
        <w:t>，</w:t>
      </w:r>
      <w:r>
        <w:rPr>
          <w:rFonts w:hint="eastAsia" w:ascii="仿宋" w:hAnsi="仿宋" w:eastAsia="仿宋"/>
          <w:bCs/>
          <w:sz w:val="32"/>
          <w:szCs w:val="32"/>
        </w:rPr>
        <w:t>综合考虑当事人违法事实和情节</w:t>
      </w:r>
      <w:r>
        <w:rPr>
          <w:rFonts w:ascii="仿宋" w:hAnsi="仿宋" w:eastAsia="仿宋"/>
          <w:bCs/>
          <w:sz w:val="32"/>
          <w:szCs w:val="32"/>
        </w:rPr>
        <w:t>，</w:t>
      </w:r>
      <w:r>
        <w:rPr>
          <w:rFonts w:hint="eastAsia" w:ascii="仿宋" w:hAnsi="仿宋" w:eastAsia="仿宋"/>
          <w:bCs/>
          <w:sz w:val="32"/>
          <w:szCs w:val="32"/>
        </w:rPr>
        <w:t>责令关闭，并</w:t>
      </w:r>
      <w:r>
        <w:rPr>
          <w:rFonts w:ascii="仿宋" w:hAnsi="仿宋" w:eastAsia="仿宋"/>
          <w:bCs/>
          <w:sz w:val="32"/>
          <w:szCs w:val="32"/>
        </w:rPr>
        <w:t>对当事人给予以下行政处罚：</w:t>
      </w:r>
      <w:r>
        <w:rPr>
          <w:rFonts w:hint="eastAsia" w:ascii="仿宋" w:hAnsi="仿宋" w:eastAsia="仿宋"/>
          <w:bCs/>
          <w:sz w:val="32"/>
          <w:szCs w:val="32"/>
        </w:rPr>
        <w:t>1.没收违法生产的制剂729袋；2.没收违法所得26382.59元；3.罚款150万元。</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综上，总计罚没款1526382.59元。</w:t>
      </w:r>
    </w:p>
    <w:p>
      <w:pPr>
        <w:spacing w:line="360" w:lineRule="auto"/>
        <w:ind w:firstLine="640" w:firstLineChars="200"/>
        <w:rPr>
          <w:rFonts w:ascii="仿宋" w:hAnsi="仿宋" w:eastAsia="仿宋"/>
          <w:bCs/>
          <w:sz w:val="32"/>
          <w:szCs w:val="32"/>
        </w:rPr>
      </w:pPr>
      <w:r>
        <w:rPr>
          <w:rFonts w:ascii="仿宋" w:hAnsi="仿宋" w:eastAsia="仿宋"/>
          <w:bCs/>
          <w:sz w:val="32"/>
          <w:szCs w:val="32"/>
        </w:rPr>
        <w:t>当事人应当自收到本行政处罚决定书之日起十五日内，按照《非税收入一般缴款书（缴款通知书）》所载明的缴款渠道缴纳罚款。逾期不缴纳罚款的，依据《中华人民共和国行政处罚法》第五十一条的规定，本局将每日按罚款数额的百分之三加处罚款，并依法申请人民法院强制执行。</w:t>
      </w:r>
    </w:p>
    <w:p>
      <w:pPr>
        <w:spacing w:line="360" w:lineRule="auto"/>
        <w:ind w:firstLine="640" w:firstLineChars="200"/>
        <w:rPr>
          <w:rFonts w:ascii="仿宋" w:hAnsi="仿宋" w:eastAsia="仿宋"/>
          <w:sz w:val="32"/>
          <w:szCs w:val="32"/>
        </w:rPr>
      </w:pPr>
      <w:r>
        <w:rPr>
          <w:rFonts w:ascii="仿宋" w:hAnsi="仿宋" w:eastAsia="仿宋"/>
          <w:sz w:val="32"/>
          <w:szCs w:val="32"/>
        </w:rPr>
        <w:t>如你单位不服本行政处罚决定，可以在收到本行政处罚决定书之日起六十日内向天津市南开区人民政府或者天津市</w:t>
      </w:r>
      <w:r>
        <w:rPr>
          <w:rFonts w:hint="eastAsia" w:ascii="仿宋" w:hAnsi="仿宋" w:eastAsia="仿宋"/>
          <w:sz w:val="32"/>
          <w:szCs w:val="32"/>
        </w:rPr>
        <w:t>药品监督管理局</w:t>
      </w:r>
      <w:r>
        <w:rPr>
          <w:rFonts w:ascii="仿宋" w:hAnsi="仿宋" w:eastAsia="仿宋"/>
          <w:sz w:val="32"/>
          <w:szCs w:val="32"/>
        </w:rPr>
        <w:t>申请行政复议</w:t>
      </w:r>
      <w:r>
        <w:rPr>
          <w:rFonts w:hint="eastAsia" w:ascii="仿宋" w:hAnsi="仿宋" w:eastAsia="仿宋"/>
          <w:sz w:val="32"/>
          <w:szCs w:val="32"/>
        </w:rPr>
        <w:t>；也可以在六个月内依法向天津市南开区人民法院提起行政诉讼。申请行政复议或者提起行政诉讼期间，行政处罚不停止执行。</w:t>
      </w:r>
    </w:p>
    <w:p>
      <w:pPr>
        <w:spacing w:line="520" w:lineRule="exact"/>
        <w:rPr>
          <w:rFonts w:ascii="仿宋" w:hAnsi="仿宋" w:eastAsia="仿宋"/>
          <w:bCs/>
          <w:color w:val="000000"/>
          <w:sz w:val="32"/>
          <w:szCs w:val="32"/>
          <w:u w:val="single"/>
        </w:rPr>
      </w:pPr>
    </w:p>
    <w:p>
      <w:pPr>
        <w:spacing w:line="500" w:lineRule="exact"/>
        <w:ind w:firstLine="601"/>
        <w:jc w:val="center"/>
        <w:rPr>
          <w:rFonts w:ascii="仿宋" w:hAnsi="仿宋" w:eastAsia="仿宋"/>
          <w:color w:val="000000"/>
          <w:sz w:val="32"/>
          <w:szCs w:val="32"/>
        </w:rPr>
      </w:pPr>
    </w:p>
    <w:p>
      <w:pPr>
        <w:spacing w:line="500" w:lineRule="exact"/>
        <w:ind w:firstLine="601"/>
        <w:jc w:val="center"/>
        <w:rPr>
          <w:rFonts w:ascii="仿宋" w:hAnsi="仿宋" w:eastAsia="仿宋"/>
          <w:color w:val="000000"/>
          <w:sz w:val="32"/>
          <w:szCs w:val="32"/>
        </w:rPr>
      </w:pPr>
    </w:p>
    <w:p>
      <w:pPr>
        <w:spacing w:line="500" w:lineRule="exact"/>
        <w:ind w:firstLine="601"/>
        <w:jc w:val="center"/>
        <w:rPr>
          <w:rFonts w:ascii="仿宋" w:hAnsi="仿宋" w:eastAsia="仿宋"/>
          <w:color w:val="000000"/>
          <w:sz w:val="32"/>
          <w:szCs w:val="32"/>
        </w:rPr>
      </w:pPr>
    </w:p>
    <w:p>
      <w:pPr>
        <w:spacing w:line="500" w:lineRule="exact"/>
        <w:ind w:firstLine="601"/>
        <w:jc w:val="right"/>
        <w:rPr>
          <w:rFonts w:ascii="仿宋" w:hAnsi="仿宋" w:eastAsia="仿宋"/>
          <w:color w:val="000000"/>
          <w:sz w:val="32"/>
          <w:szCs w:val="32"/>
        </w:rPr>
      </w:pPr>
      <w:r>
        <w:rPr>
          <w:rFonts w:ascii="仿宋" w:hAnsi="仿宋" w:eastAsia="仿宋"/>
          <w:color w:val="000000"/>
          <w:sz w:val="32"/>
          <w:szCs w:val="32"/>
        </w:rPr>
        <w:t>天津市南开区市场监督管理局</w:t>
      </w:r>
    </w:p>
    <w:p>
      <w:pPr>
        <w:spacing w:line="500" w:lineRule="exact"/>
        <w:ind w:right="640" w:firstLine="601"/>
        <w:jc w:val="center"/>
        <w:rPr>
          <w:rFonts w:ascii="仿宋" w:hAnsi="仿宋" w:eastAsia="仿宋"/>
          <w:color w:val="000000"/>
          <w:sz w:val="32"/>
          <w:szCs w:val="32"/>
        </w:rPr>
      </w:pPr>
      <w:r>
        <w:rPr>
          <w:rFonts w:ascii="仿宋" w:hAnsi="仿宋" w:eastAsia="仿宋"/>
          <w:color w:val="000000"/>
          <w:sz w:val="32"/>
          <w:szCs w:val="32"/>
        </w:rPr>
        <w:t xml:space="preserve">                             （印章）</w:t>
      </w:r>
    </w:p>
    <w:p>
      <w:pPr>
        <w:spacing w:line="500" w:lineRule="exact"/>
        <w:ind w:right="640" w:firstLine="600"/>
        <w:jc w:val="center"/>
        <w:rPr>
          <w:rFonts w:ascii="Times New Roman" w:hAnsi="Times New Roman" w:eastAsia="仿宋"/>
          <w:color w:val="000000"/>
          <w:sz w:val="32"/>
          <w:szCs w:val="32"/>
        </w:rPr>
      </w:pPr>
      <w:r>
        <w:rPr>
          <w:rFonts w:ascii="仿宋" w:hAnsi="仿宋" w:eastAsia="仿宋"/>
          <w:color w:val="000000"/>
          <w:sz w:val="32"/>
          <w:szCs w:val="32"/>
        </w:rPr>
        <w:t xml:space="preserve">                            2020年</w:t>
      </w:r>
      <w:r>
        <w:rPr>
          <w:rFonts w:hint="eastAsia" w:ascii="仿宋" w:hAnsi="仿宋" w:eastAsia="仿宋"/>
          <w:color w:val="000000"/>
          <w:sz w:val="32"/>
          <w:szCs w:val="32"/>
        </w:rPr>
        <w:t>3</w:t>
      </w:r>
      <w:r>
        <w:rPr>
          <w:rFonts w:ascii="仿宋" w:hAnsi="仿宋" w:eastAsia="仿宋"/>
          <w:color w:val="000000"/>
          <w:sz w:val="32"/>
          <w:szCs w:val="32"/>
        </w:rPr>
        <w:t>月</w:t>
      </w:r>
      <w:r>
        <w:rPr>
          <w:rFonts w:hint="eastAsia" w:ascii="仿宋" w:hAnsi="仿宋" w:eastAsia="仿宋"/>
          <w:color w:val="000000"/>
          <w:sz w:val="32"/>
          <w:szCs w:val="32"/>
        </w:rPr>
        <w:t>10</w:t>
      </w:r>
      <w:r>
        <w:rPr>
          <w:rFonts w:ascii="仿宋" w:hAnsi="仿宋" w:eastAsia="仿宋"/>
          <w:color w:val="000000"/>
          <w:sz w:val="32"/>
          <w:szCs w:val="32"/>
        </w:rPr>
        <w:t>日</w:t>
      </w:r>
    </w:p>
    <w:p>
      <w:pPr>
        <w:snapToGrid w:val="0"/>
        <w:spacing w:line="520" w:lineRule="exact"/>
        <w:ind w:firstLine="640"/>
        <w:jc w:val="right"/>
        <w:rPr>
          <w:rFonts w:ascii="Times New Roman" w:hAnsi="Times New Roman" w:eastAsia="仿宋_GB2312" w:cs="仿宋"/>
          <w:color w:val="000000"/>
          <w:sz w:val="32"/>
          <w:szCs w:val="32"/>
        </w:rPr>
      </w:pPr>
    </w:p>
    <w:p>
      <w:pPr>
        <w:snapToGrid w:val="0"/>
        <w:spacing w:line="520" w:lineRule="exact"/>
        <w:ind w:firstLine="640"/>
        <w:jc w:val="right"/>
        <w:rPr>
          <w:rFonts w:ascii="Times New Roman" w:hAnsi="Times New Roman" w:eastAsia="仿宋_GB2312" w:cs="仿宋"/>
          <w:color w:val="000000"/>
          <w:sz w:val="32"/>
          <w:szCs w:val="32"/>
        </w:rPr>
      </w:pPr>
    </w:p>
    <w:p>
      <w:pPr>
        <w:snapToGrid w:val="0"/>
        <w:spacing w:line="520" w:lineRule="exact"/>
        <w:ind w:right="960"/>
        <w:rPr>
          <w:rFonts w:ascii="Times New Roman" w:hAnsi="Times New Roman" w:eastAsia="仿宋_GB2312" w:cs="仿宋"/>
          <w:color w:val="000000"/>
          <w:sz w:val="32"/>
          <w:szCs w:val="32"/>
        </w:rPr>
      </w:pPr>
    </w:p>
    <w:p>
      <w:pPr>
        <w:snapToGrid w:val="0"/>
        <w:spacing w:line="520" w:lineRule="exact"/>
        <w:ind w:right="960"/>
        <w:rPr>
          <w:rFonts w:ascii="Times New Roman" w:hAnsi="Times New Roman" w:eastAsia="仿宋_GB2312" w:cs="仿宋"/>
          <w:color w:val="000000"/>
          <w:sz w:val="32"/>
          <w:szCs w:val="32"/>
        </w:rPr>
      </w:pPr>
    </w:p>
    <w:p>
      <w:pPr>
        <w:snapToGrid w:val="0"/>
        <w:spacing w:line="520" w:lineRule="exact"/>
        <w:ind w:right="960"/>
        <w:rPr>
          <w:rFonts w:ascii="Times New Roman" w:hAnsi="Times New Roman" w:eastAsia="仿宋_GB2312" w:cs="仿宋"/>
          <w:color w:val="000000"/>
          <w:sz w:val="32"/>
          <w:szCs w:val="32"/>
        </w:rPr>
      </w:pPr>
    </w:p>
    <w:p>
      <w:pPr>
        <w:snapToGrid w:val="0"/>
        <w:spacing w:line="520" w:lineRule="exact"/>
        <w:ind w:right="960"/>
        <w:rPr>
          <w:rFonts w:ascii="Times New Roman" w:hAnsi="Times New Roman" w:eastAsia="仿宋_GB2312" w:cs="仿宋"/>
          <w:color w:val="000000"/>
          <w:sz w:val="32"/>
          <w:szCs w:val="32"/>
        </w:rPr>
      </w:pPr>
    </w:p>
    <w:p>
      <w:pPr>
        <w:snapToGrid w:val="0"/>
        <w:spacing w:line="520" w:lineRule="exact"/>
        <w:ind w:right="960"/>
        <w:rPr>
          <w:rFonts w:ascii="Times New Roman" w:hAnsi="Times New Roman" w:eastAsia="仿宋_GB2312" w:cs="仿宋"/>
          <w:color w:val="000000"/>
          <w:sz w:val="32"/>
          <w:szCs w:val="32"/>
        </w:rPr>
      </w:pPr>
    </w:p>
    <w:p>
      <w:pPr>
        <w:snapToGrid w:val="0"/>
        <w:spacing w:line="520" w:lineRule="exact"/>
        <w:ind w:right="960"/>
        <w:rPr>
          <w:rFonts w:ascii="Times New Roman" w:hAnsi="Times New Roman" w:eastAsia="仿宋_GB2312" w:cs="仿宋"/>
          <w:color w:val="000000"/>
          <w:sz w:val="32"/>
          <w:szCs w:val="32"/>
        </w:rPr>
      </w:pPr>
    </w:p>
    <w:p>
      <w:pPr>
        <w:snapToGrid w:val="0"/>
        <w:spacing w:line="520" w:lineRule="exact"/>
        <w:ind w:right="960"/>
        <w:rPr>
          <w:rFonts w:ascii="Times New Roman" w:hAnsi="Times New Roman" w:eastAsia="仿宋_GB2312" w:cs="仿宋"/>
          <w:color w:val="000000"/>
          <w:sz w:val="32"/>
          <w:szCs w:val="32"/>
        </w:rPr>
      </w:pPr>
    </w:p>
    <w:p>
      <w:pPr>
        <w:wordWrap w:val="0"/>
        <w:snapToGrid w:val="0"/>
        <w:spacing w:line="520" w:lineRule="exact"/>
        <w:rPr>
          <w:rFonts w:ascii="黑体" w:hAnsi="黑体" w:eastAsia="黑体" w:cs="黑体"/>
          <w:color w:val="000000"/>
          <w:sz w:val="28"/>
          <w:szCs w:val="28"/>
        </w:rPr>
      </w:pPr>
      <w:r>
        <w:rPr>
          <w:rFonts w:hint="eastAsia" w:ascii="黑体" w:hAnsi="黑体" w:eastAsia="黑体" w:cs="黑体"/>
          <w:color w:val="000000"/>
          <w:sz w:val="30"/>
          <w:szCs w:val="30"/>
        </w:rPr>
        <w:t>（市场监督管理部门将依法向社会公示本行政处罚决定信息）</w:t>
      </w:r>
    </w:p>
    <w:p>
      <w:pPr>
        <w:wordWrap w:val="0"/>
        <w:snapToGrid w:val="0"/>
        <w:spacing w:line="520" w:lineRule="exact"/>
        <w:rPr>
          <w:rFonts w:ascii="Times New Roman" w:hAnsi="Times New Roman" w:eastAsia="仿宋_GB2312" w:cs="仿宋"/>
          <w:b/>
          <w:bCs/>
          <w:color w:val="000000"/>
          <w:sz w:val="28"/>
          <w:szCs w:val="28"/>
        </w:rPr>
      </w:pPr>
    </w:p>
    <w:p>
      <w:pPr>
        <w:wordWrap w:val="0"/>
        <w:spacing w:line="520" w:lineRule="exact"/>
        <w:rPr>
          <w:rFonts w:ascii="Times New Roman" w:hAnsi="Times New Roman" w:eastAsia="仿宋_GB2312" w:cs="仿宋"/>
          <w:bCs/>
          <w:color w:val="000000"/>
          <w:sz w:val="32"/>
          <w:szCs w:val="32"/>
        </w:rPr>
      </w:pPr>
    </w:p>
    <w:p>
      <w:pPr>
        <w:wordWrap w:val="0"/>
        <w:spacing w:line="520" w:lineRule="exact"/>
        <w:rPr>
          <w:rFonts w:ascii="Times New Roman" w:hAnsi="Times New Roman" w:eastAsia="仿宋_GB2312" w:cs="仿宋"/>
          <w:bCs/>
          <w:color w:val="000000"/>
          <w:sz w:val="32"/>
          <w:szCs w:val="32"/>
        </w:rPr>
      </w:pPr>
      <w:r>
        <w:rPr>
          <w:rFonts w:ascii="Times New Roman" w:hAnsi="Times New Roman" w:eastAsia="仿宋_GB2312"/>
          <w:sz w:val="32"/>
        </w:rPr>
        <w:pict>
          <v:line id="_x0000_s2052" o:spid="_x0000_s2052" o:spt="20" style="position:absolute;left:0pt;margin-left:-15.85pt;margin-top:24.2pt;height:0.05pt;width:437.05pt;z-index:251662336;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wordWrap w:val="0"/>
        <w:spacing w:line="520" w:lineRule="exact"/>
      </w:pPr>
      <w:r>
        <w:rPr>
          <w:rFonts w:ascii="Times New Roman" w:hAnsi="Times New Roman" w:eastAsia="仿宋_GB2312" w:cs="仿宋"/>
          <w:bCs/>
          <w:color w:val="000000"/>
          <w:sz w:val="32"/>
          <w:szCs w:val="32"/>
        </w:rPr>
        <w:pict>
          <v:line id="_x0000_s2051" o:spid="_x0000_s2051" o:spt="20" style="position:absolute;left:0pt;margin-left:0pt;margin-top:1638.35pt;height:0.1pt;width:453.75pt;z-index:251661312;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本文书一式两份，一份送达，一份归档。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东文宋体">
    <w:altName w:val="方正书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4"/>
        <w:szCs w:val="24"/>
      </w:rPr>
    </w:pPr>
    <w:r>
      <w:rPr>
        <w:rFonts w:hint="eastAsia" w:ascii="仿宋_GB2312" w:eastAsia="仿宋_GB2312"/>
        <w:sz w:val="24"/>
        <w:szCs w:val="24"/>
      </w:rPr>
      <w:t>第    页    共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0AA3"/>
    <w:rsid w:val="00022508"/>
    <w:rsid w:val="00041167"/>
    <w:rsid w:val="0007612A"/>
    <w:rsid w:val="000B78B0"/>
    <w:rsid w:val="000D21EC"/>
    <w:rsid w:val="000E0A43"/>
    <w:rsid w:val="000F2B2E"/>
    <w:rsid w:val="00151BC5"/>
    <w:rsid w:val="001C1C7B"/>
    <w:rsid w:val="001C6331"/>
    <w:rsid w:val="001D15E1"/>
    <w:rsid w:val="001F728D"/>
    <w:rsid w:val="00206B23"/>
    <w:rsid w:val="00217537"/>
    <w:rsid w:val="00221B38"/>
    <w:rsid w:val="0022710C"/>
    <w:rsid w:val="00240BFF"/>
    <w:rsid w:val="00265DBC"/>
    <w:rsid w:val="002844AC"/>
    <w:rsid w:val="002A48CD"/>
    <w:rsid w:val="002B46AD"/>
    <w:rsid w:val="002B659B"/>
    <w:rsid w:val="002E2311"/>
    <w:rsid w:val="002E6CFD"/>
    <w:rsid w:val="0031306A"/>
    <w:rsid w:val="003169CA"/>
    <w:rsid w:val="0032506B"/>
    <w:rsid w:val="0034420C"/>
    <w:rsid w:val="003650AE"/>
    <w:rsid w:val="00381081"/>
    <w:rsid w:val="003833F1"/>
    <w:rsid w:val="00384883"/>
    <w:rsid w:val="003B4D61"/>
    <w:rsid w:val="00440012"/>
    <w:rsid w:val="004416DE"/>
    <w:rsid w:val="004B681C"/>
    <w:rsid w:val="004C60F1"/>
    <w:rsid w:val="004E02BE"/>
    <w:rsid w:val="004E2560"/>
    <w:rsid w:val="004F3669"/>
    <w:rsid w:val="005377B9"/>
    <w:rsid w:val="00551DCD"/>
    <w:rsid w:val="00570A1C"/>
    <w:rsid w:val="00574A45"/>
    <w:rsid w:val="00580D38"/>
    <w:rsid w:val="00590713"/>
    <w:rsid w:val="00594859"/>
    <w:rsid w:val="00595BD3"/>
    <w:rsid w:val="005B7472"/>
    <w:rsid w:val="005C59BD"/>
    <w:rsid w:val="00600291"/>
    <w:rsid w:val="0060724C"/>
    <w:rsid w:val="00610264"/>
    <w:rsid w:val="00610448"/>
    <w:rsid w:val="00623477"/>
    <w:rsid w:val="0065798D"/>
    <w:rsid w:val="006634FE"/>
    <w:rsid w:val="00670C39"/>
    <w:rsid w:val="006740B2"/>
    <w:rsid w:val="006F315F"/>
    <w:rsid w:val="00713513"/>
    <w:rsid w:val="00746B35"/>
    <w:rsid w:val="00754676"/>
    <w:rsid w:val="00762009"/>
    <w:rsid w:val="0076301E"/>
    <w:rsid w:val="00775CAA"/>
    <w:rsid w:val="00777B3D"/>
    <w:rsid w:val="007A5BD3"/>
    <w:rsid w:val="007B06A2"/>
    <w:rsid w:val="007B4B31"/>
    <w:rsid w:val="007D26FD"/>
    <w:rsid w:val="007E4D6F"/>
    <w:rsid w:val="00896609"/>
    <w:rsid w:val="008A363D"/>
    <w:rsid w:val="008B439C"/>
    <w:rsid w:val="008F59F8"/>
    <w:rsid w:val="009063CB"/>
    <w:rsid w:val="00915D13"/>
    <w:rsid w:val="00916586"/>
    <w:rsid w:val="00941604"/>
    <w:rsid w:val="00963138"/>
    <w:rsid w:val="00971476"/>
    <w:rsid w:val="00987AF2"/>
    <w:rsid w:val="009948D2"/>
    <w:rsid w:val="009D0B39"/>
    <w:rsid w:val="009F5D2D"/>
    <w:rsid w:val="00A1643F"/>
    <w:rsid w:val="00A271BD"/>
    <w:rsid w:val="00A34925"/>
    <w:rsid w:val="00A44B2C"/>
    <w:rsid w:val="00A73F47"/>
    <w:rsid w:val="00A76170"/>
    <w:rsid w:val="00AB47FB"/>
    <w:rsid w:val="00AC5630"/>
    <w:rsid w:val="00AD790A"/>
    <w:rsid w:val="00AE148A"/>
    <w:rsid w:val="00B14D05"/>
    <w:rsid w:val="00B27293"/>
    <w:rsid w:val="00BB43BE"/>
    <w:rsid w:val="00BC01CA"/>
    <w:rsid w:val="00C00025"/>
    <w:rsid w:val="00C031CD"/>
    <w:rsid w:val="00C26D35"/>
    <w:rsid w:val="00C33AA9"/>
    <w:rsid w:val="00C35AF3"/>
    <w:rsid w:val="00C42C14"/>
    <w:rsid w:val="00C51600"/>
    <w:rsid w:val="00C80A0A"/>
    <w:rsid w:val="00D11B03"/>
    <w:rsid w:val="00D2442A"/>
    <w:rsid w:val="00D30AA3"/>
    <w:rsid w:val="00D41BF1"/>
    <w:rsid w:val="00D578F1"/>
    <w:rsid w:val="00DA4BBD"/>
    <w:rsid w:val="00E228D8"/>
    <w:rsid w:val="00E353A0"/>
    <w:rsid w:val="00E441FB"/>
    <w:rsid w:val="00E77A91"/>
    <w:rsid w:val="00E80718"/>
    <w:rsid w:val="00EA0F02"/>
    <w:rsid w:val="00EA474E"/>
    <w:rsid w:val="00EC54AB"/>
    <w:rsid w:val="00EC79E9"/>
    <w:rsid w:val="00ED5F02"/>
    <w:rsid w:val="00EF22DD"/>
    <w:rsid w:val="00F20A9A"/>
    <w:rsid w:val="00F37E07"/>
    <w:rsid w:val="00F7799E"/>
    <w:rsid w:val="00F80241"/>
    <w:rsid w:val="00F95AB6"/>
    <w:rsid w:val="00FB4AED"/>
    <w:rsid w:val="00FE3C01"/>
    <w:rsid w:val="36810465"/>
    <w:rsid w:val="96FCD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437</Words>
  <Characters>2491</Characters>
  <Lines>20</Lines>
  <Paragraphs>5</Paragraphs>
  <TotalTime>0</TotalTime>
  <ScaleCrop>false</ScaleCrop>
  <LinksUpToDate>false</LinksUpToDate>
  <CharactersWithSpaces>2923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2020-02-27T14:55:00Z</dcterms:created>
  <dc:creator>裴秋军</dc:creator>
  <cp:lastModifiedBy>user</cp:lastModifiedBy>
  <cp:lastPrinted>2020-03-09T16:44:00Z</cp:lastPrinted>
  <dcterms:modified xsi:type="dcterms:W3CDTF">2022-02-18T09:43:42Z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