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48" w:rsidRDefault="00CB11F9"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修订说明</w:t>
      </w:r>
    </w:p>
    <w:p w:rsidR="000B3748" w:rsidRDefault="000B3748">
      <w:pPr>
        <w:rPr>
          <w:rFonts w:ascii="仿宋_GB2312" w:eastAsia="仿宋_GB2312"/>
          <w:sz w:val="32"/>
          <w:szCs w:val="32"/>
        </w:rPr>
      </w:pPr>
    </w:p>
    <w:p w:rsidR="000B3748" w:rsidRDefault="00CB11F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一、修订背景</w:t>
      </w:r>
    </w:p>
    <w:p w:rsidR="000B3748" w:rsidRDefault="00CB11F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为贯彻《国务院关于在市场监管领域全面推行部门联合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双随机、一公开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监管的意见》（国发〔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号），市政府于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月印发了《天津市人民政府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印发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关于在市场监管领域全面推行部门联合“双随机、一公开”监管实施办法</w:t>
      </w:r>
      <w:r>
        <w:rPr>
          <w:rFonts w:ascii="Times New Roman" w:eastAsia="仿宋_GB2312" w:hAnsi="Times New Roman" w:cs="Times New Roman"/>
          <w:sz w:val="32"/>
          <w:szCs w:val="32"/>
        </w:rPr>
        <w:t>&gt;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通知</w:t>
      </w:r>
      <w:r>
        <w:rPr>
          <w:rFonts w:ascii="Times New Roman" w:eastAsia="仿宋_GB2312" w:hAnsi="Times New Roman" w:cs="Times New Roman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津政发〔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，以下简称实施办法</w:t>
      </w:r>
      <w:r>
        <w:rPr>
          <w:rFonts w:ascii="Times New Roman" w:eastAsia="仿宋_GB2312" w:hAnsi="Times New Roman" w:cs="Times New Roman"/>
          <w:sz w:val="32"/>
          <w:szCs w:val="32"/>
        </w:rPr>
        <w:t>），有效期至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日。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为进一步优化营商环境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提升法治政府建设水平，</w:t>
      </w:r>
      <w:r>
        <w:rPr>
          <w:rFonts w:ascii="Times New Roman" w:eastAsia="仿宋_GB2312" w:hAnsi="Times New Roman" w:cs="Times New Roman"/>
          <w:sz w:val="32"/>
          <w:szCs w:val="32"/>
        </w:rPr>
        <w:t>本市及时开展修订工作，并形成《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关于在市场监管领域全面推行部门联合“双随机、一公开”监管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实施办法（修订稿）（征求意见稿）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，现向</w:t>
      </w:r>
      <w:r w:rsidR="000B667B">
        <w:rPr>
          <w:rFonts w:ascii="Times New Roman" w:eastAsia="仿宋_GB2312" w:hAnsi="Times New Roman" w:cs="Times New Roman" w:hint="eastAsia"/>
          <w:sz w:val="32"/>
          <w:szCs w:val="32"/>
        </w:rPr>
        <w:t>社会公开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征求意见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B3748" w:rsidRDefault="00CB11F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二、总体思路</w:t>
      </w:r>
    </w:p>
    <w:p w:rsidR="000B3748" w:rsidRDefault="00CB11F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本次《实施办法》修订，要进一步提升我市“双随机、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公开”监管工作水平，规范行政检查行为，促进监管部门日常监管向科学化、集约化、信息化、智能化转变，促进专项检查的成果向日常监管机制转化，减轻企业负担，提升监管质效。要全面落实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年以来，党中央、国务院，国家市场监管总局对“双随机、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公开”监管工作提出的新要求、新规范。要总结历年来我市开展“双随机、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公开”监管工作的实践经验，细化、补充、完善相关工作机制。要吸收借鉴北京、上海等地区的经验做法，结合本市实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际，进行制度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创新，进一步提升工作水平。</w:t>
      </w:r>
    </w:p>
    <w:p w:rsidR="000B3748" w:rsidRDefault="00CB11F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>
        <w:rPr>
          <w:rFonts w:ascii="黑体" w:eastAsia="黑体" w:hAnsi="黑体" w:cs="Times New Roman"/>
          <w:sz w:val="32"/>
          <w:szCs w:val="32"/>
        </w:rPr>
        <w:t>、主要修订内容</w:t>
      </w:r>
    </w:p>
    <w:p w:rsidR="000B3748" w:rsidRDefault="00CB11F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proofErr w:type="gramStart"/>
      <w:r>
        <w:rPr>
          <w:rFonts w:ascii="楷体_GB2312" w:eastAsia="楷体_GB2312" w:hAnsi="Times New Roman" w:cs="Times New Roman" w:hint="eastAsia"/>
          <w:sz w:val="32"/>
          <w:szCs w:val="32"/>
        </w:rPr>
        <w:t>完善部门</w:t>
      </w:r>
      <w:proofErr w:type="gramEnd"/>
      <w:r>
        <w:rPr>
          <w:rFonts w:ascii="楷体_GB2312" w:eastAsia="楷体_GB2312" w:hAnsi="Times New Roman" w:cs="Times New Roman" w:hint="eastAsia"/>
          <w:sz w:val="32"/>
          <w:szCs w:val="32"/>
        </w:rPr>
        <w:t>联合抽查工作机制。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明确了市场监管领域部门联合抽查事项清单的具体内容。明确了由一个发起部门发起，若干监管部门参与的联合抽查组织机制。新增加了监管部门内部多监管条线、多检查事项合并实施检查的联合检查组织方式。新增了通过全市“双随机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公开”监管工作平台（以下简称全市平台）智能比对重合的检查对象，实现跨层级、跨部门联合抽查的联合检查组织方式。</w:t>
      </w:r>
    </w:p>
    <w:p w:rsidR="000B3748" w:rsidRDefault="00CB11F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（二）规范检查活动，强化避免重复检查。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增“抽查任务实施”章节，规范检查活动的实施过程。鼓励监管部门实施信息共享、数据收集、远程监管、网络监测等非现场检查方式。要求检查活动的实施减少对正常生产经营的干扰，严禁在年底等集中时间段突击完成抽查任务。监管部门在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年度，对同一检查对象的相同检查事项开展过检查的，可以不再重复检查。</w:t>
      </w:r>
    </w:p>
    <w:p w:rsidR="000B3748" w:rsidRDefault="00CB11F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（三）强化“信用</w:t>
      </w:r>
      <w:r>
        <w:rPr>
          <w:rFonts w:ascii="楷体_GB2312" w:eastAsia="楷体_GB2312" w:hAnsi="Times New Roman" w:cs="Times New Roman" w:hint="eastAsia"/>
          <w:sz w:val="32"/>
          <w:szCs w:val="32"/>
        </w:rPr>
        <w:t>+</w:t>
      </w:r>
      <w:r>
        <w:rPr>
          <w:rFonts w:ascii="楷体_GB2312" w:eastAsia="楷体_GB2312" w:hAnsi="Times New Roman" w:cs="Times New Roman" w:hint="eastAsia"/>
          <w:sz w:val="32"/>
          <w:szCs w:val="32"/>
        </w:rPr>
        <w:t>风险”的抽查方式。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通过全市平台汇集各类</w:t>
      </w:r>
      <w:r>
        <w:rPr>
          <w:rFonts w:ascii="Times New Roman" w:eastAsia="仿宋_GB2312" w:hAnsi="Times New Roman" w:cs="Times New Roman"/>
          <w:sz w:val="32"/>
          <w:szCs w:val="32"/>
        </w:rPr>
        <w:t>信用风险分类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结果</w:t>
      </w:r>
      <w:r>
        <w:rPr>
          <w:rFonts w:ascii="Times New Roman" w:eastAsia="仿宋_GB2312" w:hAnsi="Times New Roman" w:cs="Times New Roman"/>
          <w:sz w:val="32"/>
          <w:szCs w:val="32"/>
        </w:rPr>
        <w:t>，与检查对象名录库对接。各级监管部门加强分级分类结果应用，全面实施信用分级分类监管，实现以信用为基础的差异化监管。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在“双随机、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公开”抽查中，对信用好、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风险低的检查对象适当降低抽取比例、频次，对信用差、风险高的检查对象适当提高抽取比例、频次，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实现对守信企业的“无事不扰”，对失信企业的“利剑高悬”。</w:t>
      </w:r>
    </w:p>
    <w:p w:rsidR="000B3748" w:rsidRDefault="00CB11F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（四）实施专项检查信息记录制度。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针对各类专项检查活动过于频繁，加重企业和基层执法检查人员负担的问题，建立专项检查信息记录制度。监管部门开展各类专项检查，需通过全市平台进行信息记录，上传组织专项检查的上级文件等依据，才能分发专项检查任务。整个专项检查活动，通过平台开展，实现全程记录、可追溯。</w:t>
      </w:r>
    </w:p>
    <w:p w:rsidR="000B3748" w:rsidRDefault="00CB11F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（五）实施涉</w:t>
      </w:r>
      <w:proofErr w:type="gramStart"/>
      <w:r>
        <w:rPr>
          <w:rFonts w:ascii="楷体_GB2312" w:eastAsia="楷体_GB2312" w:hAnsi="Times New Roman" w:cs="Times New Roman" w:hint="eastAsia"/>
          <w:sz w:val="32"/>
          <w:szCs w:val="32"/>
        </w:rPr>
        <w:t>企现场检查扫码</w:t>
      </w:r>
      <w:proofErr w:type="gramEnd"/>
      <w:r>
        <w:rPr>
          <w:rFonts w:ascii="楷体_GB2312" w:eastAsia="楷体_GB2312" w:hAnsi="Times New Roman" w:cs="Times New Roman" w:hint="eastAsia"/>
          <w:sz w:val="32"/>
          <w:szCs w:val="32"/>
        </w:rPr>
        <w:t>入场制度。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监管部门对企业实施现场检查时，需要出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示全市平台赋予的检查许可码。检查许可码记载有检查活动的发起事由、检查依据、检查事项、检查时间、执法检查人员等信息。企业使用电子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营业执照扫码查看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检查许可码，并可在检查活动完成后，对检查过程做出评价或提出意见。</w:t>
      </w:r>
    </w:p>
    <w:p w:rsidR="000B3748" w:rsidRDefault="00CB11F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（六）明确检查结果公示期，建立信用修复制度。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新增“检查结果”章节，参考行政处罚信息的法定公示期，设定检查结果公示期为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年，并就负面检查结果的信用修复做出规定。建立检查结果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后处理制度，对发现问题的抽查结果，监管部门要依法实施责令改正、行政处罚、列入经营异常名录等后处理措施，实现监管闭环。</w:t>
      </w:r>
    </w:p>
    <w:p w:rsidR="000B3748" w:rsidRDefault="00CB11F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（七）完善全市平</w:t>
      </w:r>
      <w:r>
        <w:rPr>
          <w:rFonts w:ascii="楷体_GB2312" w:eastAsia="楷体_GB2312" w:hAnsi="Times New Roman" w:cs="Times New Roman" w:hint="eastAsia"/>
          <w:sz w:val="32"/>
          <w:szCs w:val="32"/>
        </w:rPr>
        <w:t>台管理规定。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明确使用自建平台实施抽查的监管部门，应当向全市本平台及时归集检查数据。明确</w:t>
      </w:r>
      <w:r>
        <w:rPr>
          <w:rFonts w:ascii="Times New Roman" w:eastAsia="仿宋_GB2312" w:hAnsi="Times New Roman" w:cs="Times New Roman"/>
          <w:sz w:val="32"/>
          <w:szCs w:val="32"/>
        </w:rPr>
        <w:t>已公示的检查结果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修改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规定。明确全市平台集中公示各级监管相关部门的检查对象名录库、执法检查人员名录库、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抽查事项清单、抽查计划、抽查任务、检查结果、检查结果后处理等各类信息。明确全市平台的使用单位及人员应履行数据安全保护义务，禁止利用全市平台展示、传播不良或违法信息。</w:t>
      </w:r>
    </w:p>
    <w:p w:rsidR="000B3748" w:rsidRDefault="000B3748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0B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F9" w:rsidRDefault="00CB11F9" w:rsidP="000B667B">
      <w:r>
        <w:separator/>
      </w:r>
    </w:p>
  </w:endnote>
  <w:endnote w:type="continuationSeparator" w:id="0">
    <w:p w:rsidR="00CB11F9" w:rsidRDefault="00CB11F9" w:rsidP="000B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F9" w:rsidRDefault="00CB11F9" w:rsidP="000B667B">
      <w:r>
        <w:separator/>
      </w:r>
    </w:p>
  </w:footnote>
  <w:footnote w:type="continuationSeparator" w:id="0">
    <w:p w:rsidR="00CB11F9" w:rsidRDefault="00CB11F9" w:rsidP="000B6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83"/>
    <w:rsid w:val="DE8DCCAB"/>
    <w:rsid w:val="00014314"/>
    <w:rsid w:val="000406B0"/>
    <w:rsid w:val="00045DDF"/>
    <w:rsid w:val="000B3748"/>
    <w:rsid w:val="000B667B"/>
    <w:rsid w:val="000E6E05"/>
    <w:rsid w:val="001A4BF2"/>
    <w:rsid w:val="002E1DBE"/>
    <w:rsid w:val="004519A8"/>
    <w:rsid w:val="005236E8"/>
    <w:rsid w:val="005620DE"/>
    <w:rsid w:val="006B5CE1"/>
    <w:rsid w:val="006E0DA4"/>
    <w:rsid w:val="007331BD"/>
    <w:rsid w:val="007C0473"/>
    <w:rsid w:val="00803EF9"/>
    <w:rsid w:val="00870E0D"/>
    <w:rsid w:val="00895C81"/>
    <w:rsid w:val="00AC1E5B"/>
    <w:rsid w:val="00BB2B85"/>
    <w:rsid w:val="00C14083"/>
    <w:rsid w:val="00CB11F9"/>
    <w:rsid w:val="00E70872"/>
    <w:rsid w:val="00F052BF"/>
    <w:rsid w:val="00F217A7"/>
    <w:rsid w:val="7FF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DEE534-B397-4F56-B90C-5502372A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24</cp:revision>
  <dcterms:created xsi:type="dcterms:W3CDTF">2024-05-16T22:04:00Z</dcterms:created>
  <dcterms:modified xsi:type="dcterms:W3CDTF">2024-06-11T04:04:00Z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