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B6D5B">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天津市医疗器械质量抽查检验管理办法</w:t>
      </w:r>
    </w:p>
    <w:p w14:paraId="564AD7B0">
      <w:pPr>
        <w:jc w:val="center"/>
        <w:rPr>
          <w:rFonts w:hint="eastAsia" w:ascii="方正小标宋简体" w:hAnsi="方正小标宋简体" w:eastAsia="方正小标宋简体" w:cs="方正小标宋简体"/>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kern w:val="2"/>
          <w:sz w:val="44"/>
          <w:szCs w:val="44"/>
          <w:lang w:val="en-US" w:eastAsia="zh-CN" w:bidi="ar-SA"/>
        </w:rPr>
        <w:t>（征求意见稿）</w:t>
      </w:r>
    </w:p>
    <w:p w14:paraId="632563DA"/>
    <w:p w14:paraId="732ED8D0">
      <w:pPr>
        <w:pStyle w:val="3"/>
        <w:keepNext w:val="0"/>
        <w:keepLines w:val="0"/>
        <w:pageBreakBefore w:val="0"/>
        <w:kinsoku/>
        <w:wordWrap/>
        <w:overflowPunct/>
        <w:topLinePunct w:val="0"/>
        <w:autoSpaceDE/>
        <w:autoSpaceDN/>
        <w:bidi w:val="0"/>
        <w:spacing w:line="560" w:lineRule="exact"/>
        <w:ind w:firstLine="640" w:firstLineChars="200"/>
        <w:jc w:val="center"/>
        <w:textAlignment w:val="auto"/>
      </w:pPr>
      <w:r>
        <w:t>第一章 总则</w:t>
      </w:r>
    </w:p>
    <w:p w14:paraId="06BB6B52">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第一条【</w:t>
      </w:r>
      <w:r>
        <w:rPr>
          <w:rFonts w:hint="eastAsia"/>
          <w:highlight w:val="none"/>
          <w:lang w:eastAsia="zh-CN"/>
        </w:rPr>
        <w:t>修订</w:t>
      </w:r>
      <w:r>
        <w:rPr>
          <w:highlight w:val="none"/>
        </w:rPr>
        <w:t>目的】</w:t>
      </w:r>
    </w:p>
    <w:p w14:paraId="4373B162">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黑体" w:hAnsi="黑体" w:eastAsia="黑体" w:cs="黑体"/>
          <w:i w:val="0"/>
          <w:iCs w:val="0"/>
          <w:caps w:val="0"/>
          <w:spacing w:val="4"/>
          <w:kern w:val="0"/>
          <w:sz w:val="28"/>
          <w:szCs w:val="28"/>
          <w:u w:val="singl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为加强医疗器械产品质量监督管理，规范医疗器械质量抽查检验工作，提升本市医疗器械抽查检验工作规范性，保障公众用械安全有效，根据《医疗器械监督管理条例》《医疗器械质量抽查检验管理办法》及相关规定，制定本办法。</w:t>
      </w:r>
    </w:p>
    <w:p w14:paraId="59345252">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第二条【适用范围】</w:t>
      </w:r>
    </w:p>
    <w:p w14:paraId="1B4C6A16">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药品监督管理部门在天津市行政区域内开展</w:t>
      </w:r>
      <w:r>
        <w:rPr>
          <w:rFonts w:hint="eastAsia" w:ascii="仿宋" w:hAnsi="仿宋" w:eastAsia="仿宋" w:cs="仿宋"/>
          <w:i w:val="0"/>
          <w:iCs w:val="0"/>
          <w:caps w:val="0"/>
          <w:color w:val="auto"/>
          <w:spacing w:val="4"/>
          <w:kern w:val="0"/>
          <w:sz w:val="32"/>
          <w:szCs w:val="32"/>
          <w:highlight w:val="none"/>
          <w:shd w:val="clear" w:fill="FFFFFF"/>
          <w:lang w:val="en-US" w:eastAsia="zh-CN" w:bidi="ar"/>
        </w:rPr>
        <w:t>市级</w:t>
      </w:r>
      <w:r>
        <w:rPr>
          <w:rFonts w:hint="eastAsia" w:ascii="仿宋" w:hAnsi="仿宋" w:eastAsia="仿宋" w:cs="仿宋"/>
          <w:i w:val="0"/>
          <w:iCs w:val="0"/>
          <w:caps w:val="0"/>
          <w:spacing w:val="4"/>
          <w:kern w:val="0"/>
          <w:sz w:val="32"/>
          <w:szCs w:val="32"/>
          <w:highlight w:val="none"/>
          <w:shd w:val="clear" w:fill="FFFFFF"/>
          <w:lang w:val="en-US" w:eastAsia="zh-CN" w:bidi="ar"/>
        </w:rPr>
        <w:t>医疗器械质量抽查检验工作，适用本办法。</w:t>
      </w:r>
    </w:p>
    <w:p w14:paraId="2DA75B78">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第三条【工作原则】</w:t>
      </w:r>
    </w:p>
    <w:p w14:paraId="23893149">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医疗器械质量抽查检验，应当遵循科学、合法、公正、规范、智慧的原则。</w:t>
      </w:r>
    </w:p>
    <w:p w14:paraId="37A93AA2">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第四条【抽检分类】</w:t>
      </w:r>
    </w:p>
    <w:p w14:paraId="65F8891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医疗器械质量抽查检验根据监管目的分为质量监督抽查检验（以下简称监督抽检）、专项抽查检验（以下简称专项抽检）、风险监测抽查检验（以下简称风险监测抽检）。</w:t>
      </w:r>
    </w:p>
    <w:p w14:paraId="1B78D53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监督抽检是指药品监督管理部门按照法定标准或者产品技术要求组织开展的抽查检验。</w:t>
      </w:r>
    </w:p>
    <w:p w14:paraId="0A1D3A5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专项抽检是指药品监督管理部门围绕监管专项任务，发挥补充作用，有针对性组织开展的抽查检验。</w:t>
      </w:r>
    </w:p>
    <w:p w14:paraId="141EFE9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风险监测抽检是指药品监督管理部门为评估某类或者一定区域内医疗器械质量状况，应用法定标准、产品技术要求或者以外的检验项目、检测方法，组织开展的对法定标准、技术要求和潜在风险的评价性、研究性抽查检验。</w:t>
      </w:r>
    </w:p>
    <w:p w14:paraId="41D5D04A">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风险监测抽检检验结果不作为行政处罚和质量通告的依据。</w:t>
      </w:r>
    </w:p>
    <w:p w14:paraId="65E0D2C5">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第五条【监管职责】</w:t>
      </w:r>
    </w:p>
    <w:p w14:paraId="124F861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天津市药品监督管理局（以下简称：市药监局）负责组织实施本市行政区域内国家医疗器械质量抽查检验工作，负责组织本市行政区域内的市级医疗器械质量抽查检验工作。</w:t>
      </w:r>
    </w:p>
    <w:p w14:paraId="6F848AF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各监管办按照市药监局的统一安排，负责开展本行政区域内国家级、市级医疗器械质量抽样及</w:t>
      </w:r>
      <w:r>
        <w:rPr>
          <w:rFonts w:hint="eastAsia" w:ascii="仿宋" w:hAnsi="仿宋" w:eastAsia="仿宋" w:cs="仿宋"/>
          <w:i w:val="0"/>
          <w:iCs w:val="0"/>
          <w:caps w:val="0"/>
          <w:spacing w:val="4"/>
          <w:sz w:val="32"/>
          <w:szCs w:val="32"/>
          <w:highlight w:val="none"/>
          <w:shd w:val="clear" w:color="auto" w:fill="FFFFFF"/>
        </w:rPr>
        <w:t>处置</w:t>
      </w:r>
      <w:r>
        <w:rPr>
          <w:rFonts w:hint="eastAsia" w:ascii="仿宋" w:hAnsi="仿宋" w:eastAsia="仿宋" w:cs="仿宋"/>
          <w:i w:val="0"/>
          <w:iCs w:val="0"/>
          <w:caps w:val="0"/>
          <w:spacing w:val="4"/>
          <w:kern w:val="0"/>
          <w:sz w:val="32"/>
          <w:szCs w:val="32"/>
          <w:highlight w:val="none"/>
          <w:shd w:val="clear" w:fill="FFFFFF"/>
          <w:lang w:val="en-US" w:eastAsia="zh-CN" w:bidi="ar"/>
        </w:rPr>
        <w:t>相关工作。</w:t>
      </w:r>
    </w:p>
    <w:p w14:paraId="724C9D3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各区市场监管局按照市药监局的统一安排，负责开展本行政区域内国家级、市级医疗器械质量抽样及</w:t>
      </w:r>
      <w:r>
        <w:rPr>
          <w:rFonts w:hint="eastAsia" w:ascii="仿宋" w:hAnsi="仿宋" w:eastAsia="仿宋" w:cs="仿宋"/>
          <w:i w:val="0"/>
          <w:iCs w:val="0"/>
          <w:caps w:val="0"/>
          <w:spacing w:val="4"/>
          <w:sz w:val="32"/>
          <w:szCs w:val="32"/>
          <w:highlight w:val="none"/>
          <w:shd w:val="clear" w:color="auto" w:fill="FFFFFF"/>
        </w:rPr>
        <w:t>处置</w:t>
      </w:r>
      <w:r>
        <w:rPr>
          <w:rFonts w:hint="eastAsia" w:ascii="仿宋" w:hAnsi="仿宋" w:eastAsia="仿宋" w:cs="仿宋"/>
          <w:i w:val="0"/>
          <w:iCs w:val="0"/>
          <w:caps w:val="0"/>
          <w:spacing w:val="4"/>
          <w:kern w:val="0"/>
          <w:sz w:val="32"/>
          <w:szCs w:val="32"/>
          <w:highlight w:val="none"/>
          <w:shd w:val="clear" w:fill="FFFFFF"/>
          <w:lang w:val="en-US" w:eastAsia="zh-CN" w:bidi="ar"/>
        </w:rPr>
        <w:t>相关工作；负责组织实施本行政区域内的区级医疗器械质量抽查检验工作。</w:t>
      </w:r>
    </w:p>
    <w:p w14:paraId="1C875FFE">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rFonts w:hint="eastAsia"/>
          <w:highlight w:val="none"/>
        </w:rPr>
        <w:t>第</w:t>
      </w:r>
      <w:r>
        <w:rPr>
          <w:rFonts w:hint="eastAsia"/>
          <w:highlight w:val="none"/>
          <w:lang w:val="en-US" w:eastAsia="zh-CN"/>
        </w:rPr>
        <w:t>六</w:t>
      </w:r>
      <w:r>
        <w:rPr>
          <w:rFonts w:hint="eastAsia"/>
          <w:highlight w:val="none"/>
        </w:rPr>
        <w:t>条【</w:t>
      </w:r>
      <w:r>
        <w:rPr>
          <w:rFonts w:hint="eastAsia"/>
          <w:highlight w:val="none"/>
          <w:lang w:val="en-US" w:eastAsia="zh-CN"/>
        </w:rPr>
        <w:t>注册部门</w:t>
      </w:r>
      <w:r>
        <w:rPr>
          <w:rFonts w:hint="eastAsia"/>
          <w:highlight w:val="none"/>
        </w:rPr>
        <w:t>职责】</w:t>
      </w:r>
    </w:p>
    <w:p w14:paraId="67955CE9">
      <w:pPr>
        <w:pStyle w:val="4"/>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b w:val="0"/>
          <w:bCs w:val="0"/>
          <w:i w:val="0"/>
          <w:iCs w:val="0"/>
          <w:caps w:val="0"/>
          <w:spacing w:val="4"/>
          <w:kern w:val="0"/>
          <w:sz w:val="32"/>
          <w:szCs w:val="32"/>
          <w:highlight w:val="none"/>
          <w:shd w:val="clear" w:fill="FFFFFF"/>
          <w:lang w:val="en-US" w:eastAsia="zh-CN" w:bidi="ar"/>
        </w:rPr>
      </w:pPr>
      <w:r>
        <w:rPr>
          <w:rFonts w:hint="eastAsia" w:ascii="仿宋" w:hAnsi="仿宋" w:eastAsia="仿宋" w:cs="仿宋"/>
          <w:b w:val="0"/>
          <w:bCs w:val="0"/>
          <w:i w:val="0"/>
          <w:iCs w:val="0"/>
          <w:caps w:val="0"/>
          <w:spacing w:val="4"/>
          <w:kern w:val="0"/>
          <w:sz w:val="32"/>
          <w:szCs w:val="32"/>
          <w:highlight w:val="none"/>
          <w:shd w:val="clear" w:fill="FFFFFF"/>
          <w:lang w:val="en-US" w:eastAsia="zh-CN" w:bidi="ar"/>
        </w:rPr>
        <w:t>市药监局医疗器械注册管理部门负责组织开展新、老标准（包括国家标准、行业标准及产品技术要求）的宣贯与指导。宣贯对象应覆盖本行政区域内相关医疗器械注册人、备案人、生产企业及承检机构，确保相关单位及时、准确掌握标准要求，保障质量抽查检验工作依据合法合规。</w:t>
      </w:r>
    </w:p>
    <w:p w14:paraId="1050CDB8">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七</w:t>
      </w:r>
      <w:r>
        <w:rPr>
          <w:highlight w:val="none"/>
        </w:rPr>
        <w:t>条【技术机构职责】</w:t>
      </w:r>
    </w:p>
    <w:p w14:paraId="3571F66E">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b w:val="0"/>
          <w:bCs w:val="0"/>
          <w:i w:val="0"/>
          <w:iCs w:val="0"/>
          <w:caps w:val="0"/>
          <w:spacing w:val="4"/>
          <w:kern w:val="0"/>
          <w:sz w:val="32"/>
          <w:szCs w:val="32"/>
          <w:highlight w:val="none"/>
          <w:shd w:val="clear" w:fill="FFFFFF"/>
          <w:lang w:val="en-US" w:eastAsia="zh-CN" w:bidi="ar"/>
        </w:rPr>
      </w:pPr>
      <w:r>
        <w:rPr>
          <w:rFonts w:hint="eastAsia" w:ascii="仿宋" w:hAnsi="仿宋" w:eastAsia="仿宋" w:cs="仿宋"/>
          <w:b w:val="0"/>
          <w:bCs w:val="0"/>
          <w:i w:val="0"/>
          <w:iCs w:val="0"/>
          <w:caps w:val="0"/>
          <w:spacing w:val="4"/>
          <w:kern w:val="0"/>
          <w:sz w:val="32"/>
          <w:szCs w:val="32"/>
          <w:highlight w:val="none"/>
          <w:shd w:val="clear" w:fill="FFFFFF"/>
          <w:lang w:val="en-US" w:eastAsia="zh-CN" w:bidi="ar"/>
        </w:rPr>
        <w:t>天津市医疗器械质量监督检验中心（以下简称：市器检中心）负责对全市医疗器械抽样工作提供业务指导和技术培训，负责汇总、分析、报送全市医疗器械质量抽查检验数据，组织开展风险信号传递和探索性研究等工作，定期报送质量分析报告。应当持续加强检验检测能力建设，提升检验检测能力和管理水平。围绕医疗器械安全监管需求积极推进检验检测能力扩项，确保检验检测能力与科学监管相匹配。</w:t>
      </w:r>
    </w:p>
    <w:p w14:paraId="67EEA5E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具有相应检验资质的医疗器械检验机构负责抽查检验方案的制定并承担相关检验任务，负责质量抽查检验的样品贮存、检验、出具和传递检验报告，组织实施医疗器械抽查检验结果分析的具体工作。</w:t>
      </w:r>
    </w:p>
    <w:p w14:paraId="6F40555F">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八</w:t>
      </w:r>
      <w:r>
        <w:rPr>
          <w:highlight w:val="none"/>
        </w:rPr>
        <w:t>条【相对人义务】</w:t>
      </w:r>
    </w:p>
    <w:p w14:paraId="516DF89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医疗器械注册人、备案人以及从事医疗器械生产、经营、使用活动的单位和个人，应当配合本市药品监督管理部门组织实施的医疗器械质量抽查检验，不得干扰、阻挠或者拒绝抽查检验工作，不得转移、藏匿医疗器械，不得拒绝提供证明材料或者故意提供虚假资料。</w:t>
      </w:r>
    </w:p>
    <w:p w14:paraId="4A51C7B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进口医疗器械注册人、备案人应当指定我国境内企业法人作为代理人，配合对进口医疗器械的抽查检验工作。对抽查检验发现的不符合规定的产品，医疗器械注册人、备案人以及从事医疗器械生产、经营、使用活动的单位和个人，应当采取措施控制风险，保证使用安全有效，防止不符合规定的产品流入市场。</w:t>
      </w:r>
    </w:p>
    <w:p w14:paraId="61AAFC38">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九</w:t>
      </w:r>
      <w:r>
        <w:rPr>
          <w:highlight w:val="none"/>
        </w:rPr>
        <w:t>条【信息化工作】</w:t>
      </w:r>
    </w:p>
    <w:p w14:paraId="36E10F6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b w:val="0"/>
          <w:bCs w:val="0"/>
          <w:i w:val="0"/>
          <w:iCs w:val="0"/>
          <w:caps w:val="0"/>
          <w:spacing w:val="4"/>
          <w:kern w:val="0"/>
          <w:sz w:val="32"/>
          <w:szCs w:val="32"/>
          <w:highlight w:val="none"/>
          <w:shd w:val="clear" w:fill="FFFFFF"/>
          <w:lang w:val="en-US" w:eastAsia="zh-CN" w:bidi="ar"/>
        </w:rPr>
        <w:t>药品监督管理部门</w:t>
      </w:r>
      <w:r>
        <w:rPr>
          <w:rFonts w:hint="eastAsia" w:ascii="仿宋" w:hAnsi="仿宋" w:eastAsia="仿宋" w:cs="仿宋"/>
          <w:i w:val="0"/>
          <w:iCs w:val="0"/>
          <w:caps w:val="0"/>
          <w:spacing w:val="4"/>
          <w:kern w:val="0"/>
          <w:sz w:val="32"/>
          <w:szCs w:val="32"/>
          <w:highlight w:val="none"/>
          <w:shd w:val="clear" w:fill="FFFFFF"/>
          <w:lang w:val="en-US" w:eastAsia="zh-CN" w:bidi="ar"/>
        </w:rPr>
        <w:t>和市器检中心应当通过国家医疗器械质量抽查检验信息化管理系统（以下简称：国家抽检系统）及时报送国家医疗器械质量抽查检验和市级医疗器械质量抽查检验相关数据，确保抽查检验数据及时、真实、准确、可追溯。</w:t>
      </w:r>
    </w:p>
    <w:p w14:paraId="3224B97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市药监局推进本行政区内医疗器械质量抽查检验工作的信息化建设。</w:t>
      </w:r>
    </w:p>
    <w:p w14:paraId="42641847">
      <w:pPr>
        <w:pStyle w:val="3"/>
        <w:keepNext w:val="0"/>
        <w:keepLines w:val="0"/>
        <w:pageBreakBefore w:val="0"/>
        <w:kinsoku/>
        <w:wordWrap/>
        <w:overflowPunct/>
        <w:topLinePunct w:val="0"/>
        <w:autoSpaceDE/>
        <w:autoSpaceDN/>
        <w:bidi w:val="0"/>
        <w:spacing w:line="560" w:lineRule="exact"/>
        <w:ind w:firstLine="640" w:firstLineChars="200"/>
        <w:jc w:val="center"/>
        <w:textAlignment w:val="auto"/>
      </w:pPr>
      <w:r>
        <w:t>第二章 计划方案</w:t>
      </w:r>
    </w:p>
    <w:p w14:paraId="50698ADB">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十</w:t>
      </w:r>
      <w:r>
        <w:rPr>
          <w:highlight w:val="none"/>
        </w:rPr>
        <w:t>条【抽检计划】</w:t>
      </w:r>
    </w:p>
    <w:p w14:paraId="2B91D5E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市药监局应当按照目标明确、重点突出、统筹兼顾的要求，在每年第一季度制定年度医疗器械质量抽查检验计划（以下简称抽检计划），并组织实施。</w:t>
      </w:r>
    </w:p>
    <w:p w14:paraId="637B81F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trike w:val="0"/>
          <w:dstrike w:val="0"/>
          <w:spacing w:val="4"/>
          <w:kern w:val="0"/>
          <w:sz w:val="32"/>
          <w:szCs w:val="32"/>
          <w:highlight w:val="none"/>
          <w:shd w:val="clear" w:fill="FFFFFF"/>
          <w:lang w:val="en-US" w:eastAsia="zh-CN" w:bidi="ar"/>
        </w:rPr>
        <w:t>市级</w:t>
      </w:r>
      <w:r>
        <w:rPr>
          <w:rFonts w:hint="eastAsia" w:ascii="仿宋" w:hAnsi="仿宋" w:eastAsia="仿宋" w:cs="仿宋"/>
          <w:i w:val="0"/>
          <w:iCs w:val="0"/>
          <w:caps w:val="0"/>
          <w:spacing w:val="4"/>
          <w:kern w:val="0"/>
          <w:sz w:val="32"/>
          <w:szCs w:val="32"/>
          <w:highlight w:val="none"/>
          <w:shd w:val="clear" w:fill="FFFFFF"/>
          <w:lang w:val="en-US" w:eastAsia="zh-CN" w:bidi="ar"/>
        </w:rPr>
        <w:t>抽检计划应当与国家抽检计划目标一致、各有侧重、互为补充、避免重复，对同一企业生产的同一规格型号的品种，原则上每年开展的抽查检验不超过 2 次。根据监管情况的变化，组织抽查检验的药品监督管理部门可以对医疗器械质量抽查检验计划进行调整。</w:t>
      </w:r>
    </w:p>
    <w:p w14:paraId="452B6796">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一</w:t>
      </w:r>
      <w:r>
        <w:rPr>
          <w:highlight w:val="none"/>
        </w:rPr>
        <w:t>条【抽检重点】</w:t>
      </w:r>
    </w:p>
    <w:p w14:paraId="6E7EDA83">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抽检计划应合理安排本行政区域内注册或者备案的产品，包括生产、经营、使用环节抽查检验覆盖面及批次比例，并将以下作为重点：</w:t>
      </w:r>
    </w:p>
    <w:p w14:paraId="26E8DC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6" w:firstLineChars="200"/>
        <w:jc w:val="both"/>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一</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未列入国家医疗器械质量抽查检验年度计划，且产品安全风险较高的；</w:t>
      </w:r>
    </w:p>
    <w:p w14:paraId="0C3603A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二</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上一年度抽查检验不符合规定的，以及列入上一年抽查检验计划但实际未抽到样品的；</w:t>
      </w:r>
    </w:p>
    <w:p w14:paraId="0B7030D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三</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日常监管、不良事件监测等发现可能存在质量问题的；</w:t>
      </w:r>
    </w:p>
    <w:p w14:paraId="2716E8F3">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四</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投诉举报较多、舆情关注度高的；</w:t>
      </w:r>
    </w:p>
    <w:p w14:paraId="50B508E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五</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临床用量大、使用人群和使用范围广的；</w:t>
      </w:r>
    </w:p>
    <w:p w14:paraId="155BFB89">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六</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国家和省级集中带量采购中选的；</w:t>
      </w:r>
    </w:p>
    <w:p w14:paraId="12FF220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七</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注册人跨省委托生产的高风险品种；</w:t>
      </w:r>
    </w:p>
    <w:p w14:paraId="7D5AFE2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八</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产品质量易受储存运输条件影响的；</w:t>
      </w:r>
    </w:p>
    <w:p w14:paraId="2DD7A1E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九</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新批准注册投入生产以及长期停产恢复生产的；</w:t>
      </w:r>
    </w:p>
    <w:p w14:paraId="3CBDE87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十</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国标、行标、技术要求、重要原材料等发生重大变更的；</w:t>
      </w:r>
    </w:p>
    <w:p w14:paraId="398CA0B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十一</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其他监管需要的。</w:t>
      </w:r>
    </w:p>
    <w:p w14:paraId="00D02FE0">
      <w:pPr>
        <w:pStyle w:val="4"/>
        <w:keepNext w:val="0"/>
        <w:keepLines w:val="0"/>
        <w:pageBreakBefore w:val="0"/>
        <w:kinsoku/>
        <w:wordWrap/>
        <w:overflowPunct/>
        <w:topLinePunct w:val="0"/>
        <w:autoSpaceDE/>
        <w:autoSpaceDN/>
        <w:bidi w:val="0"/>
        <w:spacing w:line="560" w:lineRule="exact"/>
        <w:ind w:firstLine="600" w:firstLineChars="200"/>
        <w:textAlignment w:val="auto"/>
        <w:rPr>
          <w:color w:val="auto"/>
          <w:highlight w:val="none"/>
          <w:u w:val="none"/>
        </w:rPr>
      </w:pPr>
      <w:r>
        <w:rPr>
          <w:color w:val="auto"/>
          <w:highlight w:val="none"/>
          <w:u w:val="none"/>
        </w:rPr>
        <w:t>第十</w:t>
      </w:r>
      <w:r>
        <w:rPr>
          <w:rFonts w:hint="eastAsia"/>
          <w:color w:val="auto"/>
          <w:highlight w:val="none"/>
          <w:u w:val="none"/>
          <w:lang w:val="en-US" w:eastAsia="zh-CN"/>
        </w:rPr>
        <w:t>二</w:t>
      </w:r>
      <w:r>
        <w:rPr>
          <w:color w:val="auto"/>
          <w:highlight w:val="none"/>
          <w:u w:val="none"/>
        </w:rPr>
        <w:t>条【抽检经费】</w:t>
      </w:r>
    </w:p>
    <w:p w14:paraId="48A8A58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shd w:val="clear" w:fill="FFFFFF"/>
          <w:lang w:val="en-US" w:eastAsia="zh-CN" w:bidi="ar"/>
        </w:rPr>
      </w:pPr>
      <w:r>
        <w:rPr>
          <w:rFonts w:hint="eastAsia" w:ascii="仿宋" w:hAnsi="仿宋" w:eastAsia="仿宋" w:cs="仿宋"/>
          <w:i w:val="0"/>
          <w:iCs w:val="0"/>
          <w:caps w:val="0"/>
          <w:color w:val="auto"/>
          <w:spacing w:val="4"/>
          <w:kern w:val="0"/>
          <w:sz w:val="32"/>
          <w:szCs w:val="32"/>
          <w:highlight w:val="none"/>
          <w:u w:val="none"/>
          <w:shd w:val="clear" w:fill="FFFFFF"/>
          <w:lang w:val="en-US" w:eastAsia="zh-CN" w:bidi="ar"/>
        </w:rPr>
        <w:t>市级医疗器械抽查检验不得收取检验费和其他任何费用，抽查检验经费，包括样品检验费、储运费和其他支出等。所需费用纳入市药监局预算管理。</w:t>
      </w:r>
    </w:p>
    <w:p w14:paraId="4A914EE0">
      <w:pPr>
        <w:pStyle w:val="3"/>
        <w:keepNext w:val="0"/>
        <w:keepLines w:val="0"/>
        <w:pageBreakBefore w:val="0"/>
        <w:kinsoku/>
        <w:wordWrap/>
        <w:overflowPunct/>
        <w:topLinePunct w:val="0"/>
        <w:autoSpaceDE/>
        <w:autoSpaceDN/>
        <w:bidi w:val="0"/>
        <w:spacing w:line="560" w:lineRule="exact"/>
        <w:ind w:firstLine="640" w:firstLineChars="200"/>
        <w:jc w:val="center"/>
        <w:textAlignment w:val="auto"/>
      </w:pPr>
      <w:r>
        <w:t>第三章 检查抽样</w:t>
      </w:r>
    </w:p>
    <w:p w14:paraId="22C969BA">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三</w:t>
      </w:r>
      <w:r>
        <w:rPr>
          <w:highlight w:val="none"/>
        </w:rPr>
        <w:t>条【抽样人员】</w:t>
      </w:r>
    </w:p>
    <w:p w14:paraId="132FDC2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抽样人员应当熟悉医疗器械专业知识和医疗器械管理相关法律法规，执行现场抽样任务时不得少于 2 名人员，应当向被抽样单位出示执法证件。</w:t>
      </w:r>
    </w:p>
    <w:p w14:paraId="59BB2F3C">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四</w:t>
      </w:r>
      <w:r>
        <w:rPr>
          <w:highlight w:val="none"/>
        </w:rPr>
        <w:t>条【抽样检查】</w:t>
      </w:r>
    </w:p>
    <w:p w14:paraId="1AA3C79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抽样人员在执行抽样任务时，应当核查被抽样单位的营业执照、许</w:t>
      </w:r>
      <w:r>
        <w:rPr>
          <w:rFonts w:hint="eastAsia" w:ascii="仿宋" w:hAnsi="仿宋" w:eastAsia="仿宋" w:cs="仿宋"/>
          <w:i w:val="0"/>
          <w:iCs w:val="0"/>
          <w:caps w:val="0"/>
          <w:color w:val="auto"/>
          <w:spacing w:val="4"/>
          <w:kern w:val="0"/>
          <w:sz w:val="32"/>
          <w:szCs w:val="32"/>
          <w:highlight w:val="none"/>
          <w:shd w:val="clear" w:fill="FFFFFF"/>
          <w:lang w:val="en-US" w:eastAsia="zh-CN" w:bidi="ar"/>
        </w:rPr>
        <w:t>可证等信息。在抽样过程中，可以通过拍照、录像、留存相关票据等方式对抽样关</w:t>
      </w:r>
      <w:r>
        <w:rPr>
          <w:rFonts w:hint="eastAsia" w:ascii="仿宋" w:hAnsi="仿宋" w:eastAsia="仿宋" w:cs="仿宋"/>
          <w:i w:val="0"/>
          <w:iCs w:val="0"/>
          <w:caps w:val="0"/>
          <w:spacing w:val="4"/>
          <w:kern w:val="0"/>
          <w:sz w:val="32"/>
          <w:szCs w:val="32"/>
          <w:highlight w:val="none"/>
          <w:shd w:val="clear" w:fill="FFFFFF"/>
          <w:lang w:val="en-US" w:eastAsia="zh-CN" w:bidi="ar"/>
        </w:rPr>
        <w:t>键环节、样品信息、抽样环境等信息予以记录，相关数据应当及时录入国家抽检系统。</w:t>
      </w:r>
    </w:p>
    <w:p w14:paraId="2DC25F5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发现未经许可从事生产、经营活动，或者生产、经营未依法取得许可的医疗器械等违法行为的，应当终止本次抽样，依法采取处置措施，并及时将有关情况报告市药监局。</w:t>
      </w:r>
    </w:p>
    <w:p w14:paraId="19E0269E">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五</w:t>
      </w:r>
      <w:r>
        <w:rPr>
          <w:highlight w:val="none"/>
        </w:rPr>
        <w:t>条【抽样场所】</w:t>
      </w:r>
    </w:p>
    <w:p w14:paraId="517CEE3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监督抽样场所应当由抽样人员根据被抽样单位类型确定。从生产环节抽样的，一般</w:t>
      </w:r>
      <w:r>
        <w:rPr>
          <w:rFonts w:hint="eastAsia" w:ascii="仿宋" w:hAnsi="仿宋" w:eastAsia="仿宋" w:cs="仿宋"/>
          <w:i w:val="0"/>
          <w:iCs w:val="0"/>
          <w:caps w:val="0"/>
          <w:spacing w:val="4"/>
          <w:sz w:val="32"/>
          <w:szCs w:val="32"/>
          <w:highlight w:val="none"/>
          <w:shd w:val="clear" w:fill="FFFFFF"/>
        </w:rPr>
        <w:t>应当</w:t>
      </w:r>
      <w:r>
        <w:rPr>
          <w:rFonts w:hint="eastAsia" w:ascii="仿宋" w:hAnsi="仿宋" w:eastAsia="仿宋" w:cs="仿宋"/>
          <w:i w:val="0"/>
          <w:iCs w:val="0"/>
          <w:caps w:val="0"/>
          <w:spacing w:val="4"/>
          <w:kern w:val="0"/>
          <w:sz w:val="32"/>
          <w:szCs w:val="32"/>
          <w:highlight w:val="none"/>
          <w:shd w:val="clear" w:fill="FFFFFF"/>
          <w:lang w:val="en-US" w:eastAsia="zh-CN" w:bidi="ar"/>
        </w:rPr>
        <w:t>在医疗器械注册人、备案人或者受托生产企业的成品仓库进行；从经营环节抽样的，一般</w:t>
      </w:r>
      <w:r>
        <w:rPr>
          <w:rFonts w:hint="eastAsia" w:ascii="仿宋" w:hAnsi="仿宋" w:eastAsia="仿宋" w:cs="仿宋"/>
          <w:i w:val="0"/>
          <w:iCs w:val="0"/>
          <w:caps w:val="0"/>
          <w:spacing w:val="4"/>
          <w:sz w:val="32"/>
          <w:szCs w:val="32"/>
          <w:highlight w:val="none"/>
          <w:shd w:val="clear" w:fill="FFFFFF"/>
        </w:rPr>
        <w:t>应当</w:t>
      </w:r>
      <w:r>
        <w:rPr>
          <w:rFonts w:hint="eastAsia" w:ascii="仿宋" w:hAnsi="仿宋" w:eastAsia="仿宋" w:cs="仿宋"/>
          <w:i w:val="0"/>
          <w:iCs w:val="0"/>
          <w:caps w:val="0"/>
          <w:spacing w:val="4"/>
          <w:kern w:val="0"/>
          <w:sz w:val="32"/>
          <w:szCs w:val="32"/>
          <w:highlight w:val="none"/>
          <w:shd w:val="clear" w:fill="FFFFFF"/>
          <w:lang w:val="en-US" w:eastAsia="zh-CN" w:bidi="ar"/>
        </w:rPr>
        <w:t>在经营企业的医疗器械经营场所或者仓库进行；从使用单位抽样的，一般</w:t>
      </w:r>
      <w:r>
        <w:rPr>
          <w:rFonts w:hint="eastAsia" w:ascii="仿宋" w:hAnsi="仿宋" w:eastAsia="仿宋" w:cs="仿宋"/>
          <w:i w:val="0"/>
          <w:iCs w:val="0"/>
          <w:caps w:val="0"/>
          <w:spacing w:val="4"/>
          <w:sz w:val="32"/>
          <w:szCs w:val="32"/>
          <w:highlight w:val="none"/>
          <w:shd w:val="clear" w:fill="FFFFFF"/>
        </w:rPr>
        <w:t>应当</w:t>
      </w:r>
      <w:r>
        <w:rPr>
          <w:rFonts w:hint="eastAsia" w:ascii="仿宋" w:hAnsi="仿宋" w:eastAsia="仿宋" w:cs="仿宋"/>
          <w:i w:val="0"/>
          <w:iCs w:val="0"/>
          <w:caps w:val="0"/>
          <w:spacing w:val="4"/>
          <w:kern w:val="0"/>
          <w:sz w:val="32"/>
          <w:szCs w:val="32"/>
          <w:highlight w:val="none"/>
          <w:shd w:val="clear" w:fill="FFFFFF"/>
          <w:lang w:val="en-US" w:eastAsia="zh-CN" w:bidi="ar"/>
        </w:rPr>
        <w:t>在医疗器械贮存场所或者库房进行；从互联网交易环节抽样的，一般在与线上一致的线下医疗器械经营场所或者仓库进行。</w:t>
      </w:r>
    </w:p>
    <w:p w14:paraId="6638E13A">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六</w:t>
      </w:r>
      <w:r>
        <w:rPr>
          <w:highlight w:val="none"/>
        </w:rPr>
        <w:t>条【抽样产品】</w:t>
      </w:r>
    </w:p>
    <w:p w14:paraId="119D8C2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抽样产品应当满足抽样和检验方案要求，是已经验收合格入库的待销售（使用）产品，并经被抽样单位确认。样品应当随机抽取，不得由被抽样单位自行选择提供。</w:t>
      </w:r>
    </w:p>
    <w:p w14:paraId="18DA4B6C">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七</w:t>
      </w:r>
      <w:r>
        <w:rPr>
          <w:highlight w:val="none"/>
        </w:rPr>
        <w:t>条【不予抽样】</w:t>
      </w:r>
    </w:p>
    <w:p w14:paraId="29F92A1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有下列情形之一的，原则上不属于抽样范围：</w:t>
      </w:r>
    </w:p>
    <w:p w14:paraId="2BC53A4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（一）</w:t>
      </w:r>
      <w:r>
        <w:rPr>
          <w:rFonts w:hint="eastAsia" w:ascii="仿宋" w:hAnsi="仿宋" w:eastAsia="仿宋" w:cs="仿宋"/>
          <w:i w:val="0"/>
          <w:iCs w:val="0"/>
          <w:caps w:val="0"/>
          <w:spacing w:val="4"/>
          <w:kern w:val="0"/>
          <w:sz w:val="32"/>
          <w:szCs w:val="32"/>
          <w:highlight w:val="none"/>
          <w:shd w:val="clear" w:fill="FFFFFF"/>
          <w:lang w:val="en-US" w:eastAsia="zh-CN" w:bidi="ar"/>
        </w:rPr>
        <w:t>被抽样单位无抽检方案所列产品；</w:t>
      </w:r>
    </w:p>
    <w:p w14:paraId="4C04E6F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二</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有充分证据证明拟抽样产品是用于科学研究等非销售目和临床使用目的；</w:t>
      </w:r>
    </w:p>
    <w:p w14:paraId="3211666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三</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有充分证据证明拟抽样产品为企业仅用于出口；</w:t>
      </w:r>
    </w:p>
    <w:p w14:paraId="1FFE964D">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四</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产品或者包装、标签、说明书标有 “试制”、“样品” 等字样；</w:t>
      </w:r>
    </w:p>
    <w:p w14:paraId="02799FC0">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五</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其他不予抽样的情形。</w:t>
      </w:r>
    </w:p>
    <w:p w14:paraId="23558BB5">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第十</w:t>
      </w:r>
      <w:r>
        <w:rPr>
          <w:rFonts w:hint="eastAsia"/>
          <w:highlight w:val="none"/>
          <w:lang w:val="en-US" w:eastAsia="zh-CN"/>
        </w:rPr>
        <w:t>八</w:t>
      </w:r>
      <w:r>
        <w:rPr>
          <w:highlight w:val="none"/>
        </w:rPr>
        <w:t>条【抽样资料】</w:t>
      </w:r>
    </w:p>
    <w:p w14:paraId="7916947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抽样人员应当索取抽查检验所需的资料和配套必需品。被抽样单位应当予以配合，主动提供以下材料：</w:t>
      </w:r>
    </w:p>
    <w:p w14:paraId="5CC8E71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（一）</w:t>
      </w:r>
      <w:r>
        <w:rPr>
          <w:rFonts w:hint="eastAsia" w:ascii="仿宋" w:hAnsi="仿宋" w:eastAsia="仿宋" w:cs="仿宋"/>
          <w:i w:val="0"/>
          <w:iCs w:val="0"/>
          <w:caps w:val="0"/>
          <w:spacing w:val="4"/>
          <w:kern w:val="0"/>
          <w:sz w:val="32"/>
          <w:szCs w:val="32"/>
          <w:highlight w:val="none"/>
          <w:shd w:val="clear" w:fill="FFFFFF"/>
          <w:lang w:val="en-US" w:eastAsia="zh-CN" w:bidi="ar"/>
        </w:rPr>
        <w:t>产品注册证复印件或者备案凭证复印件；</w:t>
      </w:r>
    </w:p>
    <w:p w14:paraId="29D7B65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二</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经注册或者备案的产品技术要求；</w:t>
      </w:r>
    </w:p>
    <w:p w14:paraId="51B8E7B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三</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生产经营使用有关记录；</w:t>
      </w:r>
    </w:p>
    <w:p w14:paraId="0FD9493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四</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开展检验所需配套必需品。</w:t>
      </w:r>
    </w:p>
    <w:p w14:paraId="185FE3E4">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十九</w:t>
      </w:r>
      <w:r>
        <w:rPr>
          <w:highlight w:val="none"/>
        </w:rPr>
        <w:t>条【资料和配套必需品】</w:t>
      </w:r>
    </w:p>
    <w:p w14:paraId="38C6B0D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在医疗器械经营或者使用单位抽样时，抽样人员应当与被抽样单位共同填写资料和配套必需品清单，由被抽样单位寄送至样品标示的医疗器械注册人、备案人或者进口产品代理人，并通知其按文书要求向承检机构提供资料和配套必需品。</w:t>
      </w:r>
    </w:p>
    <w:p w14:paraId="6C832BA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对逾期不配合的，承检机构应当及时书面通知市药监局和医疗器械注册人、备案人或者进口产品代理人所在地省级药品监督管理部门。</w:t>
      </w:r>
    </w:p>
    <w:p w14:paraId="75D97F7F">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第二十条【抽样签封】</w:t>
      </w:r>
    </w:p>
    <w:p w14:paraId="79B9809A">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抽样人员应当使用专用封签现场签封样品，按要求填写《医疗器械抽样记录及凭证》，并分别由抽样人员和被抽样单位有关人员签字，加盖抽样单位和被抽样单位有效印章。</w:t>
      </w:r>
    </w:p>
    <w:p w14:paraId="0EBBE4C4">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被抽样单位拒绝签字或者盖章时，抽样人员应当在医疗器械抽样记录及凭证上注明并签字。</w:t>
      </w:r>
    </w:p>
    <w:p w14:paraId="54B70DFB">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第二十</w:t>
      </w:r>
      <w:r>
        <w:rPr>
          <w:rFonts w:hint="eastAsia"/>
          <w:highlight w:val="none"/>
          <w:lang w:val="en-US" w:eastAsia="zh-CN"/>
        </w:rPr>
        <w:t>一</w:t>
      </w:r>
      <w:r>
        <w:rPr>
          <w:highlight w:val="none"/>
        </w:rPr>
        <w:t>条【未能供样】</w:t>
      </w:r>
    </w:p>
    <w:p w14:paraId="44737083">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被抽样单位因故不能提供样品的，应当说明原因并提供有关证明材料，抽样人员应当填写相关记录。抽样人员查阅有关生产、销售及使用记录后，可以组织对该单位再次抽样或者追踪到本市行政区域内其他环节抽样。</w:t>
      </w:r>
    </w:p>
    <w:p w14:paraId="2029C0A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对于未能提供样品的单位，其相关产品将列入为下一年度抽检重点，并增加日常监督检查频次。</w:t>
      </w:r>
    </w:p>
    <w:p w14:paraId="46040123">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第二十</w:t>
      </w:r>
      <w:r>
        <w:rPr>
          <w:rFonts w:hint="eastAsia"/>
          <w:highlight w:val="none"/>
          <w:lang w:val="en-US" w:eastAsia="zh-CN"/>
        </w:rPr>
        <w:t>二</w:t>
      </w:r>
      <w:r>
        <w:rPr>
          <w:highlight w:val="none"/>
        </w:rPr>
        <w:t>条【样品寄送】</w:t>
      </w:r>
    </w:p>
    <w:p w14:paraId="14826FF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抽样单位应当按规定时限将样品、抽样文书及相关资料送达至承检机构；抽取的样品应当按照其规定的储运条件进行储存和运输。</w:t>
      </w:r>
    </w:p>
    <w:p w14:paraId="04139DE6">
      <w:pPr>
        <w:pStyle w:val="3"/>
        <w:keepNext w:val="0"/>
        <w:keepLines w:val="0"/>
        <w:pageBreakBefore w:val="0"/>
        <w:kinsoku/>
        <w:wordWrap/>
        <w:overflowPunct/>
        <w:topLinePunct w:val="0"/>
        <w:autoSpaceDE/>
        <w:autoSpaceDN/>
        <w:bidi w:val="0"/>
        <w:spacing w:line="560" w:lineRule="exact"/>
        <w:ind w:firstLine="640" w:firstLineChars="200"/>
        <w:jc w:val="center"/>
        <w:textAlignment w:val="auto"/>
      </w:pPr>
      <w:r>
        <w:t>第四章 检验管理和报告送达</w:t>
      </w:r>
    </w:p>
    <w:p w14:paraId="6038A955">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第二十</w:t>
      </w:r>
      <w:r>
        <w:rPr>
          <w:rFonts w:hint="eastAsia"/>
          <w:highlight w:val="none"/>
          <w:lang w:val="en-US" w:eastAsia="zh-CN"/>
        </w:rPr>
        <w:t>三</w:t>
      </w:r>
      <w:r>
        <w:rPr>
          <w:highlight w:val="none"/>
        </w:rPr>
        <w:t>条【承检原则】</w:t>
      </w:r>
    </w:p>
    <w:p w14:paraId="289B17C6">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承检机构应当对所承担的抽查检验工作负责，按照医疗器械检验工作规范和相关技术规范开展检验工作，按照产品标签和说明书要求储存送检样品。</w:t>
      </w:r>
    </w:p>
    <w:p w14:paraId="6B90FEEA">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第二十</w:t>
      </w:r>
      <w:r>
        <w:rPr>
          <w:rFonts w:hint="eastAsia"/>
          <w:highlight w:val="none"/>
          <w:lang w:val="en-US" w:eastAsia="zh-CN"/>
        </w:rPr>
        <w:t>四</w:t>
      </w:r>
      <w:r>
        <w:rPr>
          <w:highlight w:val="none"/>
        </w:rPr>
        <w:t>条【样品接收核对】</w:t>
      </w:r>
    </w:p>
    <w:p w14:paraId="4F0253BD">
      <w:pPr>
        <w:pStyle w:val="21"/>
        <w:spacing w:line="560" w:lineRule="exact"/>
        <w:ind w:firstLine="656" w:firstLineChars="200"/>
        <w:rPr>
          <w:rFonts w:hint="eastAsia" w:ascii="仿宋" w:hAnsi="仿宋" w:eastAsia="仿宋" w:cs="仿宋"/>
          <w:color w:val="auto"/>
          <w:spacing w:val="4"/>
          <w:sz w:val="32"/>
          <w:szCs w:val="32"/>
          <w:highlight w:val="none"/>
          <w:shd w:val="clear" w:color="auto" w:fill="FFFFFF"/>
          <w:lang w:bidi="ar"/>
        </w:rPr>
      </w:pPr>
      <w:r>
        <w:rPr>
          <w:rFonts w:hint="eastAsia" w:ascii="仿宋" w:hAnsi="仿宋" w:eastAsia="仿宋" w:cs="仿宋"/>
          <w:spacing w:val="4"/>
          <w:sz w:val="32"/>
          <w:szCs w:val="32"/>
          <w:highlight w:val="none"/>
          <w:shd w:val="clear" w:color="auto" w:fill="FFFFFF"/>
          <w:lang w:bidi="ar"/>
        </w:rPr>
        <w:t>承检机构应当对送检样品的外观、状态、封签、包装等可能影</w:t>
      </w:r>
      <w:r>
        <w:rPr>
          <w:rFonts w:hint="eastAsia" w:ascii="仿宋" w:hAnsi="仿宋" w:eastAsia="仿宋" w:cs="仿宋"/>
          <w:color w:val="auto"/>
          <w:spacing w:val="4"/>
          <w:sz w:val="32"/>
          <w:szCs w:val="32"/>
          <w:highlight w:val="none"/>
          <w:shd w:val="clear" w:color="auto" w:fill="FFFFFF"/>
          <w:lang w:bidi="ar"/>
        </w:rPr>
        <w:t>响检验结果的情况，以及抽样凭证、防拆封措施、签字盖章、对应抽样方案中的相关要求等情况进行核对，确认无误后予以确认收样。</w:t>
      </w:r>
    </w:p>
    <w:p w14:paraId="0010856E">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spacing w:val="4"/>
          <w:sz w:val="32"/>
          <w:szCs w:val="32"/>
          <w:highlight w:val="none"/>
          <w:shd w:val="clear" w:color="auto" w:fill="FFFFFF"/>
          <w:lang w:val="en-US" w:eastAsia="zh-CN" w:bidi="ar"/>
        </w:rPr>
      </w:pPr>
      <w:r>
        <w:rPr>
          <w:rFonts w:hint="eastAsia" w:ascii="仿宋" w:hAnsi="仿宋" w:eastAsia="仿宋" w:cs="仿宋"/>
          <w:spacing w:val="4"/>
          <w:sz w:val="32"/>
          <w:szCs w:val="32"/>
          <w:highlight w:val="none"/>
          <w:shd w:val="clear" w:color="auto" w:fill="FFFFFF"/>
          <w:lang w:bidi="ar"/>
        </w:rPr>
        <w:t>发现《抽样记录及</w:t>
      </w:r>
      <w:r>
        <w:rPr>
          <w:rFonts w:hint="eastAsia" w:ascii="仿宋" w:hAnsi="仿宋" w:eastAsia="仿宋" w:cs="仿宋"/>
          <w:spacing w:val="4"/>
          <w:sz w:val="32"/>
          <w:szCs w:val="32"/>
          <w:highlight w:val="none"/>
          <w:shd w:val="clear" w:color="auto" w:fill="FFFFFF"/>
          <w:lang w:val="en-US" w:eastAsia="zh-CN" w:bidi="ar"/>
        </w:rPr>
        <w:t>凭证》、国家抽检系统中样品信息与接收样品信息不一致的，应当及时通知抽样单位并提出更正意见。</w:t>
      </w:r>
    </w:p>
    <w:p w14:paraId="3A319C1E">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第二十</w:t>
      </w:r>
      <w:r>
        <w:rPr>
          <w:rFonts w:hint="eastAsia"/>
          <w:highlight w:val="none"/>
          <w:lang w:val="en-US" w:eastAsia="zh-CN"/>
        </w:rPr>
        <w:t>五</w:t>
      </w:r>
      <w:r>
        <w:rPr>
          <w:highlight w:val="none"/>
        </w:rPr>
        <w:t>条【拒绝接收情形】</w:t>
      </w:r>
    </w:p>
    <w:p w14:paraId="6535494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有下列可能影响检验结果判定情形之一的，承检机构应当拒绝接收样品，向抽样单位说明理由，并承担退返样品费用：</w:t>
      </w:r>
    </w:p>
    <w:p w14:paraId="2F2E01F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（一）</w:t>
      </w:r>
      <w:r>
        <w:rPr>
          <w:rFonts w:hint="eastAsia" w:ascii="仿宋" w:hAnsi="仿宋" w:eastAsia="仿宋" w:cs="仿宋"/>
          <w:i w:val="0"/>
          <w:iCs w:val="0"/>
          <w:caps w:val="0"/>
          <w:spacing w:val="4"/>
          <w:kern w:val="0"/>
          <w:sz w:val="32"/>
          <w:szCs w:val="32"/>
          <w:highlight w:val="none"/>
          <w:shd w:val="clear" w:fill="FFFFFF"/>
          <w:lang w:val="en-US" w:eastAsia="zh-CN" w:bidi="ar"/>
        </w:rPr>
        <w:t>样品外观发生破损、污染的；</w:t>
      </w:r>
    </w:p>
    <w:p w14:paraId="1908458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二</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样品封签包装不完整的；</w:t>
      </w:r>
    </w:p>
    <w:p w14:paraId="02C7E9C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三</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《抽样记录及凭证》填写信息不准确、不完整、与样品实物明显不符的；</w:t>
      </w:r>
    </w:p>
    <w:p w14:paraId="13AFFD3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四</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有证据证明储运条件不符合规定可能影响样品质量的；</w:t>
      </w:r>
    </w:p>
    <w:p w14:paraId="6F3CA9D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五</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样品数量明显不符合计划要求的；</w:t>
      </w:r>
    </w:p>
    <w:p w14:paraId="4B4C586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六</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品种类别与当次抽检计划不符的；</w:t>
      </w:r>
    </w:p>
    <w:p w14:paraId="2F8411D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七</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《抽样记录及凭证》、抽检系统中样品信息等与接受样品信息不</w:t>
      </w:r>
      <w:r>
        <w:rPr>
          <w:rFonts w:hint="eastAsia" w:ascii="仿宋" w:hAnsi="仿宋" w:eastAsia="仿宋" w:cs="仿宋"/>
          <w:i w:val="0"/>
          <w:iCs w:val="0"/>
          <w:caps w:val="0"/>
          <w:color w:val="auto"/>
          <w:spacing w:val="4"/>
          <w:kern w:val="0"/>
          <w:sz w:val="32"/>
          <w:szCs w:val="32"/>
          <w:highlight w:val="none"/>
          <w:shd w:val="clear" w:fill="FFFFFF"/>
          <w:lang w:val="en-US" w:eastAsia="zh-CN" w:bidi="ar"/>
        </w:rPr>
        <w:t>一致拒不更正的；</w:t>
      </w:r>
    </w:p>
    <w:p w14:paraId="1691BD0C">
      <w:pPr>
        <w:pStyle w:val="21"/>
        <w:spacing w:line="560" w:lineRule="exact"/>
        <w:ind w:firstLine="656" w:firstLineChars="200"/>
        <w:rPr>
          <w:rFonts w:hint="eastAsia" w:ascii="仿宋" w:hAnsi="仿宋" w:eastAsia="仿宋" w:cs="仿宋"/>
          <w:color w:val="auto"/>
          <w:spacing w:val="4"/>
          <w:sz w:val="32"/>
          <w:szCs w:val="32"/>
          <w:highlight w:val="none"/>
          <w:shd w:val="clear" w:color="auto" w:fill="FFFFFF"/>
          <w:lang w:bidi="ar"/>
        </w:rPr>
      </w:pPr>
      <w:r>
        <w:rPr>
          <w:rFonts w:hint="eastAsia" w:ascii="仿宋" w:hAnsi="仿宋" w:eastAsia="仿宋" w:cs="仿宋"/>
          <w:color w:val="auto"/>
          <w:spacing w:val="4"/>
          <w:sz w:val="32"/>
          <w:szCs w:val="32"/>
          <w:highlight w:val="none"/>
          <w:shd w:val="clear" w:color="auto" w:fill="FFFFFF"/>
          <w:lang w:bidi="ar"/>
        </w:rPr>
        <w:t>（</w:t>
      </w:r>
      <w:r>
        <w:rPr>
          <w:rFonts w:hint="eastAsia" w:ascii="仿宋" w:hAnsi="仿宋" w:eastAsia="仿宋" w:cs="仿宋"/>
          <w:color w:val="auto"/>
          <w:spacing w:val="4"/>
          <w:sz w:val="32"/>
          <w:szCs w:val="32"/>
          <w:highlight w:val="none"/>
          <w:shd w:val="clear" w:color="auto" w:fill="FFFFFF"/>
          <w:lang w:eastAsia="zh-CN" w:bidi="ar"/>
        </w:rPr>
        <w:t>八</w:t>
      </w:r>
      <w:r>
        <w:rPr>
          <w:rFonts w:hint="eastAsia" w:ascii="仿宋" w:hAnsi="仿宋" w:eastAsia="仿宋" w:cs="仿宋"/>
          <w:color w:val="auto"/>
          <w:spacing w:val="4"/>
          <w:sz w:val="32"/>
          <w:szCs w:val="32"/>
          <w:highlight w:val="none"/>
          <w:shd w:val="clear" w:color="auto" w:fill="FFFFFF"/>
          <w:lang w:bidi="ar"/>
        </w:rPr>
        <w:t>）无法提供抽检方案要求的资料及配套必需品清单中规定的相关材料的；</w:t>
      </w:r>
    </w:p>
    <w:p w14:paraId="6A2433C2">
      <w:pPr>
        <w:pStyle w:val="21"/>
        <w:spacing w:line="560" w:lineRule="exact"/>
        <w:ind w:firstLine="656" w:firstLineChars="200"/>
        <w:rPr>
          <w:rFonts w:hint="eastAsia" w:ascii="仿宋" w:hAnsi="仿宋" w:eastAsia="仿宋" w:cs="仿宋"/>
          <w:spacing w:val="4"/>
          <w:sz w:val="32"/>
          <w:szCs w:val="32"/>
          <w:highlight w:val="none"/>
          <w:shd w:val="clear" w:color="auto" w:fill="FFFFFF"/>
          <w:lang w:bidi="ar"/>
        </w:rPr>
      </w:pPr>
      <w:r>
        <w:rPr>
          <w:rFonts w:hint="eastAsia" w:ascii="仿宋" w:hAnsi="仿宋" w:eastAsia="仿宋" w:cs="仿宋"/>
          <w:color w:val="auto"/>
          <w:spacing w:val="4"/>
          <w:sz w:val="32"/>
          <w:szCs w:val="32"/>
          <w:highlight w:val="none"/>
          <w:shd w:val="clear" w:color="auto" w:fill="FFFFFF"/>
          <w:lang w:bidi="ar"/>
        </w:rPr>
        <w:t>（</w:t>
      </w:r>
      <w:r>
        <w:rPr>
          <w:rFonts w:hint="eastAsia" w:ascii="仿宋" w:hAnsi="仿宋" w:eastAsia="仿宋" w:cs="仿宋"/>
          <w:color w:val="auto"/>
          <w:spacing w:val="4"/>
          <w:sz w:val="32"/>
          <w:szCs w:val="32"/>
          <w:highlight w:val="none"/>
          <w:shd w:val="clear" w:color="auto" w:fill="FFFFFF"/>
          <w:lang w:eastAsia="zh-CN" w:bidi="ar"/>
        </w:rPr>
        <w:t>九</w:t>
      </w:r>
      <w:r>
        <w:rPr>
          <w:rFonts w:hint="eastAsia" w:ascii="仿宋" w:hAnsi="仿宋" w:eastAsia="仿宋" w:cs="仿宋"/>
          <w:color w:val="auto"/>
          <w:spacing w:val="4"/>
          <w:sz w:val="32"/>
          <w:szCs w:val="32"/>
          <w:highlight w:val="none"/>
          <w:shd w:val="clear" w:color="auto" w:fill="FFFFFF"/>
          <w:lang w:bidi="ar"/>
        </w:rPr>
        <w:t>）</w:t>
      </w:r>
      <w:r>
        <w:rPr>
          <w:rFonts w:hint="eastAsia" w:ascii="仿宋" w:hAnsi="仿宋" w:eastAsia="仿宋" w:cs="仿宋"/>
          <w:spacing w:val="4"/>
          <w:sz w:val="32"/>
          <w:szCs w:val="32"/>
          <w:highlight w:val="none"/>
          <w:shd w:val="clear" w:color="auto" w:fill="FFFFFF"/>
          <w:lang w:bidi="ar"/>
        </w:rPr>
        <w:t>其他可能影响样品真实性、样品质量和检验结果的情形。</w:t>
      </w:r>
    </w:p>
    <w:p w14:paraId="2397B199">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二</w:t>
      </w:r>
      <w:r>
        <w:rPr>
          <w:highlight w:val="none"/>
        </w:rPr>
        <w:t>十</w:t>
      </w:r>
      <w:r>
        <w:rPr>
          <w:rFonts w:hint="eastAsia"/>
          <w:highlight w:val="none"/>
          <w:lang w:val="en-US" w:eastAsia="zh-CN"/>
        </w:rPr>
        <w:t>六</w:t>
      </w:r>
      <w:r>
        <w:rPr>
          <w:highlight w:val="none"/>
        </w:rPr>
        <w:t>条【检验依据】</w:t>
      </w:r>
    </w:p>
    <w:p w14:paraId="1968B9C9">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检验应当严格按照抽检方案规定的依据、项目、方法和工作要求执行。检验过程中遇有样品失效或者其他情况致使检验无法进行的，承检机构应当如实记录，提供充分的证明材料，并将有关情况报送至市药监局。</w:t>
      </w:r>
    </w:p>
    <w:p w14:paraId="1C0A473B">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二</w:t>
      </w:r>
      <w:r>
        <w:rPr>
          <w:highlight w:val="none"/>
        </w:rPr>
        <w:t>十</w:t>
      </w:r>
      <w:r>
        <w:rPr>
          <w:rFonts w:hint="eastAsia"/>
          <w:highlight w:val="none"/>
          <w:lang w:val="en-US" w:eastAsia="zh-CN"/>
        </w:rPr>
        <w:t>七</w:t>
      </w:r>
      <w:r>
        <w:rPr>
          <w:highlight w:val="none"/>
        </w:rPr>
        <w:t>条【检验时限】</w:t>
      </w:r>
    </w:p>
    <w:p w14:paraId="7C2E7D6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对在医疗器械注册人、备案人、受托生产企业或者进口产品代理人抽到的样品，对在经营或者使用单位抽到的样品，承检机构应当根据抽查检验方案中规定的抽检所需资料和配套必需品索取情况，参照上述要求完成检验工作。</w:t>
      </w:r>
    </w:p>
    <w:p w14:paraId="3FA1652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承检机构应当自收到样品之</w:t>
      </w:r>
      <w:r>
        <w:rPr>
          <w:rFonts w:hint="eastAsia" w:ascii="仿宋" w:hAnsi="仿宋" w:eastAsia="仿宋" w:cs="仿宋"/>
          <w:i w:val="0"/>
          <w:iCs w:val="0"/>
          <w:caps w:val="0"/>
          <w:color w:val="auto"/>
          <w:spacing w:val="4"/>
          <w:kern w:val="0"/>
          <w:sz w:val="32"/>
          <w:szCs w:val="32"/>
          <w:highlight w:val="none"/>
          <w:shd w:val="clear" w:fill="FFFFFF"/>
          <w:lang w:val="en-US" w:eastAsia="zh-CN" w:bidi="ar"/>
        </w:rPr>
        <w:t>日起 40 个工作日内出具检验报告，</w:t>
      </w:r>
      <w:r>
        <w:rPr>
          <w:rFonts w:hint="eastAsia" w:ascii="仿宋" w:hAnsi="仿宋" w:eastAsia="仿宋" w:cs="仿宋"/>
          <w:i w:val="0"/>
          <w:iCs w:val="0"/>
          <w:caps w:val="0"/>
          <w:spacing w:val="4"/>
          <w:kern w:val="0"/>
          <w:sz w:val="32"/>
          <w:szCs w:val="32"/>
          <w:highlight w:val="none"/>
          <w:shd w:val="clear" w:fill="FFFFFF"/>
          <w:lang w:val="en-US" w:eastAsia="zh-CN" w:bidi="ar"/>
        </w:rPr>
        <w:t>抽检计划另有规定的除外</w:t>
      </w:r>
      <w:r>
        <w:rPr>
          <w:rFonts w:hint="eastAsia" w:ascii="仿宋" w:hAnsi="仿宋" w:eastAsia="仿宋" w:cs="仿宋"/>
          <w:i w:val="0"/>
          <w:iCs w:val="0"/>
          <w:caps w:val="0"/>
          <w:color w:val="auto"/>
          <w:spacing w:val="4"/>
          <w:kern w:val="0"/>
          <w:sz w:val="32"/>
          <w:szCs w:val="32"/>
          <w:highlight w:val="none"/>
          <w:shd w:val="clear" w:fill="FFFFFF"/>
          <w:lang w:val="en-US" w:eastAsia="zh-CN" w:bidi="ar"/>
        </w:rPr>
        <w:t>；特殊情况需延期的，应当报市药监局批准。</w:t>
      </w:r>
    </w:p>
    <w:p w14:paraId="7958AFEB">
      <w:pPr>
        <w:pStyle w:val="4"/>
        <w:keepNext w:val="0"/>
        <w:keepLines w:val="0"/>
        <w:pageBreakBefore w:val="0"/>
        <w:kinsoku/>
        <w:wordWrap/>
        <w:overflowPunct/>
        <w:topLinePunct w:val="0"/>
        <w:autoSpaceDE/>
        <w:autoSpaceDN/>
        <w:bidi w:val="0"/>
        <w:spacing w:line="560" w:lineRule="exact"/>
        <w:ind w:firstLine="600" w:firstLineChars="200"/>
        <w:textAlignment w:val="auto"/>
        <w:rPr>
          <w:color w:val="auto"/>
          <w:highlight w:val="none"/>
        </w:rPr>
      </w:pPr>
      <w:r>
        <w:rPr>
          <w:color w:val="auto"/>
          <w:highlight w:val="none"/>
        </w:rPr>
        <w:t>第</w:t>
      </w:r>
      <w:r>
        <w:rPr>
          <w:rFonts w:hint="eastAsia"/>
          <w:color w:val="auto"/>
          <w:highlight w:val="none"/>
          <w:lang w:val="en-US" w:eastAsia="zh-CN"/>
        </w:rPr>
        <w:t>二</w:t>
      </w:r>
      <w:r>
        <w:rPr>
          <w:color w:val="auto"/>
          <w:highlight w:val="none"/>
        </w:rPr>
        <w:t>十</w:t>
      </w:r>
      <w:r>
        <w:rPr>
          <w:rFonts w:hint="eastAsia"/>
          <w:color w:val="auto"/>
          <w:highlight w:val="none"/>
          <w:lang w:val="en-US" w:eastAsia="zh-CN"/>
        </w:rPr>
        <w:t>八</w:t>
      </w:r>
      <w:r>
        <w:rPr>
          <w:color w:val="auto"/>
          <w:highlight w:val="none"/>
        </w:rPr>
        <w:t>条【报告出具】</w:t>
      </w:r>
    </w:p>
    <w:p w14:paraId="2DCF82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6" w:firstLineChars="200"/>
        <w:jc w:val="both"/>
        <w:textAlignment w:val="auto"/>
        <w:rPr>
          <w:rFonts w:hint="eastAsia" w:ascii="仿宋" w:hAnsi="仿宋" w:eastAsia="仿宋" w:cs="仿宋"/>
          <w:i w:val="0"/>
          <w:iCs w:val="0"/>
          <w:caps w:val="0"/>
          <w:color w:val="auto"/>
          <w:spacing w:val="4"/>
          <w:sz w:val="32"/>
          <w:szCs w:val="32"/>
          <w:highlight w:val="none"/>
          <w:shd w:val="clear" w:fill="FFFFFF"/>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承检机构可以出具纸质检验报告，也可以出具电子检验报告，二者具有同等法律效力。</w:t>
      </w:r>
      <w:r>
        <w:rPr>
          <w:rFonts w:hint="eastAsia" w:ascii="仿宋" w:hAnsi="仿宋" w:eastAsia="仿宋" w:cs="仿宋"/>
          <w:i w:val="0"/>
          <w:iCs w:val="0"/>
          <w:caps w:val="0"/>
          <w:color w:val="auto"/>
          <w:spacing w:val="4"/>
          <w:sz w:val="32"/>
          <w:szCs w:val="32"/>
          <w:highlight w:val="none"/>
          <w:shd w:val="clear" w:fill="FFFFFF"/>
        </w:rPr>
        <w:t>出具检验报告的</w:t>
      </w:r>
      <w:r>
        <w:rPr>
          <w:rFonts w:hint="eastAsia" w:ascii="仿宋" w:hAnsi="仿宋" w:eastAsia="仿宋" w:cs="仿宋"/>
          <w:i w:val="0"/>
          <w:iCs w:val="0"/>
          <w:caps w:val="0"/>
          <w:color w:val="auto"/>
          <w:spacing w:val="4"/>
          <w:kern w:val="0"/>
          <w:sz w:val="32"/>
          <w:szCs w:val="32"/>
          <w:highlight w:val="none"/>
          <w:shd w:val="clear" w:fill="FFFFFF"/>
          <w:lang w:val="en-US" w:eastAsia="zh-CN" w:bidi="ar"/>
        </w:rPr>
        <w:t>承检机构应当对出具的检验报告负责。检验报告应当格式规范、内容真实完整、数据准确、结论明确。</w:t>
      </w:r>
      <w:r>
        <w:rPr>
          <w:rFonts w:hint="eastAsia" w:ascii="仿宋" w:hAnsi="仿宋" w:eastAsia="仿宋" w:cs="仿宋"/>
          <w:i w:val="0"/>
          <w:iCs w:val="0"/>
          <w:caps w:val="0"/>
          <w:color w:val="auto"/>
          <w:spacing w:val="4"/>
          <w:sz w:val="32"/>
          <w:szCs w:val="32"/>
          <w:highlight w:val="none"/>
          <w:shd w:val="clear" w:fill="FFFFFF"/>
        </w:rPr>
        <w:t>检验原始记录、检验报告的保存期限自检验报告出具之日起计算，不少于5年。</w:t>
      </w:r>
    </w:p>
    <w:p w14:paraId="3DE4B421">
      <w:pPr>
        <w:pStyle w:val="4"/>
        <w:keepNext w:val="0"/>
        <w:keepLines w:val="0"/>
        <w:pageBreakBefore w:val="0"/>
        <w:kinsoku/>
        <w:wordWrap/>
        <w:overflowPunct/>
        <w:topLinePunct w:val="0"/>
        <w:autoSpaceDE/>
        <w:autoSpaceDN/>
        <w:bidi w:val="0"/>
        <w:spacing w:line="560" w:lineRule="exact"/>
        <w:ind w:firstLine="600" w:firstLineChars="200"/>
        <w:textAlignment w:val="auto"/>
        <w:rPr>
          <w:color w:val="auto"/>
          <w:highlight w:val="none"/>
        </w:rPr>
      </w:pPr>
      <w:r>
        <w:rPr>
          <w:color w:val="auto"/>
          <w:highlight w:val="none"/>
        </w:rPr>
        <w:t>第</w:t>
      </w:r>
      <w:r>
        <w:rPr>
          <w:rFonts w:hint="eastAsia"/>
          <w:color w:val="auto"/>
          <w:highlight w:val="none"/>
          <w:lang w:val="en-US" w:eastAsia="zh-CN"/>
        </w:rPr>
        <w:t>二</w:t>
      </w:r>
      <w:r>
        <w:rPr>
          <w:color w:val="auto"/>
          <w:highlight w:val="none"/>
        </w:rPr>
        <w:t>十</w:t>
      </w:r>
      <w:r>
        <w:rPr>
          <w:rFonts w:hint="eastAsia"/>
          <w:color w:val="auto"/>
          <w:highlight w:val="none"/>
          <w:lang w:val="en-US" w:eastAsia="zh-CN"/>
        </w:rPr>
        <w:t>九</w:t>
      </w:r>
      <w:r>
        <w:rPr>
          <w:color w:val="auto"/>
          <w:highlight w:val="none"/>
        </w:rPr>
        <w:t>条【报告寄送】</w:t>
      </w:r>
    </w:p>
    <w:p w14:paraId="0F558AC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承检机构应当按照规定时间寄送检验报告。检验结果为不符合规定的，应当在检验报告出具后 2 个工作日内将检验报告和相关材料寄送至被抽样单位所在地药品监督管理部门和标示医疗器械注册人、备案人或</w:t>
      </w:r>
      <w:r>
        <w:rPr>
          <w:rFonts w:hint="eastAsia" w:ascii="仿宋" w:hAnsi="仿宋" w:eastAsia="仿宋" w:cs="仿宋"/>
          <w:i w:val="0"/>
          <w:iCs w:val="0"/>
          <w:caps w:val="0"/>
          <w:spacing w:val="4"/>
          <w:kern w:val="0"/>
          <w:sz w:val="32"/>
          <w:szCs w:val="32"/>
          <w:highlight w:val="none"/>
          <w:shd w:val="clear" w:fill="FFFFFF"/>
          <w:lang w:val="en-US" w:eastAsia="zh-CN" w:bidi="ar"/>
        </w:rPr>
        <w:t>者</w:t>
      </w:r>
      <w:r>
        <w:rPr>
          <w:rFonts w:hint="eastAsia" w:ascii="仿宋" w:hAnsi="仿宋" w:eastAsia="仿宋" w:cs="仿宋"/>
          <w:i w:val="0"/>
          <w:iCs w:val="0"/>
          <w:caps w:val="0"/>
          <w:color w:val="auto"/>
          <w:spacing w:val="4"/>
          <w:kern w:val="0"/>
          <w:sz w:val="32"/>
          <w:szCs w:val="32"/>
          <w:highlight w:val="none"/>
          <w:shd w:val="clear" w:fill="FFFFFF"/>
          <w:lang w:val="en-US" w:eastAsia="zh-CN" w:bidi="ar"/>
        </w:rPr>
        <w:t>进口产品代理人所在地省级药品监督管理部门。</w:t>
      </w:r>
    </w:p>
    <w:p w14:paraId="1215A59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FF0000"/>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各级药品监督管理部门应当自收到检验结论为不符合规定的检验报告之日起 5 个工作日内，组织将检验报告送达本行政区域内的被抽样单位。</w:t>
      </w:r>
    </w:p>
    <w:p w14:paraId="510A2DBE">
      <w:pPr>
        <w:pStyle w:val="4"/>
        <w:keepNext w:val="0"/>
        <w:keepLines w:val="0"/>
        <w:pageBreakBefore w:val="0"/>
        <w:kinsoku/>
        <w:wordWrap/>
        <w:overflowPunct/>
        <w:topLinePunct w:val="0"/>
        <w:autoSpaceDE/>
        <w:autoSpaceDN/>
        <w:bidi w:val="0"/>
        <w:spacing w:line="560" w:lineRule="exact"/>
        <w:ind w:firstLine="600" w:firstLineChars="200"/>
        <w:textAlignment w:val="auto"/>
        <w:rPr>
          <w:color w:val="auto"/>
          <w:highlight w:val="none"/>
        </w:rPr>
      </w:pPr>
      <w:r>
        <w:rPr>
          <w:color w:val="auto"/>
          <w:highlight w:val="none"/>
        </w:rPr>
        <w:t>第三十条【重大风险报告】</w:t>
      </w:r>
    </w:p>
    <w:p w14:paraId="2541068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承检机构在检验过程中发现下列情形时，应当立即将相关信息报告市药监局，标示医疗器械注册人、备案人或者进口产品代理人为外省的，同时报送其所在地省级药品监督管理部门和实施抽样的药品监督管理部门：</w:t>
      </w:r>
    </w:p>
    <w:p w14:paraId="2EB15CA6">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sz w:val="32"/>
          <w:szCs w:val="32"/>
          <w:highlight w:val="none"/>
          <w:shd w:val="clear" w:fill="FFFFFF"/>
        </w:rPr>
        <w:t>（一）</w:t>
      </w:r>
      <w:r>
        <w:rPr>
          <w:rFonts w:hint="eastAsia" w:ascii="仿宋" w:hAnsi="仿宋" w:eastAsia="仿宋" w:cs="仿宋"/>
          <w:i w:val="0"/>
          <w:iCs w:val="0"/>
          <w:caps w:val="0"/>
          <w:color w:val="auto"/>
          <w:spacing w:val="4"/>
          <w:kern w:val="0"/>
          <w:sz w:val="32"/>
          <w:szCs w:val="32"/>
          <w:highlight w:val="none"/>
          <w:shd w:val="clear" w:fill="FFFFFF"/>
          <w:lang w:val="en-US" w:eastAsia="zh-CN" w:bidi="ar"/>
        </w:rPr>
        <w:t>存在严重质量安全风险需立即采取控制措施的；</w:t>
      </w:r>
    </w:p>
    <w:p w14:paraId="39605F8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sz w:val="32"/>
          <w:szCs w:val="32"/>
          <w:highlight w:val="none"/>
          <w:shd w:val="clear" w:fill="FFFFFF"/>
        </w:rPr>
        <w:t>（</w:t>
      </w:r>
      <w:r>
        <w:rPr>
          <w:rFonts w:hint="eastAsia" w:ascii="仿宋" w:hAnsi="仿宋" w:eastAsia="仿宋" w:cs="仿宋"/>
          <w:i w:val="0"/>
          <w:iCs w:val="0"/>
          <w:caps w:val="0"/>
          <w:color w:val="auto"/>
          <w:spacing w:val="4"/>
          <w:sz w:val="32"/>
          <w:szCs w:val="32"/>
          <w:highlight w:val="none"/>
          <w:shd w:val="clear" w:fill="FFFFFF"/>
          <w:lang w:val="en-US" w:eastAsia="zh-CN"/>
        </w:rPr>
        <w:t>二</w:t>
      </w:r>
      <w:r>
        <w:rPr>
          <w:rFonts w:hint="eastAsia" w:ascii="仿宋" w:hAnsi="仿宋" w:eastAsia="仿宋" w:cs="仿宋"/>
          <w:i w:val="0"/>
          <w:iCs w:val="0"/>
          <w:caps w:val="0"/>
          <w:color w:val="auto"/>
          <w:spacing w:val="4"/>
          <w:sz w:val="32"/>
          <w:szCs w:val="32"/>
          <w:highlight w:val="none"/>
          <w:shd w:val="clear" w:fill="FFFFFF"/>
        </w:rPr>
        <w:t>）</w:t>
      </w:r>
      <w:r>
        <w:rPr>
          <w:rFonts w:hint="eastAsia" w:ascii="仿宋" w:hAnsi="仿宋" w:eastAsia="仿宋" w:cs="仿宋"/>
          <w:i w:val="0"/>
          <w:iCs w:val="0"/>
          <w:caps w:val="0"/>
          <w:color w:val="auto"/>
          <w:spacing w:val="4"/>
          <w:kern w:val="0"/>
          <w:sz w:val="32"/>
          <w:szCs w:val="32"/>
          <w:highlight w:val="none"/>
          <w:shd w:val="clear" w:fill="FFFFFF"/>
          <w:lang w:val="en-US" w:eastAsia="zh-CN" w:bidi="ar"/>
        </w:rPr>
        <w:t>涉嫌违法违规生产经营的；</w:t>
      </w:r>
    </w:p>
    <w:p w14:paraId="4DA60B7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sz w:val="32"/>
          <w:szCs w:val="32"/>
          <w:highlight w:val="none"/>
          <w:shd w:val="clear" w:fill="FFFFFF"/>
        </w:rPr>
        <w:t>（</w:t>
      </w:r>
      <w:r>
        <w:rPr>
          <w:rFonts w:hint="eastAsia" w:ascii="仿宋" w:hAnsi="仿宋" w:eastAsia="仿宋" w:cs="仿宋"/>
          <w:i w:val="0"/>
          <w:iCs w:val="0"/>
          <w:caps w:val="0"/>
          <w:color w:val="auto"/>
          <w:spacing w:val="4"/>
          <w:sz w:val="32"/>
          <w:szCs w:val="32"/>
          <w:highlight w:val="none"/>
          <w:shd w:val="clear" w:fill="FFFFFF"/>
          <w:lang w:val="en-US" w:eastAsia="zh-CN"/>
        </w:rPr>
        <w:t>三</w:t>
      </w:r>
      <w:r>
        <w:rPr>
          <w:rFonts w:hint="eastAsia" w:ascii="仿宋" w:hAnsi="仿宋" w:eastAsia="仿宋" w:cs="仿宋"/>
          <w:i w:val="0"/>
          <w:iCs w:val="0"/>
          <w:caps w:val="0"/>
          <w:color w:val="auto"/>
          <w:spacing w:val="4"/>
          <w:sz w:val="32"/>
          <w:szCs w:val="32"/>
          <w:highlight w:val="none"/>
          <w:shd w:val="clear" w:fill="FFFFFF"/>
        </w:rPr>
        <w:t>）</w:t>
      </w:r>
      <w:r>
        <w:rPr>
          <w:rFonts w:hint="eastAsia" w:ascii="仿宋" w:hAnsi="仿宋" w:eastAsia="仿宋" w:cs="仿宋"/>
          <w:i w:val="0"/>
          <w:iCs w:val="0"/>
          <w:caps w:val="0"/>
          <w:color w:val="auto"/>
          <w:spacing w:val="4"/>
          <w:kern w:val="0"/>
          <w:sz w:val="32"/>
          <w:szCs w:val="32"/>
          <w:highlight w:val="none"/>
          <w:shd w:val="clear" w:fill="FFFFFF"/>
          <w:lang w:val="en-US" w:eastAsia="zh-CN" w:bidi="ar"/>
        </w:rPr>
        <w:t>同一企业多批次产品检验不符合规定，质量体系可能存在严重问题的。</w:t>
      </w:r>
    </w:p>
    <w:p w14:paraId="483AD4C4">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第三十</w:t>
      </w:r>
      <w:r>
        <w:rPr>
          <w:rFonts w:hint="eastAsia"/>
          <w:highlight w:val="none"/>
          <w:lang w:val="en-US" w:eastAsia="zh-CN"/>
        </w:rPr>
        <w:t>一</w:t>
      </w:r>
      <w:r>
        <w:rPr>
          <w:highlight w:val="none"/>
        </w:rPr>
        <w:t>条【样品返还】</w:t>
      </w:r>
    </w:p>
    <w:p w14:paraId="1C98B19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检验结果为符合规定的，样品应当在检验报告印发 3 个月后及时返还被抽样</w:t>
      </w:r>
      <w:r>
        <w:rPr>
          <w:rFonts w:hint="eastAsia" w:ascii="仿宋" w:hAnsi="仿宋" w:eastAsia="仿宋" w:cs="仿宋"/>
          <w:i w:val="0"/>
          <w:iCs w:val="0"/>
          <w:caps w:val="0"/>
          <w:color w:val="auto"/>
          <w:spacing w:val="4"/>
          <w:kern w:val="0"/>
          <w:sz w:val="32"/>
          <w:szCs w:val="32"/>
          <w:highlight w:val="none"/>
          <w:shd w:val="clear" w:fill="FFFFFF"/>
          <w:lang w:val="en-US" w:eastAsia="zh-CN" w:bidi="ar"/>
        </w:rPr>
        <w:t>单位，</w:t>
      </w:r>
      <w:r>
        <w:rPr>
          <w:rFonts w:hint="eastAsia" w:ascii="仿宋" w:hAnsi="仿宋" w:eastAsia="仿宋" w:cs="仿宋"/>
          <w:color w:val="auto"/>
          <w:spacing w:val="4"/>
          <w:sz w:val="32"/>
          <w:szCs w:val="32"/>
          <w:highlight w:val="none"/>
          <w:shd w:val="clear" w:color="auto" w:fill="FFFFFF"/>
          <w:lang w:bidi="ar"/>
        </w:rPr>
        <w:t>并提示脱离其体系管理的产品不得直接用于临床使用。</w:t>
      </w:r>
      <w:r>
        <w:rPr>
          <w:rFonts w:hint="eastAsia" w:ascii="仿宋" w:hAnsi="仿宋" w:eastAsia="仿宋" w:cs="仿宋"/>
          <w:i w:val="0"/>
          <w:iCs w:val="0"/>
          <w:caps w:val="0"/>
          <w:color w:val="auto"/>
          <w:spacing w:val="4"/>
          <w:kern w:val="0"/>
          <w:sz w:val="32"/>
          <w:szCs w:val="32"/>
          <w:highlight w:val="none"/>
          <w:shd w:val="clear" w:fill="FFFFFF"/>
          <w:lang w:val="en-US" w:eastAsia="zh-CN" w:bidi="ar"/>
        </w:rPr>
        <w:t>样品因检验造成破坏</w:t>
      </w:r>
      <w:r>
        <w:rPr>
          <w:rFonts w:hint="eastAsia" w:ascii="仿宋" w:hAnsi="仿宋" w:eastAsia="仿宋" w:cs="仿宋"/>
          <w:i w:val="0"/>
          <w:iCs w:val="0"/>
          <w:caps w:val="0"/>
          <w:spacing w:val="4"/>
          <w:kern w:val="0"/>
          <w:sz w:val="32"/>
          <w:szCs w:val="32"/>
          <w:highlight w:val="none"/>
          <w:shd w:val="clear" w:fill="FFFFFF"/>
          <w:lang w:val="en-US" w:eastAsia="zh-CN" w:bidi="ar"/>
        </w:rPr>
        <w:t>或者损耗而无法退还的，应当向被抽样单位说明情况。</w:t>
      </w:r>
    </w:p>
    <w:p w14:paraId="1E7A732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检验结果为不符合规定的，样品应当在检验结果通告发布满 3 个月后返还抽样单位。</w:t>
      </w:r>
    </w:p>
    <w:p w14:paraId="2B303C53">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auto"/>
          <w:spacing w:val="4"/>
          <w:sz w:val="32"/>
          <w:szCs w:val="32"/>
          <w:highlight w:val="none"/>
          <w:shd w:val="clear" w:color="auto" w:fill="FFFFFF"/>
          <w:lang w:bidi="ar"/>
        </w:rPr>
      </w:pPr>
      <w:r>
        <w:rPr>
          <w:rFonts w:hint="eastAsia" w:ascii="仿宋" w:hAnsi="仿宋" w:eastAsia="仿宋" w:cs="仿宋"/>
          <w:color w:val="auto"/>
          <w:spacing w:val="4"/>
          <w:sz w:val="32"/>
          <w:szCs w:val="32"/>
          <w:highlight w:val="none"/>
          <w:shd w:val="clear" w:color="auto" w:fill="FFFFFF"/>
          <w:lang w:val="en-US" w:eastAsia="zh-CN" w:bidi="ar"/>
        </w:rPr>
        <w:t>各级</w:t>
      </w:r>
      <w:r>
        <w:rPr>
          <w:rFonts w:hint="eastAsia" w:ascii="仿宋" w:hAnsi="仿宋" w:eastAsia="仿宋" w:cs="仿宋"/>
          <w:color w:val="auto"/>
          <w:spacing w:val="4"/>
          <w:sz w:val="32"/>
          <w:szCs w:val="32"/>
          <w:highlight w:val="none"/>
          <w:shd w:val="clear" w:color="auto" w:fill="FFFFFF"/>
          <w:lang w:bidi="ar"/>
        </w:rPr>
        <w:t>药品监督管理部门和被抽样单位应当在规定时限内接收样品。逾期不配合的，样品可由检验机构自行处理。</w:t>
      </w:r>
    </w:p>
    <w:p w14:paraId="14FE9308">
      <w:pPr>
        <w:pStyle w:val="3"/>
        <w:keepNext w:val="0"/>
        <w:keepLines w:val="0"/>
        <w:pageBreakBefore w:val="0"/>
        <w:kinsoku/>
        <w:wordWrap/>
        <w:overflowPunct/>
        <w:topLinePunct w:val="0"/>
        <w:autoSpaceDE/>
        <w:autoSpaceDN/>
        <w:bidi w:val="0"/>
        <w:spacing w:line="560" w:lineRule="exact"/>
        <w:ind w:firstLine="640" w:firstLineChars="200"/>
        <w:jc w:val="center"/>
        <w:textAlignment w:val="auto"/>
      </w:pPr>
      <w:r>
        <w:t>第五章 复检和申诉</w:t>
      </w:r>
    </w:p>
    <w:p w14:paraId="53801C27">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第三十</w:t>
      </w:r>
      <w:r>
        <w:rPr>
          <w:rFonts w:hint="eastAsia"/>
          <w:highlight w:val="none"/>
          <w:lang w:val="en-US" w:eastAsia="zh-CN"/>
        </w:rPr>
        <w:t>二</w:t>
      </w:r>
      <w:r>
        <w:rPr>
          <w:highlight w:val="none"/>
        </w:rPr>
        <w:t>条【复检与异议申诉工作原则】</w:t>
      </w:r>
    </w:p>
    <w:p w14:paraId="21F972F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各级药品监督管理部门要加强复检与异议申诉管理。秉承公平公正原则，做好审核、调查、核实、确认工作。</w:t>
      </w:r>
    </w:p>
    <w:p w14:paraId="64F9EF03">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第三十</w:t>
      </w:r>
      <w:r>
        <w:rPr>
          <w:rFonts w:hint="eastAsia"/>
          <w:highlight w:val="none"/>
          <w:lang w:val="en-US" w:eastAsia="zh-CN"/>
        </w:rPr>
        <w:t>三</w:t>
      </w:r>
      <w:r>
        <w:rPr>
          <w:highlight w:val="none"/>
        </w:rPr>
        <w:t>条【复检实施】</w:t>
      </w:r>
    </w:p>
    <w:p w14:paraId="07E144D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trike/>
          <w:dstrike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被抽样单位或者标示医疗器械注册人、备案人或者进口产品代理人对检验结果有异议的，可自收到检验报告之日起 7 个工作日内，向</w:t>
      </w:r>
      <w:r>
        <w:rPr>
          <w:rFonts w:hint="eastAsia" w:ascii="仿宋" w:hAnsi="仿宋" w:eastAsia="仿宋" w:cs="仿宋"/>
          <w:i w:val="0"/>
          <w:iCs w:val="0"/>
          <w:caps w:val="0"/>
          <w:strike w:val="0"/>
          <w:dstrike w:val="0"/>
          <w:spacing w:val="4"/>
          <w:kern w:val="0"/>
          <w:sz w:val="32"/>
          <w:szCs w:val="32"/>
          <w:highlight w:val="none"/>
          <w:shd w:val="clear" w:fill="FFFFFF"/>
          <w:lang w:val="en-US" w:eastAsia="zh-CN" w:bidi="ar"/>
        </w:rPr>
        <w:t>抽样单位提出复检申请，经市药监局审核，与被抽样单位协定后，指定有资质的复检机构开展复检；逾期提出申请的，不再受理。</w:t>
      </w:r>
    </w:p>
    <w:p w14:paraId="5E8BD4B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风险监测抽检检验结果不予复检。</w:t>
      </w:r>
    </w:p>
    <w:p w14:paraId="1575ABE9">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第三十</w:t>
      </w:r>
      <w:r>
        <w:rPr>
          <w:rFonts w:hint="eastAsia"/>
          <w:highlight w:val="none"/>
          <w:lang w:val="en-US" w:eastAsia="zh-CN"/>
        </w:rPr>
        <w:t>四</w:t>
      </w:r>
      <w:r>
        <w:rPr>
          <w:highlight w:val="none"/>
        </w:rPr>
        <w:t>条【复检机构】</w:t>
      </w:r>
    </w:p>
    <w:p w14:paraId="171A809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复检机构与初检机构不得为同一检验机构；相关检验项目只有一家有资质的检验机构的，复检时应当变更承检部门或者检验人员。</w:t>
      </w:r>
    </w:p>
    <w:p w14:paraId="7E2A9E5C">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三</w:t>
      </w:r>
      <w:r>
        <w:rPr>
          <w:highlight w:val="none"/>
        </w:rPr>
        <w:t>十</w:t>
      </w:r>
      <w:r>
        <w:rPr>
          <w:rFonts w:hint="eastAsia"/>
          <w:highlight w:val="none"/>
          <w:lang w:val="en-US" w:eastAsia="zh-CN"/>
        </w:rPr>
        <w:t>五</w:t>
      </w:r>
      <w:r>
        <w:rPr>
          <w:highlight w:val="none"/>
        </w:rPr>
        <w:t>条【复检</w:t>
      </w:r>
      <w:r>
        <w:rPr>
          <w:rFonts w:hint="eastAsia"/>
          <w:highlight w:val="none"/>
          <w:lang w:val="en-US" w:eastAsia="zh-CN"/>
        </w:rPr>
        <w:t>申请资料</w:t>
      </w:r>
      <w:r>
        <w:rPr>
          <w:highlight w:val="none"/>
        </w:rPr>
        <w:t>】</w:t>
      </w:r>
    </w:p>
    <w:p w14:paraId="76A174D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申请复检应当提交以下资料：</w:t>
      </w:r>
    </w:p>
    <w:p w14:paraId="0C21FC23">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（一）</w:t>
      </w:r>
      <w:r>
        <w:rPr>
          <w:rFonts w:hint="eastAsia" w:ascii="仿宋" w:hAnsi="仿宋" w:eastAsia="仿宋" w:cs="仿宋"/>
          <w:i w:val="0"/>
          <w:iCs w:val="0"/>
          <w:caps w:val="0"/>
          <w:spacing w:val="4"/>
          <w:kern w:val="0"/>
          <w:sz w:val="32"/>
          <w:szCs w:val="32"/>
          <w:highlight w:val="none"/>
          <w:shd w:val="clear" w:fill="FFFFFF"/>
          <w:lang w:val="en-US" w:eastAsia="zh-CN" w:bidi="ar"/>
        </w:rPr>
        <w:t>加盖申请单位公章的复检申请表；</w:t>
      </w:r>
    </w:p>
    <w:p w14:paraId="1906BD1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二</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原检验报告全本复印件；</w:t>
      </w:r>
    </w:p>
    <w:p w14:paraId="02E4219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三</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经办人身份证明；</w:t>
      </w:r>
    </w:p>
    <w:p w14:paraId="1958C50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四</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自收到检验报告之日起 7 个工作日内提出复检申请的时限证明资料；</w:t>
      </w:r>
    </w:p>
    <w:p w14:paraId="1454A8C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五</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经营单位、使用单位提出复检申请的，应当出具医疗器械注册人、备案人或者进口产品代理人的知情同意书或授权书；</w:t>
      </w:r>
    </w:p>
    <w:p w14:paraId="2716065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六</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其他需要说明的资料。</w:t>
      </w:r>
    </w:p>
    <w:p w14:paraId="7F67E465">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highlight w:val="none"/>
        </w:rPr>
        <w:t>第</w:t>
      </w:r>
      <w:r>
        <w:rPr>
          <w:rFonts w:hint="eastAsia"/>
          <w:highlight w:val="none"/>
          <w:lang w:val="en-US" w:eastAsia="zh-CN"/>
        </w:rPr>
        <w:t>三</w:t>
      </w:r>
      <w:r>
        <w:rPr>
          <w:highlight w:val="none"/>
        </w:rPr>
        <w:t>十</w:t>
      </w:r>
      <w:r>
        <w:rPr>
          <w:rFonts w:hint="eastAsia"/>
          <w:highlight w:val="none"/>
          <w:lang w:val="en-US" w:eastAsia="zh-CN"/>
        </w:rPr>
        <w:t>六</w:t>
      </w:r>
      <w:r>
        <w:rPr>
          <w:highlight w:val="none"/>
        </w:rPr>
        <w:t>条【复检受理】</w:t>
      </w:r>
    </w:p>
    <w:p w14:paraId="40A10F1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受理复检的药品监督管理部门应该3个工作日内出具《医疗器械抽检复检通知书》做出是否受理的决定，并通知复检机构。有下列情形之一的，不予受理复检申请：</w:t>
      </w:r>
    </w:p>
    <w:p w14:paraId="6B6C628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（一）</w:t>
      </w:r>
      <w:r>
        <w:rPr>
          <w:rFonts w:hint="eastAsia" w:ascii="仿宋" w:hAnsi="仿宋" w:eastAsia="仿宋" w:cs="仿宋"/>
          <w:i w:val="0"/>
          <w:iCs w:val="0"/>
          <w:caps w:val="0"/>
          <w:spacing w:val="4"/>
          <w:kern w:val="0"/>
          <w:sz w:val="32"/>
          <w:szCs w:val="32"/>
          <w:highlight w:val="none"/>
          <w:shd w:val="clear" w:fill="FFFFFF"/>
          <w:lang w:val="en-US" w:eastAsia="zh-CN" w:bidi="ar"/>
        </w:rPr>
        <w:t>抽检方案中规定不予复检的检验项目；</w:t>
      </w:r>
    </w:p>
    <w:p w14:paraId="5C3E0142">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二</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样品不能满足复检需要量、超过效期或者效期内不足以完成复检的；</w:t>
      </w:r>
    </w:p>
    <w:p w14:paraId="11CEA22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三</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未在规定期限内提出复检申请或者复检已被受理的；</w:t>
      </w:r>
    </w:p>
    <w:p w14:paraId="3A67E54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四</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不按规定预先支付复检费用的；</w:t>
      </w:r>
    </w:p>
    <w:p w14:paraId="4DEC923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五</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kern w:val="0"/>
          <w:sz w:val="32"/>
          <w:szCs w:val="32"/>
          <w:highlight w:val="none"/>
          <w:shd w:val="clear" w:fill="FFFFFF"/>
          <w:lang w:val="en-US" w:eastAsia="zh-CN" w:bidi="ar"/>
        </w:rPr>
        <w:t>特殊原因导致留存样品无法实现复检目的的。</w:t>
      </w:r>
    </w:p>
    <w:p w14:paraId="72F72844">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highlight w:val="none"/>
        </w:rPr>
        <w:t>第</w:t>
      </w:r>
      <w:r>
        <w:rPr>
          <w:rFonts w:hint="eastAsia"/>
          <w:highlight w:val="none"/>
          <w:lang w:val="en-US" w:eastAsia="zh-CN"/>
        </w:rPr>
        <w:t>三十七</w:t>
      </w:r>
      <w:r>
        <w:rPr>
          <w:highlight w:val="none"/>
        </w:rPr>
        <w:t>条</w:t>
      </w:r>
      <w:r>
        <w:rPr>
          <w:rFonts w:hint="default"/>
          <w:highlight w:val="none"/>
        </w:rPr>
        <w:t xml:space="preserve"> </w:t>
      </w:r>
      <w:r>
        <w:rPr>
          <w:rFonts w:hint="eastAsia"/>
          <w:highlight w:val="none"/>
          <w:lang w:val="en-US" w:eastAsia="zh-CN"/>
        </w:rPr>
        <w:t xml:space="preserve"> 【复检调样】</w:t>
      </w:r>
    </w:p>
    <w:p w14:paraId="1DF163A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trike w:val="0"/>
          <w:dstrike w:val="0"/>
          <w:spacing w:val="4"/>
          <w:kern w:val="0"/>
          <w:sz w:val="32"/>
          <w:szCs w:val="32"/>
          <w:highlight w:val="none"/>
          <w:shd w:val="clear" w:fill="FFFFFF"/>
          <w:lang w:val="en-US" w:eastAsia="zh-CN" w:bidi="ar"/>
        </w:rPr>
        <w:t>抽样单位应当通知</w:t>
      </w:r>
      <w:r>
        <w:rPr>
          <w:rFonts w:hint="eastAsia" w:ascii="仿宋" w:hAnsi="仿宋" w:eastAsia="仿宋" w:cs="仿宋"/>
          <w:i w:val="0"/>
          <w:iCs w:val="0"/>
          <w:caps w:val="0"/>
          <w:spacing w:val="4"/>
          <w:kern w:val="0"/>
          <w:sz w:val="32"/>
          <w:szCs w:val="32"/>
          <w:highlight w:val="none"/>
          <w:shd w:val="clear" w:fill="FFFFFF"/>
          <w:lang w:val="en-US" w:eastAsia="zh-CN" w:bidi="ar"/>
        </w:rPr>
        <w:t>复检机构在做出受理决定之日起3个工作日内向原检机构发出调样通知。原检机构应当</w:t>
      </w:r>
      <w:r>
        <w:rPr>
          <w:rFonts w:hint="default" w:ascii="仿宋" w:hAnsi="仿宋" w:eastAsia="仿宋" w:cs="仿宋"/>
          <w:i w:val="0"/>
          <w:iCs w:val="0"/>
          <w:caps w:val="0"/>
          <w:spacing w:val="4"/>
          <w:kern w:val="0"/>
          <w:sz w:val="32"/>
          <w:szCs w:val="32"/>
          <w:highlight w:val="none"/>
          <w:shd w:val="clear" w:fill="FFFFFF"/>
          <w:lang w:val="en-US" w:eastAsia="zh-CN" w:bidi="ar"/>
        </w:rPr>
        <w:t>在收到调样通知后</w:t>
      </w:r>
      <w:r>
        <w:rPr>
          <w:rFonts w:hint="eastAsia" w:ascii="仿宋" w:hAnsi="仿宋" w:eastAsia="仿宋" w:cs="仿宋"/>
          <w:i w:val="0"/>
          <w:iCs w:val="0"/>
          <w:caps w:val="0"/>
          <w:spacing w:val="4"/>
          <w:kern w:val="0"/>
          <w:sz w:val="32"/>
          <w:szCs w:val="32"/>
          <w:highlight w:val="none"/>
          <w:shd w:val="clear" w:fill="FFFFFF"/>
          <w:lang w:val="en-US" w:eastAsia="zh-CN" w:bidi="ar"/>
        </w:rPr>
        <w:t>5个工作日内提供样品，并于提供样品当日报告市药监局。</w:t>
      </w:r>
      <w:r>
        <w:rPr>
          <w:rFonts w:hint="eastAsia" w:ascii="仿宋" w:hAnsi="仿宋" w:eastAsia="仿宋" w:cs="仿宋"/>
          <w:i w:val="0"/>
          <w:iCs w:val="0"/>
          <w:caps w:val="0"/>
          <w:spacing w:val="4"/>
          <w:sz w:val="32"/>
          <w:szCs w:val="32"/>
          <w:highlight w:val="none"/>
          <w:shd w:val="clear" w:fill="FFFFFF"/>
        </w:rPr>
        <w:t>双方检验机构应当按照产品储存运输条件要求转移样品。</w:t>
      </w:r>
    </w:p>
    <w:p w14:paraId="1D781847">
      <w:pPr>
        <w:pStyle w:val="4"/>
        <w:keepNext w:val="0"/>
        <w:keepLines w:val="0"/>
        <w:pageBreakBefore w:val="0"/>
        <w:kinsoku/>
        <w:wordWrap/>
        <w:overflowPunct/>
        <w:topLinePunct w:val="0"/>
        <w:autoSpaceDE/>
        <w:autoSpaceDN/>
        <w:bidi w:val="0"/>
        <w:spacing w:line="560" w:lineRule="exact"/>
        <w:ind w:firstLine="600" w:firstLineChars="200"/>
        <w:textAlignment w:val="auto"/>
        <w:rPr>
          <w:highlight w:val="none"/>
        </w:rPr>
      </w:pPr>
      <w:r>
        <w:rPr>
          <w:rFonts w:hint="eastAsia"/>
          <w:highlight w:val="none"/>
          <w:lang w:val="en-US" w:eastAsia="zh-CN"/>
        </w:rPr>
        <w:t>第三十八</w:t>
      </w:r>
      <w:r>
        <w:rPr>
          <w:highlight w:val="none"/>
        </w:rPr>
        <w:t>条</w:t>
      </w:r>
      <w:r>
        <w:rPr>
          <w:rFonts w:hint="eastAsia"/>
          <w:highlight w:val="none"/>
        </w:rPr>
        <w:t>【复检结论和结果送达】</w:t>
      </w:r>
    </w:p>
    <w:p w14:paraId="069CFC58">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复检</w:t>
      </w:r>
      <w:r>
        <w:rPr>
          <w:rFonts w:hint="default" w:ascii="仿宋" w:hAnsi="仿宋" w:eastAsia="仿宋" w:cs="仿宋"/>
          <w:i w:val="0"/>
          <w:iCs w:val="0"/>
          <w:caps w:val="0"/>
          <w:spacing w:val="4"/>
          <w:kern w:val="0"/>
          <w:sz w:val="32"/>
          <w:szCs w:val="32"/>
          <w:highlight w:val="none"/>
          <w:shd w:val="clear" w:fill="FFFFFF"/>
          <w:lang w:val="en-US" w:eastAsia="zh-CN" w:bidi="ar"/>
        </w:rPr>
        <w:t>仅针对原检不符合规定项目，</w:t>
      </w:r>
      <w:r>
        <w:rPr>
          <w:rFonts w:hint="eastAsia" w:ascii="仿宋" w:hAnsi="仿宋" w:eastAsia="仿宋" w:cs="仿宋"/>
          <w:i w:val="0"/>
          <w:iCs w:val="0"/>
          <w:caps w:val="0"/>
          <w:spacing w:val="4"/>
          <w:kern w:val="0"/>
          <w:sz w:val="32"/>
          <w:szCs w:val="32"/>
          <w:highlight w:val="none"/>
          <w:shd w:val="clear" w:fill="FFFFFF"/>
          <w:lang w:val="en-US" w:eastAsia="zh-CN" w:bidi="ar"/>
        </w:rPr>
        <w:t>应当按照原抽检方案规定的检验要求和判定原则出具检验报告。原则上不得引入新的样品和资料。</w:t>
      </w:r>
    </w:p>
    <w:p w14:paraId="276A26F2">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i w:val="0"/>
          <w:iCs w:val="0"/>
          <w:caps w:val="0"/>
          <w:spacing w:val="4"/>
          <w:sz w:val="32"/>
          <w:szCs w:val="32"/>
          <w:highlight w:val="none"/>
          <w:shd w:val="clear" w:fill="FFFFFF"/>
          <w:lang w:val="en-US" w:eastAsia="zh-CN"/>
        </w:rPr>
      </w:pPr>
      <w:r>
        <w:rPr>
          <w:rFonts w:hint="eastAsia" w:ascii="仿宋" w:hAnsi="仿宋" w:eastAsia="仿宋" w:cs="仿宋"/>
          <w:i w:val="0"/>
          <w:iCs w:val="0"/>
          <w:caps w:val="0"/>
          <w:spacing w:val="4"/>
          <w:kern w:val="0"/>
          <w:sz w:val="32"/>
          <w:szCs w:val="32"/>
          <w:highlight w:val="none"/>
          <w:shd w:val="clear" w:fill="FFFFFF"/>
          <w:lang w:val="en-US" w:eastAsia="zh-CN" w:bidi="ar"/>
        </w:rPr>
        <w:t>复检机构一般应当在收到复检样品之日起15个工作日内做出复检结论，并自检验报告印发之日起2个工作日内，</w:t>
      </w:r>
      <w:r>
        <w:rPr>
          <w:rFonts w:hint="eastAsia" w:ascii="仿宋" w:hAnsi="仿宋" w:eastAsia="仿宋" w:cs="仿宋"/>
          <w:i w:val="0"/>
          <w:iCs w:val="0"/>
          <w:caps w:val="0"/>
          <w:spacing w:val="4"/>
          <w:sz w:val="32"/>
          <w:szCs w:val="32"/>
          <w:highlight w:val="none"/>
          <w:shd w:val="clear" w:fill="FFFFFF"/>
        </w:rPr>
        <w:t>将检验报告寄送给</w:t>
      </w:r>
      <w:r>
        <w:rPr>
          <w:rFonts w:hint="default" w:ascii="仿宋" w:hAnsi="仿宋" w:eastAsia="仿宋" w:cs="仿宋"/>
          <w:i w:val="0"/>
          <w:iCs w:val="0"/>
          <w:caps w:val="0"/>
          <w:spacing w:val="4"/>
          <w:kern w:val="0"/>
          <w:sz w:val="32"/>
          <w:szCs w:val="32"/>
          <w:highlight w:val="none"/>
          <w:shd w:val="clear" w:fill="FFFFFF"/>
          <w:lang w:val="en-US" w:eastAsia="zh-CN" w:bidi="ar"/>
        </w:rPr>
        <w:t>医疗器械注册人、备案人或者进口产品代理人所在地省级药品监督管理部门</w:t>
      </w:r>
      <w:r>
        <w:rPr>
          <w:rFonts w:hint="eastAsia" w:ascii="仿宋" w:hAnsi="仿宋" w:eastAsia="仿宋" w:cs="仿宋"/>
          <w:i w:val="0"/>
          <w:iCs w:val="0"/>
          <w:caps w:val="0"/>
          <w:spacing w:val="4"/>
          <w:sz w:val="32"/>
          <w:szCs w:val="32"/>
          <w:highlight w:val="none"/>
          <w:shd w:val="clear" w:fill="FFFFFF"/>
        </w:rPr>
        <w:t>，</w:t>
      </w:r>
      <w:r>
        <w:rPr>
          <w:rFonts w:hint="eastAsia" w:ascii="仿宋" w:hAnsi="仿宋" w:eastAsia="仿宋" w:cs="仿宋"/>
          <w:i w:val="0"/>
          <w:iCs w:val="0"/>
          <w:caps w:val="0"/>
          <w:spacing w:val="4"/>
          <w:sz w:val="32"/>
          <w:szCs w:val="32"/>
          <w:highlight w:val="none"/>
          <w:shd w:val="clear" w:fill="FFFFFF"/>
          <w:lang w:val="en-US" w:eastAsia="zh-CN"/>
        </w:rPr>
        <w:t>以及</w:t>
      </w:r>
      <w:r>
        <w:rPr>
          <w:rFonts w:hint="eastAsia" w:ascii="仿宋" w:hAnsi="仿宋" w:eastAsia="仿宋" w:cs="仿宋"/>
          <w:i w:val="0"/>
          <w:iCs w:val="0"/>
          <w:caps w:val="0"/>
          <w:spacing w:val="4"/>
          <w:kern w:val="0"/>
          <w:sz w:val="32"/>
          <w:szCs w:val="32"/>
          <w:highlight w:val="none"/>
          <w:shd w:val="clear" w:fill="FFFFFF"/>
          <w:lang w:val="en-US" w:eastAsia="zh-CN" w:bidi="ar"/>
        </w:rPr>
        <w:t>被抽样单位所在地省级药品监督管理部门、</w:t>
      </w:r>
      <w:r>
        <w:rPr>
          <w:rFonts w:hint="eastAsia" w:ascii="仿宋" w:hAnsi="仿宋" w:eastAsia="仿宋" w:cs="仿宋"/>
          <w:i w:val="0"/>
          <w:iCs w:val="0"/>
          <w:caps w:val="0"/>
          <w:spacing w:val="4"/>
          <w:sz w:val="32"/>
          <w:szCs w:val="32"/>
          <w:highlight w:val="none"/>
          <w:shd w:val="clear" w:fill="FFFFFF"/>
        </w:rPr>
        <w:t>复检申请人、</w:t>
      </w:r>
      <w:r>
        <w:rPr>
          <w:rFonts w:hint="eastAsia" w:ascii="仿宋" w:hAnsi="仿宋" w:eastAsia="仿宋" w:cs="仿宋"/>
          <w:i w:val="0"/>
          <w:iCs w:val="0"/>
          <w:caps w:val="0"/>
          <w:spacing w:val="4"/>
          <w:sz w:val="32"/>
          <w:szCs w:val="32"/>
          <w:highlight w:val="none"/>
          <w:shd w:val="clear" w:fill="FFFFFF"/>
          <w:lang w:val="en-US" w:eastAsia="zh-CN"/>
        </w:rPr>
        <w:t>原</w:t>
      </w:r>
      <w:r>
        <w:rPr>
          <w:rFonts w:hint="eastAsia" w:ascii="仿宋" w:hAnsi="仿宋" w:eastAsia="仿宋" w:cs="仿宋"/>
          <w:i w:val="0"/>
          <w:iCs w:val="0"/>
          <w:caps w:val="0"/>
          <w:spacing w:val="4"/>
          <w:sz w:val="32"/>
          <w:szCs w:val="32"/>
          <w:highlight w:val="none"/>
          <w:shd w:val="clear" w:fill="FFFFFF"/>
        </w:rPr>
        <w:t>检机构</w:t>
      </w:r>
      <w:r>
        <w:rPr>
          <w:rFonts w:hint="eastAsia" w:ascii="仿宋" w:hAnsi="仿宋" w:eastAsia="仿宋" w:cs="仿宋"/>
          <w:i w:val="0"/>
          <w:iCs w:val="0"/>
          <w:caps w:val="0"/>
          <w:spacing w:val="4"/>
          <w:sz w:val="32"/>
          <w:szCs w:val="32"/>
          <w:highlight w:val="none"/>
          <w:shd w:val="clear" w:fill="FFFFFF"/>
          <w:lang w:eastAsia="zh-CN"/>
        </w:rPr>
        <w:t>。</w:t>
      </w:r>
      <w:r>
        <w:rPr>
          <w:rFonts w:hint="eastAsia" w:ascii="仿宋" w:hAnsi="仿宋" w:eastAsia="仿宋" w:cs="仿宋"/>
          <w:i w:val="0"/>
          <w:iCs w:val="0"/>
          <w:caps w:val="0"/>
          <w:spacing w:val="4"/>
          <w:sz w:val="32"/>
          <w:szCs w:val="32"/>
          <w:highlight w:val="none"/>
          <w:shd w:val="clear" w:fill="FFFFFF"/>
        </w:rPr>
        <w:t>特殊情况需要延期的，应当报请</w:t>
      </w:r>
      <w:r>
        <w:rPr>
          <w:rFonts w:hint="eastAsia" w:ascii="仿宋" w:hAnsi="仿宋" w:eastAsia="仿宋" w:cs="仿宋"/>
          <w:i w:val="0"/>
          <w:iCs w:val="0"/>
          <w:caps w:val="0"/>
          <w:strike w:val="0"/>
          <w:dstrike w:val="0"/>
          <w:spacing w:val="4"/>
          <w:kern w:val="0"/>
          <w:sz w:val="32"/>
          <w:szCs w:val="32"/>
          <w:highlight w:val="none"/>
          <w:shd w:val="clear" w:fill="FFFFFF"/>
          <w:lang w:val="en-US" w:eastAsia="zh-CN" w:bidi="ar"/>
        </w:rPr>
        <w:t>市药监局</w:t>
      </w:r>
      <w:r>
        <w:rPr>
          <w:rFonts w:hint="eastAsia" w:ascii="仿宋" w:hAnsi="仿宋" w:eastAsia="仿宋" w:cs="仿宋"/>
          <w:i w:val="0"/>
          <w:iCs w:val="0"/>
          <w:caps w:val="0"/>
          <w:spacing w:val="4"/>
          <w:sz w:val="32"/>
          <w:szCs w:val="32"/>
          <w:highlight w:val="none"/>
          <w:shd w:val="clear" w:fill="FFFFFF"/>
        </w:rPr>
        <w:t>批准。由</w:t>
      </w:r>
      <w:r>
        <w:rPr>
          <w:rFonts w:hint="eastAsia" w:ascii="仿宋" w:hAnsi="仿宋" w:eastAsia="仿宋" w:cs="仿宋"/>
          <w:i w:val="0"/>
          <w:iCs w:val="0"/>
          <w:caps w:val="0"/>
          <w:spacing w:val="4"/>
          <w:sz w:val="32"/>
          <w:szCs w:val="32"/>
          <w:highlight w:val="none"/>
          <w:shd w:val="clear" w:fill="FFFFFF"/>
          <w:lang w:val="en-US" w:eastAsia="zh-CN"/>
        </w:rPr>
        <w:t>原</w:t>
      </w:r>
      <w:r>
        <w:rPr>
          <w:rFonts w:hint="eastAsia" w:ascii="仿宋" w:hAnsi="仿宋" w:eastAsia="仿宋" w:cs="仿宋"/>
          <w:i w:val="0"/>
          <w:iCs w:val="0"/>
          <w:caps w:val="0"/>
          <w:spacing w:val="4"/>
          <w:sz w:val="32"/>
          <w:szCs w:val="32"/>
          <w:highlight w:val="none"/>
          <w:shd w:val="clear" w:fill="FFFFFF"/>
        </w:rPr>
        <w:t>检机构将复检结果上传至</w:t>
      </w:r>
      <w:r>
        <w:rPr>
          <w:rFonts w:hint="eastAsia" w:ascii="仿宋" w:hAnsi="仿宋" w:eastAsia="仿宋" w:cs="仿宋"/>
          <w:i w:val="0"/>
          <w:iCs w:val="0"/>
          <w:caps w:val="0"/>
          <w:spacing w:val="4"/>
          <w:sz w:val="32"/>
          <w:szCs w:val="32"/>
          <w:highlight w:val="none"/>
          <w:shd w:val="clear" w:fill="FFFFFF"/>
          <w:lang w:val="en-US" w:eastAsia="zh-CN"/>
        </w:rPr>
        <w:t>国家抽检</w:t>
      </w:r>
      <w:r>
        <w:rPr>
          <w:rFonts w:hint="eastAsia" w:ascii="仿宋" w:hAnsi="仿宋" w:eastAsia="仿宋" w:cs="仿宋"/>
          <w:i w:val="0"/>
          <w:iCs w:val="0"/>
          <w:caps w:val="0"/>
          <w:spacing w:val="4"/>
          <w:sz w:val="32"/>
          <w:szCs w:val="32"/>
          <w:highlight w:val="none"/>
          <w:shd w:val="clear" w:fill="FFFFFF"/>
        </w:rPr>
        <w:t>系统。</w:t>
      </w:r>
      <w:r>
        <w:rPr>
          <w:rFonts w:hint="eastAsia" w:ascii="仿宋" w:hAnsi="仿宋" w:eastAsia="仿宋" w:cs="仿宋"/>
          <w:i w:val="0"/>
          <w:iCs w:val="0"/>
          <w:caps w:val="0"/>
          <w:spacing w:val="4"/>
          <w:sz w:val="32"/>
          <w:szCs w:val="32"/>
          <w:highlight w:val="none"/>
          <w:shd w:val="clear" w:fill="FFFFFF"/>
          <w:lang w:val="en-US" w:eastAsia="zh-CN"/>
        </w:rPr>
        <w:t xml:space="preserve"> </w:t>
      </w:r>
    </w:p>
    <w:p w14:paraId="3763F2D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trike w:val="0"/>
          <w:dstrike w:val="0"/>
          <w:spacing w:val="4"/>
          <w:kern w:val="0"/>
          <w:sz w:val="32"/>
          <w:szCs w:val="32"/>
          <w:highlight w:val="none"/>
          <w:shd w:val="clear" w:fill="FFFFFF"/>
          <w:lang w:val="en-US" w:eastAsia="zh-CN" w:bidi="ar"/>
        </w:rPr>
        <w:t>辖区所在地药品监督管理部门</w:t>
      </w:r>
      <w:r>
        <w:rPr>
          <w:rFonts w:hint="eastAsia" w:ascii="仿宋" w:hAnsi="仿宋" w:eastAsia="仿宋" w:cs="仿宋"/>
          <w:i w:val="0"/>
          <w:iCs w:val="0"/>
          <w:caps w:val="0"/>
          <w:spacing w:val="4"/>
          <w:kern w:val="0"/>
          <w:sz w:val="32"/>
          <w:szCs w:val="32"/>
          <w:highlight w:val="none"/>
          <w:shd w:val="clear" w:fill="FFFFFF"/>
          <w:lang w:val="en-US" w:eastAsia="zh-CN" w:bidi="ar"/>
        </w:rPr>
        <w:t>应当在收到复验报告后5个工作日内将其送达被抽样单位。复检机构出具的复检结论为最终检验结论。</w:t>
      </w:r>
    </w:p>
    <w:p w14:paraId="4725F53C">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highlight w:val="none"/>
        </w:rPr>
        <w:t>第</w:t>
      </w:r>
      <w:r>
        <w:rPr>
          <w:rFonts w:hint="eastAsia"/>
          <w:highlight w:val="none"/>
          <w:lang w:val="en-US" w:eastAsia="zh-CN"/>
        </w:rPr>
        <w:t>三</w:t>
      </w:r>
      <w:r>
        <w:rPr>
          <w:highlight w:val="none"/>
        </w:rPr>
        <w:t>十</w:t>
      </w:r>
      <w:r>
        <w:rPr>
          <w:rFonts w:hint="eastAsia"/>
          <w:highlight w:val="none"/>
          <w:lang w:val="en-US" w:eastAsia="zh-CN"/>
        </w:rPr>
        <w:t>九</w:t>
      </w:r>
      <w:r>
        <w:rPr>
          <w:highlight w:val="none"/>
        </w:rPr>
        <w:t>条</w:t>
      </w:r>
      <w:r>
        <w:rPr>
          <w:rFonts w:hint="eastAsia"/>
          <w:highlight w:val="none"/>
          <w:lang w:val="en-US" w:eastAsia="zh-CN"/>
        </w:rPr>
        <w:t>【申诉处理】</w:t>
      </w:r>
      <w:r>
        <w:rPr>
          <w:rFonts w:hint="default"/>
          <w:highlight w:val="none"/>
        </w:rPr>
        <w:t xml:space="preserve"> </w:t>
      </w:r>
      <w:r>
        <w:rPr>
          <w:rFonts w:hint="eastAsia"/>
          <w:highlight w:val="none"/>
          <w:lang w:val="en-US" w:eastAsia="zh-CN"/>
        </w:rPr>
        <w:t xml:space="preserve"> </w:t>
      </w:r>
    </w:p>
    <w:p w14:paraId="24CA21E3">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医疗器械注册人、备案人和进口产品代理人对检验结果、检验方法、判定依据等存在异议，且无法通过复检进行验证的，应当自收到检验报告之日起10个工作日内，向市药监局提出书面异议申诉，7个工作日内由市药监局组织专家论证并做出审核意见。逾期未提出异议申诉或者未提供有效材料的，视为认可检验结果。</w:t>
      </w:r>
    </w:p>
    <w:p w14:paraId="3FE0336E">
      <w:pPr>
        <w:pStyle w:val="3"/>
        <w:keepNext w:val="0"/>
        <w:keepLines w:val="0"/>
        <w:pageBreakBefore w:val="0"/>
        <w:kinsoku/>
        <w:wordWrap/>
        <w:overflowPunct/>
        <w:topLinePunct w:val="0"/>
        <w:autoSpaceDE/>
        <w:autoSpaceDN/>
        <w:bidi w:val="0"/>
        <w:spacing w:line="560" w:lineRule="exact"/>
        <w:ind w:firstLine="640" w:firstLineChars="200"/>
        <w:jc w:val="center"/>
        <w:textAlignment w:val="auto"/>
        <w:rPr>
          <w:rFonts w:hint="default"/>
          <w:lang w:val="en-US"/>
        </w:rPr>
      </w:pPr>
      <w:r>
        <w:t xml:space="preserve">第六章  </w:t>
      </w:r>
      <w:r>
        <w:rPr>
          <w:rFonts w:hint="eastAsia"/>
          <w:lang w:val="en-US" w:eastAsia="zh-CN"/>
        </w:rPr>
        <w:t>核查处置</w:t>
      </w:r>
    </w:p>
    <w:p w14:paraId="01ED0286">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default"/>
          <w:highlight w:val="none"/>
        </w:rPr>
        <w:t>四</w:t>
      </w:r>
      <w:r>
        <w:rPr>
          <w:highlight w:val="none"/>
        </w:rPr>
        <w:t>十条</w:t>
      </w:r>
      <w:r>
        <w:rPr>
          <w:rFonts w:hint="eastAsia"/>
          <w:highlight w:val="none"/>
          <w:lang w:val="en-US" w:eastAsia="zh-CN"/>
        </w:rPr>
        <w:t xml:space="preserve"> </w:t>
      </w:r>
      <w:r>
        <w:rPr>
          <w:rFonts w:hint="eastAsia"/>
          <w:highlight w:val="none"/>
        </w:rPr>
        <w:t>【处置原则】</w:t>
      </w:r>
    </w:p>
    <w:p w14:paraId="54666D67">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各级药品监督管理部门要加强风险处置，确保不合格产品核查处置规范、高效、有序。</w:t>
      </w:r>
    </w:p>
    <w:p w14:paraId="0F503A5A">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市药监局要加强省际协同调查处置，加强对各区市场监管局经营、使用环节抽检不合格产品处置的督促指导。</w:t>
      </w:r>
    </w:p>
    <w:p w14:paraId="668EAA6F">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default"/>
          <w:highlight w:val="none"/>
        </w:rPr>
        <w:t>四</w:t>
      </w:r>
      <w:r>
        <w:rPr>
          <w:highlight w:val="none"/>
        </w:rPr>
        <w:t>十</w:t>
      </w:r>
      <w:r>
        <w:rPr>
          <w:rFonts w:hint="eastAsia"/>
          <w:highlight w:val="none"/>
          <w:lang w:val="en-US" w:eastAsia="zh-CN"/>
        </w:rPr>
        <w:t>一</w:t>
      </w:r>
      <w:r>
        <w:rPr>
          <w:highlight w:val="none"/>
        </w:rPr>
        <w:t>条</w:t>
      </w:r>
      <w:r>
        <w:rPr>
          <w:rFonts w:hint="eastAsia"/>
          <w:highlight w:val="none"/>
        </w:rPr>
        <w:t>【</w:t>
      </w:r>
      <w:r>
        <w:rPr>
          <w:rFonts w:hint="eastAsia"/>
          <w:highlight w:val="none"/>
          <w:lang w:val="en-US" w:eastAsia="zh-CN"/>
        </w:rPr>
        <w:t>不合格品</w:t>
      </w:r>
      <w:r>
        <w:rPr>
          <w:rFonts w:hint="eastAsia"/>
          <w:highlight w:val="none"/>
        </w:rPr>
        <w:t>处置内容】</w:t>
      </w:r>
    </w:p>
    <w:p w14:paraId="6E89D61F">
      <w:pPr>
        <w:pStyle w:val="21"/>
        <w:keepNext w:val="0"/>
        <w:keepLines w:val="0"/>
        <w:pageBreakBefore w:val="0"/>
        <w:kinsoku/>
        <w:wordWrap/>
        <w:overflowPunct/>
        <w:topLinePunct w:val="0"/>
        <w:autoSpaceDE/>
        <w:autoSpaceDN/>
        <w:bidi w:val="0"/>
        <w:spacing w:line="560" w:lineRule="exact"/>
        <w:ind w:firstLine="420"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eastAsia" w:ascii="Times New Roman" w:hAnsi="Times New Roman" w:eastAsia="黑体" w:cs="Times New Roman"/>
          <w:sz w:val="21"/>
          <w:szCs w:val="21"/>
          <w:highlight w:val="none"/>
          <w:lang w:val="en-US" w:eastAsia="zh-CN"/>
        </w:rPr>
        <w:t xml:space="preserve"> </w:t>
      </w:r>
      <w:r>
        <w:rPr>
          <w:rFonts w:hint="default" w:ascii="仿宋" w:hAnsi="仿宋" w:eastAsia="仿宋" w:cs="仿宋"/>
          <w:i w:val="0"/>
          <w:iCs w:val="0"/>
          <w:caps w:val="0"/>
          <w:spacing w:val="4"/>
          <w:kern w:val="0"/>
          <w:sz w:val="32"/>
          <w:szCs w:val="32"/>
          <w:highlight w:val="none"/>
          <w:shd w:val="clear" w:fill="FFFFFF"/>
          <w:lang w:val="en-US" w:eastAsia="zh-CN" w:bidi="ar"/>
        </w:rPr>
        <w:t xml:space="preserve"> 对检验结论为不符合规定的产品，</w:t>
      </w:r>
      <w:r>
        <w:rPr>
          <w:rFonts w:hint="eastAsia" w:ascii="仿宋" w:hAnsi="仿宋" w:eastAsia="仿宋" w:cs="仿宋"/>
          <w:i w:val="0"/>
          <w:iCs w:val="0"/>
          <w:caps w:val="0"/>
          <w:spacing w:val="4"/>
          <w:kern w:val="0"/>
          <w:sz w:val="32"/>
          <w:szCs w:val="32"/>
          <w:highlight w:val="none"/>
          <w:shd w:val="clear" w:fill="FFFFFF"/>
          <w:lang w:val="en-US" w:eastAsia="zh-CN" w:bidi="ar"/>
        </w:rPr>
        <w:t>各级药品监督管理部门</w:t>
      </w:r>
      <w:r>
        <w:rPr>
          <w:rFonts w:hint="default" w:ascii="仿宋" w:hAnsi="仿宋" w:eastAsia="仿宋" w:cs="仿宋"/>
          <w:i w:val="0"/>
          <w:iCs w:val="0"/>
          <w:caps w:val="0"/>
          <w:spacing w:val="4"/>
          <w:kern w:val="0"/>
          <w:sz w:val="32"/>
          <w:szCs w:val="32"/>
          <w:highlight w:val="none"/>
          <w:shd w:val="clear" w:fill="FFFFFF"/>
          <w:lang w:val="en-US" w:eastAsia="zh-CN" w:bidi="ar"/>
        </w:rPr>
        <w:t>应当依法组织核查处置，内容包括但不限于：检验报告送达、产品真实性确认、风险控制措施监督、召回实施监督、违法行为立案调查、整改落实督办及信息报送等。</w:t>
      </w:r>
    </w:p>
    <w:p w14:paraId="1F4B8D7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default" w:ascii="仿宋" w:hAnsi="仿宋" w:eastAsia="仿宋" w:cs="仿宋"/>
          <w:i w:val="0"/>
          <w:iCs w:val="0"/>
          <w:caps w:val="0"/>
          <w:spacing w:val="4"/>
          <w:kern w:val="0"/>
          <w:sz w:val="32"/>
          <w:szCs w:val="32"/>
          <w:highlight w:val="none"/>
          <w:shd w:val="clear" w:fill="FFFFFF"/>
          <w:lang w:val="en-US" w:eastAsia="zh-CN" w:bidi="ar"/>
        </w:rPr>
        <w:t>对于标示注册人、备案人位于外省（区、市）的，还应包括风险线索溯源与通报</w:t>
      </w:r>
      <w:r>
        <w:rPr>
          <w:rFonts w:hint="eastAsia" w:ascii="仿宋" w:hAnsi="仿宋" w:eastAsia="仿宋" w:cs="仿宋"/>
          <w:i w:val="0"/>
          <w:iCs w:val="0"/>
          <w:caps w:val="0"/>
          <w:spacing w:val="4"/>
          <w:kern w:val="0"/>
          <w:sz w:val="32"/>
          <w:szCs w:val="32"/>
          <w:highlight w:val="none"/>
          <w:shd w:val="clear" w:fill="FFFFFF"/>
          <w:lang w:val="en-US" w:eastAsia="zh-CN" w:bidi="ar"/>
        </w:rPr>
        <w:t>相关药品监督管理部门</w:t>
      </w:r>
      <w:r>
        <w:rPr>
          <w:rFonts w:hint="default" w:ascii="仿宋" w:hAnsi="仿宋" w:eastAsia="仿宋" w:cs="仿宋"/>
          <w:i w:val="0"/>
          <w:iCs w:val="0"/>
          <w:caps w:val="0"/>
          <w:spacing w:val="4"/>
          <w:kern w:val="0"/>
          <w:sz w:val="32"/>
          <w:szCs w:val="32"/>
          <w:highlight w:val="none"/>
          <w:shd w:val="clear" w:fill="FFFFFF"/>
          <w:lang w:val="en-US" w:eastAsia="zh-CN" w:bidi="ar"/>
        </w:rPr>
        <w:t>。</w:t>
      </w:r>
    </w:p>
    <w:p w14:paraId="70C1AF98">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default" w:ascii="仿宋" w:hAnsi="仿宋" w:eastAsia="仿宋" w:cs="仿宋"/>
          <w:i w:val="0"/>
          <w:iCs w:val="0"/>
          <w:caps w:val="0"/>
          <w:spacing w:val="4"/>
          <w:kern w:val="0"/>
          <w:sz w:val="32"/>
          <w:szCs w:val="32"/>
          <w:highlight w:val="none"/>
          <w:shd w:val="clear" w:fill="FFFFFF"/>
          <w:lang w:val="en-US" w:eastAsia="zh-CN" w:bidi="ar"/>
        </w:rPr>
        <w:t>申请复检期间，应当继续实施对不符合规定产品暂停销售等风险控制措施。</w:t>
      </w:r>
    </w:p>
    <w:p w14:paraId="67E1D9C5">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default"/>
          <w:highlight w:val="none"/>
        </w:rPr>
        <w:t>四</w:t>
      </w:r>
      <w:r>
        <w:rPr>
          <w:highlight w:val="none"/>
        </w:rPr>
        <w:t>十</w:t>
      </w:r>
      <w:r>
        <w:rPr>
          <w:rFonts w:hint="eastAsia"/>
          <w:highlight w:val="none"/>
          <w:lang w:val="en-US" w:eastAsia="zh-CN"/>
        </w:rPr>
        <w:t>二</w:t>
      </w:r>
      <w:r>
        <w:rPr>
          <w:highlight w:val="none"/>
        </w:rPr>
        <w:t>条</w:t>
      </w:r>
      <w:r>
        <w:rPr>
          <w:rFonts w:hint="eastAsia"/>
          <w:highlight w:val="none"/>
          <w:lang w:val="en-US" w:eastAsia="zh-CN"/>
        </w:rPr>
        <w:t xml:space="preserve"> </w:t>
      </w:r>
      <w:r>
        <w:rPr>
          <w:rFonts w:hint="eastAsia"/>
          <w:highlight w:val="none"/>
        </w:rPr>
        <w:t>【</w:t>
      </w:r>
      <w:r>
        <w:rPr>
          <w:rFonts w:hint="eastAsia"/>
          <w:highlight w:val="none"/>
          <w:lang w:val="en-US" w:eastAsia="zh-CN"/>
        </w:rPr>
        <w:t>风险监测不合格</w:t>
      </w:r>
      <w:r>
        <w:rPr>
          <w:rFonts w:hint="eastAsia"/>
          <w:highlight w:val="none"/>
        </w:rPr>
        <w:t>处置】</w:t>
      </w:r>
    </w:p>
    <w:p w14:paraId="1C602289">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风险监测抽检发现</w:t>
      </w:r>
      <w:r>
        <w:rPr>
          <w:rFonts w:hint="default" w:ascii="仿宋" w:hAnsi="仿宋" w:eastAsia="仿宋" w:cs="仿宋"/>
          <w:i w:val="0"/>
          <w:iCs w:val="0"/>
          <w:caps w:val="0"/>
          <w:spacing w:val="4"/>
          <w:kern w:val="0"/>
          <w:sz w:val="32"/>
          <w:szCs w:val="32"/>
          <w:highlight w:val="none"/>
          <w:shd w:val="clear" w:fill="FFFFFF"/>
          <w:lang w:val="en-US" w:eastAsia="zh-CN" w:bidi="ar"/>
        </w:rPr>
        <w:t>检验结论为不符合规定的产品</w:t>
      </w:r>
      <w:r>
        <w:rPr>
          <w:rFonts w:hint="eastAsia" w:ascii="仿宋" w:hAnsi="仿宋" w:eastAsia="仿宋" w:cs="仿宋"/>
          <w:i w:val="0"/>
          <w:iCs w:val="0"/>
          <w:caps w:val="0"/>
          <w:spacing w:val="4"/>
          <w:kern w:val="0"/>
          <w:sz w:val="32"/>
          <w:szCs w:val="32"/>
          <w:highlight w:val="none"/>
          <w:shd w:val="clear" w:fill="FFFFFF"/>
          <w:lang w:val="en-US" w:eastAsia="zh-CN" w:bidi="ar"/>
        </w:rPr>
        <w:t>,辖区所在地药品监督管理部门应当及时要求医疗器械注册人、备案人切实履行产品质量安全主体责任,主动调查评估风险监测不合格产品风险和成因,完成风险控制和消除、已经上市销售产品的召回、质量管理体系整改。对发现不符合检验方案的产品中风险较高的,也可通过暂停生产、销售、使用等方式。待注册人、备案人完成整改并经核查确保产品符合安全有效要求，无风险隐患后，方可恢复管控措施。</w:t>
      </w:r>
    </w:p>
    <w:p w14:paraId="71AAEBE7">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default"/>
          <w:highlight w:val="none"/>
        </w:rPr>
        <w:t>四</w:t>
      </w:r>
      <w:r>
        <w:rPr>
          <w:highlight w:val="none"/>
        </w:rPr>
        <w:t>十</w:t>
      </w:r>
      <w:r>
        <w:rPr>
          <w:rFonts w:hint="eastAsia"/>
          <w:highlight w:val="none"/>
          <w:lang w:val="en-US" w:eastAsia="zh-CN"/>
        </w:rPr>
        <w:t>三</w:t>
      </w:r>
      <w:r>
        <w:rPr>
          <w:highlight w:val="none"/>
        </w:rPr>
        <w:t>条</w:t>
      </w:r>
      <w:r>
        <w:rPr>
          <w:rFonts w:hint="eastAsia"/>
          <w:highlight w:val="none"/>
          <w:lang w:val="en-US" w:eastAsia="zh-CN"/>
        </w:rPr>
        <w:t xml:space="preserve"> </w:t>
      </w:r>
      <w:r>
        <w:rPr>
          <w:rFonts w:hint="eastAsia"/>
          <w:highlight w:val="none"/>
        </w:rPr>
        <w:t>【处置</w:t>
      </w:r>
      <w:r>
        <w:rPr>
          <w:rFonts w:hint="eastAsia"/>
          <w:highlight w:val="none"/>
          <w:lang w:val="en-US" w:eastAsia="zh-CN"/>
        </w:rPr>
        <w:t>时限</w:t>
      </w:r>
      <w:r>
        <w:rPr>
          <w:rFonts w:hint="eastAsia"/>
          <w:highlight w:val="none"/>
        </w:rPr>
        <w:t>】</w:t>
      </w:r>
    </w:p>
    <w:p w14:paraId="6C6C8A6E">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抽样单位收到不符合规定的检验报告后，应当按照《市场监督管理行政处罚程序规定》有关规定，立即依法组织开展调查、处置工作，并将相关情况及时报告市药监局。</w:t>
      </w:r>
    </w:p>
    <w:p w14:paraId="0BDB5B18">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向外省药监局发出的不符合规定医疗器械协查函，核查期限自外省药监局收到协查函之日起算，原则上为 15 个工作日。</w:t>
      </w:r>
    </w:p>
    <w:p w14:paraId="4B996C2E">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highlight w:val="none"/>
        </w:rPr>
        <w:t>第</w:t>
      </w:r>
      <w:r>
        <w:rPr>
          <w:rFonts w:hint="default"/>
          <w:highlight w:val="none"/>
        </w:rPr>
        <w:t>四</w:t>
      </w:r>
      <w:r>
        <w:rPr>
          <w:highlight w:val="none"/>
        </w:rPr>
        <w:t>十</w:t>
      </w:r>
      <w:r>
        <w:rPr>
          <w:rFonts w:hint="eastAsia"/>
          <w:highlight w:val="none"/>
          <w:lang w:val="en-US" w:eastAsia="zh-CN"/>
        </w:rPr>
        <w:t>四</w:t>
      </w:r>
      <w:r>
        <w:rPr>
          <w:highlight w:val="none"/>
        </w:rPr>
        <w:t>条</w:t>
      </w:r>
      <w:r>
        <w:rPr>
          <w:rFonts w:hint="eastAsia"/>
          <w:highlight w:val="none"/>
          <w:lang w:val="en-US" w:eastAsia="zh-CN"/>
        </w:rPr>
        <w:t>【主体责任】</w:t>
      </w:r>
    </w:p>
    <w:p w14:paraId="6F1619CE">
      <w:pPr>
        <w:pStyle w:val="21"/>
        <w:keepNext w:val="0"/>
        <w:keepLines w:val="0"/>
        <w:pageBreakBefore w:val="0"/>
        <w:kinsoku/>
        <w:wordWrap/>
        <w:overflowPunct/>
        <w:topLinePunct w:val="0"/>
        <w:autoSpaceDE/>
        <w:autoSpaceDN/>
        <w:bidi w:val="0"/>
        <w:spacing w:line="560" w:lineRule="exact"/>
        <w:ind w:firstLine="630" w:firstLineChars="3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default" w:ascii="Times New Roman" w:hAnsi="Times New Roman" w:eastAsia="黑体" w:cs="Times New Roman"/>
          <w:sz w:val="21"/>
          <w:szCs w:val="21"/>
          <w:highlight w:val="none"/>
        </w:rPr>
        <w:t xml:space="preserve"> </w:t>
      </w:r>
      <w:r>
        <w:rPr>
          <w:rFonts w:hint="default" w:ascii="仿宋" w:hAnsi="仿宋" w:eastAsia="仿宋" w:cs="仿宋"/>
          <w:i w:val="0"/>
          <w:iCs w:val="0"/>
          <w:caps w:val="0"/>
          <w:spacing w:val="4"/>
          <w:kern w:val="0"/>
          <w:sz w:val="32"/>
          <w:szCs w:val="32"/>
          <w:highlight w:val="none"/>
          <w:shd w:val="clear" w:fill="FFFFFF"/>
          <w:lang w:val="en-US" w:eastAsia="zh-CN" w:bidi="ar"/>
        </w:rPr>
        <w:t>医疗器械注册人、备案人</w:t>
      </w:r>
      <w:r>
        <w:rPr>
          <w:rFonts w:hint="eastAsia" w:ascii="仿宋" w:hAnsi="仿宋" w:eastAsia="仿宋" w:cs="仿宋"/>
          <w:i w:val="0"/>
          <w:iCs w:val="0"/>
          <w:caps w:val="0"/>
          <w:spacing w:val="4"/>
          <w:kern w:val="0"/>
          <w:sz w:val="32"/>
          <w:szCs w:val="32"/>
          <w:highlight w:val="none"/>
          <w:shd w:val="clear" w:fill="FFFFFF"/>
          <w:lang w:val="en-US" w:eastAsia="zh-CN" w:bidi="ar"/>
        </w:rPr>
        <w:t>和辖区所在地药品监督管理部门获知产品</w:t>
      </w:r>
      <w:r>
        <w:rPr>
          <w:rFonts w:hint="default" w:ascii="仿宋" w:hAnsi="仿宋" w:eastAsia="仿宋" w:cs="仿宋"/>
          <w:i w:val="0"/>
          <w:iCs w:val="0"/>
          <w:caps w:val="0"/>
          <w:spacing w:val="4"/>
          <w:kern w:val="0"/>
          <w:sz w:val="32"/>
          <w:szCs w:val="32"/>
          <w:highlight w:val="none"/>
          <w:shd w:val="clear" w:fill="FFFFFF"/>
          <w:lang w:val="en-US" w:eastAsia="zh-CN" w:bidi="ar"/>
        </w:rPr>
        <w:t>不符合规定后，应当</w:t>
      </w:r>
      <w:r>
        <w:rPr>
          <w:rFonts w:hint="eastAsia" w:ascii="仿宋" w:hAnsi="仿宋" w:eastAsia="仿宋" w:cs="仿宋"/>
          <w:i w:val="0"/>
          <w:iCs w:val="0"/>
          <w:caps w:val="0"/>
          <w:spacing w:val="4"/>
          <w:kern w:val="0"/>
          <w:sz w:val="32"/>
          <w:szCs w:val="32"/>
          <w:highlight w:val="none"/>
          <w:shd w:val="clear" w:fill="FFFFFF"/>
          <w:lang w:val="en-US" w:eastAsia="zh-CN" w:bidi="ar"/>
        </w:rPr>
        <w:t>依法开展以下工作</w:t>
      </w:r>
      <w:r>
        <w:rPr>
          <w:rFonts w:hint="default" w:ascii="仿宋" w:hAnsi="仿宋" w:eastAsia="仿宋" w:cs="仿宋"/>
          <w:i w:val="0"/>
          <w:iCs w:val="0"/>
          <w:caps w:val="0"/>
          <w:spacing w:val="4"/>
          <w:kern w:val="0"/>
          <w:sz w:val="32"/>
          <w:szCs w:val="32"/>
          <w:highlight w:val="none"/>
          <w:shd w:val="clear" w:fill="FFFFFF"/>
          <w:lang w:val="en-US" w:eastAsia="zh-CN" w:bidi="ar"/>
        </w:rPr>
        <w:t>：</w:t>
      </w:r>
    </w:p>
    <w:p w14:paraId="42429E2D">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default" w:ascii="仿宋" w:hAnsi="仿宋" w:eastAsia="仿宋" w:cs="仿宋"/>
          <w:i w:val="0"/>
          <w:iCs w:val="0"/>
          <w:caps w:val="0"/>
          <w:spacing w:val="4"/>
          <w:kern w:val="0"/>
          <w:sz w:val="32"/>
          <w:szCs w:val="32"/>
          <w:highlight w:val="none"/>
          <w:shd w:val="clear" w:fill="FFFFFF"/>
          <w:lang w:val="en-US" w:eastAsia="zh-CN" w:bidi="ar"/>
        </w:rPr>
        <w:t>（一）</w:t>
      </w:r>
      <w:r>
        <w:rPr>
          <w:rFonts w:hint="eastAsia" w:ascii="仿宋" w:hAnsi="仿宋" w:eastAsia="仿宋" w:cs="仿宋"/>
          <w:i w:val="0"/>
          <w:iCs w:val="0"/>
          <w:caps w:val="0"/>
          <w:spacing w:val="4"/>
          <w:kern w:val="0"/>
          <w:sz w:val="32"/>
          <w:szCs w:val="32"/>
          <w:highlight w:val="none"/>
          <w:shd w:val="clear" w:fill="FFFFFF"/>
          <w:lang w:val="en-US" w:eastAsia="zh-CN" w:bidi="ar"/>
        </w:rPr>
        <w:t>按照</w:t>
      </w:r>
      <w:r>
        <w:rPr>
          <w:rFonts w:hint="default" w:ascii="仿宋" w:hAnsi="仿宋" w:eastAsia="仿宋" w:cs="仿宋"/>
          <w:i w:val="0"/>
          <w:iCs w:val="0"/>
          <w:caps w:val="0"/>
          <w:spacing w:val="4"/>
          <w:kern w:val="0"/>
          <w:sz w:val="32"/>
          <w:szCs w:val="32"/>
          <w:highlight w:val="none"/>
          <w:shd w:val="clear" w:fill="FFFFFF"/>
          <w:lang w:val="en-US" w:eastAsia="zh-CN" w:bidi="ar"/>
        </w:rPr>
        <w:t>《医疗器械召回管理办法》</w:t>
      </w:r>
      <w:r>
        <w:rPr>
          <w:rFonts w:hint="eastAsia" w:ascii="仿宋" w:hAnsi="仿宋" w:eastAsia="仿宋" w:cs="仿宋"/>
          <w:i w:val="0"/>
          <w:iCs w:val="0"/>
          <w:caps w:val="0"/>
          <w:spacing w:val="4"/>
          <w:kern w:val="0"/>
          <w:sz w:val="32"/>
          <w:szCs w:val="32"/>
          <w:highlight w:val="none"/>
          <w:shd w:val="clear" w:fill="FFFFFF"/>
          <w:lang w:val="en-US" w:eastAsia="zh-CN" w:bidi="ar"/>
        </w:rPr>
        <w:t>对产品进行</w:t>
      </w:r>
      <w:r>
        <w:rPr>
          <w:rFonts w:hint="default" w:ascii="仿宋" w:hAnsi="仿宋" w:eastAsia="仿宋" w:cs="仿宋"/>
          <w:i w:val="0"/>
          <w:iCs w:val="0"/>
          <w:caps w:val="0"/>
          <w:spacing w:val="4"/>
          <w:kern w:val="0"/>
          <w:sz w:val="32"/>
          <w:szCs w:val="32"/>
          <w:highlight w:val="none"/>
          <w:shd w:val="clear" w:fill="FFFFFF"/>
          <w:lang w:val="en-US" w:eastAsia="zh-CN" w:bidi="ar"/>
        </w:rPr>
        <w:t>召回；</w:t>
      </w:r>
    </w:p>
    <w:p w14:paraId="06FC8E0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default" w:ascii="仿宋" w:hAnsi="仿宋" w:eastAsia="仿宋" w:cs="仿宋"/>
          <w:i w:val="0"/>
          <w:iCs w:val="0"/>
          <w:caps w:val="0"/>
          <w:spacing w:val="4"/>
          <w:kern w:val="0"/>
          <w:sz w:val="32"/>
          <w:szCs w:val="32"/>
          <w:highlight w:val="none"/>
          <w:shd w:val="clear" w:fill="FFFFFF"/>
          <w:lang w:val="en-US" w:eastAsia="zh-CN" w:bidi="ar"/>
        </w:rPr>
        <w:t>（二）立即深入进行自查，分析原因，进行风险评估；</w:t>
      </w:r>
    </w:p>
    <w:p w14:paraId="596E797E">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default" w:ascii="仿宋" w:hAnsi="仿宋" w:eastAsia="仿宋" w:cs="仿宋"/>
          <w:i w:val="0"/>
          <w:iCs w:val="0"/>
          <w:caps w:val="0"/>
          <w:spacing w:val="4"/>
          <w:kern w:val="0"/>
          <w:sz w:val="32"/>
          <w:szCs w:val="32"/>
          <w:highlight w:val="none"/>
          <w:shd w:val="clear" w:fill="FFFFFF"/>
          <w:lang w:val="en-US" w:eastAsia="zh-CN" w:bidi="ar"/>
        </w:rPr>
        <w:t>（三）根据调查评估情况采取必要的风险控制措施。</w:t>
      </w:r>
    </w:p>
    <w:p w14:paraId="210081D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（四）积极配合开展问题产品的调查和处置等工作</w:t>
      </w:r>
    </w:p>
    <w:p w14:paraId="32928887">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default"/>
          <w:highlight w:val="none"/>
        </w:rPr>
        <w:t>四</w:t>
      </w:r>
      <w:r>
        <w:rPr>
          <w:highlight w:val="none"/>
        </w:rPr>
        <w:t>十</w:t>
      </w:r>
      <w:r>
        <w:rPr>
          <w:rFonts w:hint="eastAsia"/>
          <w:highlight w:val="none"/>
          <w:lang w:val="en-US" w:eastAsia="zh-CN"/>
        </w:rPr>
        <w:t>五</w:t>
      </w:r>
      <w:r>
        <w:rPr>
          <w:highlight w:val="none"/>
        </w:rPr>
        <w:t>条</w:t>
      </w:r>
      <w:r>
        <w:rPr>
          <w:rFonts w:hint="eastAsia"/>
          <w:highlight w:val="none"/>
          <w:lang w:val="en-US" w:eastAsia="zh-CN"/>
        </w:rPr>
        <w:t xml:space="preserve"> </w:t>
      </w:r>
      <w:r>
        <w:rPr>
          <w:rFonts w:hint="eastAsia"/>
          <w:highlight w:val="none"/>
        </w:rPr>
        <w:t>【样品真实性异议】</w:t>
      </w:r>
    </w:p>
    <w:p w14:paraId="7CDA9AC0">
      <w:pPr>
        <w:pStyle w:val="4"/>
        <w:keepNext w:val="0"/>
        <w:keepLines w:val="0"/>
        <w:pageBreakBefore w:val="0"/>
        <w:kinsoku/>
        <w:wordWrap/>
        <w:overflowPunct/>
        <w:topLinePunct w:val="0"/>
        <w:autoSpaceDE/>
        <w:autoSpaceDN/>
        <w:bidi w:val="0"/>
        <w:spacing w:line="560" w:lineRule="exact"/>
        <w:ind w:firstLine="659" w:firstLineChars="200"/>
        <w:jc w:val="both"/>
        <w:textAlignment w:val="auto"/>
        <w:rPr>
          <w:rFonts w:hint="eastAsia" w:ascii="仿宋" w:hAnsi="仿宋" w:eastAsia="仿宋" w:cs="仿宋"/>
          <w:b w:val="0"/>
          <w:bCs w:val="0"/>
          <w:i w:val="0"/>
          <w:iCs w:val="0"/>
          <w:caps w:val="0"/>
          <w:spacing w:val="4"/>
          <w:kern w:val="0"/>
          <w:sz w:val="32"/>
          <w:szCs w:val="32"/>
          <w:highlight w:val="none"/>
          <w:shd w:val="clear" w:fill="FFFFFF"/>
          <w:lang w:val="en-US" w:eastAsia="zh-CN" w:bidi="ar"/>
        </w:rPr>
      </w:pPr>
      <w:r>
        <w:rPr>
          <w:rFonts w:hint="default" w:ascii="仿宋" w:hAnsi="仿宋" w:eastAsia="仿宋" w:cs="仿宋"/>
          <w:i w:val="0"/>
          <w:iCs w:val="0"/>
          <w:caps w:val="0"/>
          <w:spacing w:val="4"/>
          <w:kern w:val="0"/>
          <w:sz w:val="32"/>
          <w:szCs w:val="32"/>
          <w:highlight w:val="none"/>
          <w:shd w:val="clear" w:fill="FFFFFF"/>
          <w:lang w:val="en-US" w:eastAsia="zh-CN" w:bidi="ar"/>
        </w:rPr>
        <w:t xml:space="preserve"> </w:t>
      </w:r>
      <w:r>
        <w:rPr>
          <w:rFonts w:hint="eastAsia" w:ascii="仿宋" w:hAnsi="仿宋" w:eastAsia="仿宋" w:cs="仿宋"/>
          <w:b w:val="0"/>
          <w:bCs w:val="0"/>
          <w:i w:val="0"/>
          <w:iCs w:val="0"/>
          <w:caps w:val="0"/>
          <w:spacing w:val="4"/>
          <w:kern w:val="0"/>
          <w:sz w:val="32"/>
          <w:szCs w:val="32"/>
          <w:highlight w:val="none"/>
          <w:shd w:val="clear" w:fill="FFFFFF"/>
          <w:lang w:val="en-US" w:eastAsia="zh-CN" w:bidi="ar"/>
        </w:rPr>
        <w:t>标示医疗器械注册人、备案人或者进口产品代理人若认为所抽样品非其产品的，应当自收到不符合规定的检验报告之日起7个工作日内，向辖区所在地药品监督管理部门提交相关证明材料，由市药监局根据调查结果做出审核意见。逾期未能提供有效证明材料的，视为认可所抽样品的真实性。</w:t>
      </w:r>
    </w:p>
    <w:p w14:paraId="5F419650">
      <w:pPr>
        <w:pStyle w:val="21"/>
        <w:keepNext w:val="0"/>
        <w:keepLines w:val="0"/>
        <w:pageBreakBefore w:val="0"/>
        <w:kinsoku/>
        <w:wordWrap/>
        <w:overflowPunct/>
        <w:topLinePunct w:val="0"/>
        <w:autoSpaceDE/>
        <w:autoSpaceDN/>
        <w:bidi w:val="0"/>
        <w:spacing w:line="560" w:lineRule="exact"/>
        <w:ind w:firstLine="656" w:firstLineChars="200"/>
        <w:jc w:val="both"/>
        <w:textAlignment w:val="auto"/>
        <w:rPr>
          <w:rFonts w:hint="eastAsia" w:ascii="仿宋" w:hAnsi="仿宋" w:eastAsia="仿宋" w:cs="仿宋"/>
          <w:b w:val="0"/>
          <w:bCs w:val="0"/>
          <w:i w:val="0"/>
          <w:iCs w:val="0"/>
          <w:caps w:val="0"/>
          <w:spacing w:val="4"/>
          <w:kern w:val="0"/>
          <w:sz w:val="32"/>
          <w:szCs w:val="32"/>
          <w:highlight w:val="none"/>
          <w:shd w:val="clear" w:fill="FFFFFF"/>
          <w:lang w:val="en-US" w:eastAsia="zh-CN" w:bidi="ar"/>
        </w:rPr>
      </w:pPr>
      <w:r>
        <w:rPr>
          <w:rFonts w:hint="eastAsia" w:ascii="仿宋" w:hAnsi="仿宋" w:eastAsia="仿宋" w:cs="仿宋"/>
          <w:b w:val="0"/>
          <w:bCs w:val="0"/>
          <w:i w:val="0"/>
          <w:iCs w:val="0"/>
          <w:caps w:val="0"/>
          <w:spacing w:val="4"/>
          <w:kern w:val="0"/>
          <w:sz w:val="32"/>
          <w:szCs w:val="32"/>
          <w:highlight w:val="none"/>
          <w:shd w:val="clear" w:fill="FFFFFF"/>
          <w:lang w:val="en-US" w:eastAsia="zh-CN" w:bidi="ar"/>
        </w:rPr>
        <w:t>对查实确非标示医疗器械注册人、备案人的产品的，市药监局应当组织</w:t>
      </w:r>
      <w:r>
        <w:rPr>
          <w:rFonts w:hint="eastAsia" w:ascii="仿宋" w:hAnsi="仿宋" w:eastAsia="仿宋" w:cs="仿宋"/>
          <w:i w:val="0"/>
          <w:iCs w:val="0"/>
          <w:caps w:val="0"/>
          <w:spacing w:val="4"/>
          <w:kern w:val="0"/>
          <w:sz w:val="32"/>
          <w:szCs w:val="32"/>
          <w:highlight w:val="none"/>
          <w:shd w:val="clear" w:fill="FFFFFF"/>
          <w:lang w:val="en-US" w:eastAsia="zh-CN" w:bidi="ar"/>
        </w:rPr>
        <w:t>辖区所在地药品监督管理部门</w:t>
      </w:r>
      <w:r>
        <w:rPr>
          <w:rFonts w:hint="eastAsia" w:ascii="仿宋" w:hAnsi="仿宋" w:eastAsia="仿宋" w:cs="仿宋"/>
          <w:b w:val="0"/>
          <w:bCs w:val="0"/>
          <w:i w:val="0"/>
          <w:iCs w:val="0"/>
          <w:caps w:val="0"/>
          <w:spacing w:val="4"/>
          <w:kern w:val="0"/>
          <w:sz w:val="32"/>
          <w:szCs w:val="32"/>
          <w:highlight w:val="none"/>
          <w:shd w:val="clear" w:fill="FFFFFF"/>
          <w:lang w:val="en-US" w:eastAsia="zh-CN" w:bidi="ar"/>
        </w:rPr>
        <w:t>核查问题产品来源。</w:t>
      </w:r>
    </w:p>
    <w:p w14:paraId="0616767F">
      <w:pPr>
        <w:pStyle w:val="3"/>
        <w:keepNext w:val="0"/>
        <w:keepLines w:val="0"/>
        <w:pageBreakBefore w:val="0"/>
        <w:kinsoku/>
        <w:wordWrap/>
        <w:overflowPunct/>
        <w:topLinePunct w:val="0"/>
        <w:autoSpaceDE/>
        <w:autoSpaceDN/>
        <w:bidi w:val="0"/>
        <w:spacing w:line="560" w:lineRule="exact"/>
        <w:ind w:firstLine="640" w:firstLineChars="200"/>
        <w:jc w:val="center"/>
        <w:textAlignment w:val="auto"/>
      </w:pPr>
      <w:r>
        <w:rPr>
          <w:rFonts w:hint="eastAsia"/>
        </w:rPr>
        <w:t>第七章 监督管理</w:t>
      </w:r>
    </w:p>
    <w:p w14:paraId="4C8A2283">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highlight w:val="none"/>
        </w:rPr>
        <w:t>第</w:t>
      </w:r>
      <w:r>
        <w:rPr>
          <w:rFonts w:hint="eastAsia"/>
          <w:highlight w:val="none"/>
          <w:lang w:val="en-US" w:eastAsia="zh-CN"/>
        </w:rPr>
        <w:t>四十六</w:t>
      </w:r>
      <w:r>
        <w:rPr>
          <w:highlight w:val="none"/>
        </w:rPr>
        <w:t>条</w:t>
      </w:r>
      <w:r>
        <w:rPr>
          <w:rFonts w:hint="eastAsia"/>
          <w:highlight w:val="none"/>
          <w:lang w:val="en-US" w:eastAsia="zh-CN"/>
        </w:rPr>
        <w:t>【监管责任】</w:t>
      </w:r>
    </w:p>
    <w:p w14:paraId="1CDF160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辖区所在地药品监督管理部门应当对抽查检验中发现的不符合规定结果及其他问题进行调查处理。符合立案条件的</w:t>
      </w:r>
      <w:r>
        <w:rPr>
          <w:rFonts w:hint="default" w:ascii="仿宋" w:hAnsi="仿宋" w:eastAsia="仿宋" w:cs="仿宋"/>
          <w:i w:val="0"/>
          <w:iCs w:val="0"/>
          <w:caps w:val="0"/>
          <w:color w:val="auto"/>
          <w:spacing w:val="4"/>
          <w:kern w:val="0"/>
          <w:sz w:val="32"/>
          <w:szCs w:val="32"/>
          <w:highlight w:val="none"/>
          <w:shd w:val="clear" w:fill="FFFFFF"/>
          <w:lang w:val="en-US" w:eastAsia="zh-CN" w:bidi="ar"/>
        </w:rPr>
        <w:t>，</w:t>
      </w:r>
      <w:r>
        <w:rPr>
          <w:rFonts w:hint="eastAsia" w:ascii="仿宋" w:hAnsi="仿宋" w:eastAsia="仿宋" w:cs="仿宋"/>
          <w:i w:val="0"/>
          <w:iCs w:val="0"/>
          <w:caps w:val="0"/>
          <w:color w:val="auto"/>
          <w:spacing w:val="4"/>
          <w:kern w:val="0"/>
          <w:sz w:val="32"/>
          <w:szCs w:val="32"/>
          <w:highlight w:val="none"/>
          <w:shd w:val="clear" w:fill="FFFFFF"/>
          <w:lang w:val="en-US" w:eastAsia="zh-CN" w:bidi="ar"/>
        </w:rPr>
        <w:t>要按规定立案查处，并按要求公开查处结果。涉嫌犯罪的，依法移交司法机关处理。同时，督促被抽样单位和标示</w:t>
      </w:r>
      <w:r>
        <w:rPr>
          <w:rFonts w:hint="default" w:ascii="仿宋" w:hAnsi="仿宋" w:eastAsia="仿宋" w:cs="仿宋"/>
          <w:i w:val="0"/>
          <w:iCs w:val="0"/>
          <w:caps w:val="0"/>
          <w:color w:val="auto"/>
          <w:spacing w:val="4"/>
          <w:kern w:val="0"/>
          <w:sz w:val="32"/>
          <w:szCs w:val="32"/>
          <w:highlight w:val="none"/>
          <w:shd w:val="clear" w:fill="FFFFFF"/>
          <w:lang w:val="en-US" w:eastAsia="zh-CN" w:bidi="ar"/>
        </w:rPr>
        <w:t>医疗器械注册人、备案人</w:t>
      </w:r>
      <w:r>
        <w:rPr>
          <w:rFonts w:hint="eastAsia" w:ascii="仿宋" w:hAnsi="仿宋" w:eastAsia="仿宋" w:cs="仿宋"/>
          <w:i w:val="0"/>
          <w:iCs w:val="0"/>
          <w:caps w:val="0"/>
          <w:color w:val="auto"/>
          <w:spacing w:val="4"/>
          <w:kern w:val="0"/>
          <w:sz w:val="32"/>
          <w:szCs w:val="32"/>
          <w:highlight w:val="none"/>
          <w:shd w:val="clear" w:fill="FFFFFF"/>
          <w:lang w:val="en-US" w:eastAsia="zh-CN" w:bidi="ar"/>
        </w:rPr>
        <w:t>履行相关义务。</w:t>
      </w:r>
    </w:p>
    <w:p w14:paraId="710F80A5">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rFonts w:hint="eastAsia"/>
          <w:highlight w:val="none"/>
        </w:rPr>
        <w:t>第四十</w:t>
      </w:r>
      <w:r>
        <w:rPr>
          <w:rFonts w:hint="eastAsia"/>
          <w:highlight w:val="none"/>
          <w:lang w:val="en-US" w:eastAsia="zh-CN"/>
        </w:rPr>
        <w:t>七</w:t>
      </w:r>
      <w:r>
        <w:rPr>
          <w:rFonts w:hint="eastAsia"/>
          <w:highlight w:val="none"/>
        </w:rPr>
        <w:t>条  </w:t>
      </w:r>
      <w:r>
        <w:rPr>
          <w:rFonts w:hint="eastAsia"/>
          <w:highlight w:val="none"/>
          <w:lang w:val="en-US" w:eastAsia="zh-CN"/>
        </w:rPr>
        <w:t>【风险分析】</w:t>
      </w:r>
    </w:p>
    <w:p w14:paraId="7E4DFE1B">
      <w:pPr>
        <w:pStyle w:val="4"/>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b w:val="0"/>
          <w:bCs w:val="0"/>
          <w:i w:val="0"/>
          <w:iCs w:val="0"/>
          <w:caps w:val="0"/>
          <w:spacing w:val="4"/>
          <w:kern w:val="0"/>
          <w:sz w:val="32"/>
          <w:szCs w:val="32"/>
          <w:highlight w:val="none"/>
          <w:shd w:val="clear" w:fill="FFFFFF"/>
          <w:lang w:val="en-US" w:eastAsia="zh-CN" w:bidi="ar"/>
        </w:rPr>
      </w:pPr>
      <w:r>
        <w:rPr>
          <w:rFonts w:hint="default" w:ascii="仿宋" w:hAnsi="仿宋" w:eastAsia="仿宋" w:cs="仿宋"/>
          <w:b w:val="0"/>
          <w:bCs w:val="0"/>
          <w:i w:val="0"/>
          <w:iCs w:val="0"/>
          <w:caps w:val="0"/>
          <w:spacing w:val="4"/>
          <w:kern w:val="0"/>
          <w:sz w:val="32"/>
          <w:szCs w:val="32"/>
          <w:highlight w:val="none"/>
          <w:shd w:val="clear" w:fill="FFFFFF"/>
          <w:lang w:val="en-US" w:eastAsia="zh-CN" w:bidi="ar"/>
        </w:rPr>
        <w:t>各级药品监督管理部门应当依托国家抽检系统，整合抽查检验、日常监管、不良反应监测等数据，聚焦抽查检验中发现的问题，开展多维度风险分析研判，及时发现并消除医疗器械安全区域性、系统性风险。</w:t>
      </w:r>
    </w:p>
    <w:p w14:paraId="54546BC9">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rFonts w:hint="eastAsia"/>
          <w:highlight w:val="none"/>
        </w:rPr>
        <w:t>第</w:t>
      </w:r>
      <w:r>
        <w:rPr>
          <w:rFonts w:hint="eastAsia"/>
          <w:highlight w:val="none"/>
          <w:lang w:val="en-US" w:eastAsia="zh-CN"/>
        </w:rPr>
        <w:t>四十八</w:t>
      </w:r>
      <w:r>
        <w:rPr>
          <w:rFonts w:hint="eastAsia"/>
          <w:highlight w:val="none"/>
        </w:rPr>
        <w:t>条  </w:t>
      </w:r>
      <w:r>
        <w:rPr>
          <w:rFonts w:hint="eastAsia"/>
          <w:highlight w:val="none"/>
          <w:lang w:val="en-US" w:eastAsia="zh-CN"/>
        </w:rPr>
        <w:t>【联动机制】</w:t>
      </w:r>
    </w:p>
    <w:p w14:paraId="4178DD6D">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lang w:val="en-US" w:eastAsia="zh-CN"/>
        </w:rPr>
        <w:t>各级</w:t>
      </w:r>
      <w:r>
        <w:rPr>
          <w:rFonts w:hint="eastAsia" w:ascii="仿宋" w:hAnsi="仿宋" w:eastAsia="仿宋" w:cs="仿宋"/>
          <w:i w:val="0"/>
          <w:iCs w:val="0"/>
          <w:caps w:val="0"/>
          <w:spacing w:val="4"/>
          <w:sz w:val="32"/>
          <w:szCs w:val="32"/>
          <w:highlight w:val="none"/>
          <w:shd w:val="clear" w:fill="FFFFFF"/>
        </w:rPr>
        <w:t>药品监督管理部门应当建立医疗器械抽检、监测、风险会商与交流预警机制，强化</w:t>
      </w:r>
      <w:r>
        <w:rPr>
          <w:rFonts w:hint="eastAsia" w:ascii="仿宋" w:hAnsi="仿宋" w:eastAsia="仿宋" w:cs="仿宋"/>
          <w:i w:val="0"/>
          <w:iCs w:val="0"/>
          <w:caps w:val="0"/>
          <w:spacing w:val="4"/>
          <w:sz w:val="32"/>
          <w:szCs w:val="32"/>
          <w:highlight w:val="none"/>
          <w:shd w:val="clear" w:fill="FFFFFF"/>
          <w:lang w:val="en-US" w:eastAsia="zh-CN"/>
        </w:rPr>
        <w:t>监管协调</w:t>
      </w:r>
      <w:r>
        <w:rPr>
          <w:rFonts w:hint="eastAsia" w:ascii="仿宋" w:hAnsi="仿宋" w:eastAsia="仿宋" w:cs="仿宋"/>
          <w:i w:val="0"/>
          <w:iCs w:val="0"/>
          <w:caps w:val="0"/>
          <w:spacing w:val="4"/>
          <w:sz w:val="32"/>
          <w:szCs w:val="32"/>
          <w:highlight w:val="none"/>
          <w:shd w:val="clear" w:fill="FFFFFF"/>
        </w:rPr>
        <w:t>，及时排查风险隐患，解决突出问题。</w:t>
      </w:r>
    </w:p>
    <w:p w14:paraId="35C34DC6">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rFonts w:hint="eastAsia"/>
          <w:highlight w:val="none"/>
        </w:rPr>
        <w:t>第</w:t>
      </w:r>
      <w:r>
        <w:rPr>
          <w:rFonts w:hint="eastAsia"/>
          <w:highlight w:val="none"/>
          <w:lang w:val="en-US" w:eastAsia="zh-CN"/>
        </w:rPr>
        <w:t>四十九</w:t>
      </w:r>
      <w:r>
        <w:rPr>
          <w:rFonts w:hint="eastAsia"/>
          <w:highlight w:val="none"/>
        </w:rPr>
        <w:t>条  </w:t>
      </w:r>
      <w:r>
        <w:rPr>
          <w:rFonts w:hint="eastAsia"/>
          <w:highlight w:val="none"/>
          <w:lang w:val="en-US" w:eastAsia="zh-CN"/>
        </w:rPr>
        <w:t>【拒抽后果】</w:t>
      </w:r>
    </w:p>
    <w:p w14:paraId="3C52C14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sz w:val="32"/>
          <w:szCs w:val="32"/>
          <w:highlight w:val="none"/>
          <w:shd w:val="clear" w:fill="FFFFFF"/>
        </w:rPr>
      </w:pPr>
      <w:r>
        <w:rPr>
          <w:rFonts w:hint="eastAsia" w:ascii="仿宋" w:hAnsi="仿宋" w:eastAsia="仿宋" w:cs="仿宋"/>
          <w:i w:val="0"/>
          <w:iCs w:val="0"/>
          <w:caps w:val="0"/>
          <w:spacing w:val="4"/>
          <w:sz w:val="32"/>
          <w:szCs w:val="32"/>
          <w:highlight w:val="none"/>
          <w:shd w:val="clear" w:fill="FFFFFF"/>
        </w:rPr>
        <w:t>医疗器械注册人、备案人、进口产品代理人以及从事医疗器械生产、经营、使用活动的单位和个人无正当理由拒绝、阻挠抽查检验的，由市药监局依法予以公告，并将相关情况记入信用档案，增加其年度监督检查频次。</w:t>
      </w:r>
    </w:p>
    <w:p w14:paraId="149E16EA">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eastAsia="zh-CN"/>
        </w:rPr>
      </w:pPr>
      <w:r>
        <w:rPr>
          <w:highlight w:val="none"/>
        </w:rPr>
        <w:t>第</w:t>
      </w:r>
      <w:r>
        <w:rPr>
          <w:rFonts w:hint="eastAsia"/>
          <w:highlight w:val="none"/>
          <w:lang w:val="en-US" w:eastAsia="zh-CN"/>
        </w:rPr>
        <w:t>五</w:t>
      </w:r>
      <w:r>
        <w:rPr>
          <w:highlight w:val="none"/>
        </w:rPr>
        <w:t>十条</w:t>
      </w:r>
      <w:r>
        <w:rPr>
          <w:rFonts w:hint="eastAsia"/>
          <w:highlight w:val="none"/>
          <w:lang w:val="en-US" w:eastAsia="zh-CN"/>
        </w:rPr>
        <w:t xml:space="preserve"> </w:t>
      </w:r>
      <w:r>
        <w:rPr>
          <w:rFonts w:hint="eastAsia"/>
          <w:highlight w:val="none"/>
          <w:lang w:eastAsia="zh-CN"/>
        </w:rPr>
        <w:t>【信息公开】</w:t>
      </w:r>
    </w:p>
    <w:p w14:paraId="0742A061">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市药监局负责市级医疗器械质量抽查检验结果的信息公开，发布医疗器械抽查检验质量通告。未经授权，任何单位和个人不得擅自发布相关信息。</w:t>
      </w:r>
    </w:p>
    <w:p w14:paraId="39C7811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color w:val="auto"/>
          <w:spacing w:val="4"/>
          <w:kern w:val="0"/>
          <w:sz w:val="32"/>
          <w:szCs w:val="32"/>
          <w:highlight w:val="none"/>
          <w:shd w:val="clear" w:fill="FFFFFF"/>
          <w:lang w:val="en-US" w:eastAsia="zh-CN" w:bidi="ar"/>
        </w:rPr>
      </w:pPr>
      <w:r>
        <w:rPr>
          <w:rFonts w:hint="eastAsia" w:ascii="仿宋" w:hAnsi="仿宋" w:eastAsia="仿宋" w:cs="仿宋"/>
          <w:i w:val="0"/>
          <w:iCs w:val="0"/>
          <w:caps w:val="0"/>
          <w:color w:val="auto"/>
          <w:spacing w:val="4"/>
          <w:kern w:val="0"/>
          <w:sz w:val="32"/>
          <w:szCs w:val="32"/>
          <w:highlight w:val="none"/>
          <w:shd w:val="clear" w:fill="FFFFFF"/>
          <w:lang w:val="en-US" w:eastAsia="zh-CN" w:bidi="ar"/>
        </w:rPr>
        <w:t>信息发布按照政府信息公开有关规定执行。对可能产生重大影响的医疗器械抽查检验信息，在发布质量通告前，应当进行评估研判。公开后可能危及国家安全、公共安全、经济安全、社会稳定的政府信息，不予公开。</w:t>
      </w:r>
    </w:p>
    <w:p w14:paraId="41CDB740">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TW" w:bidi="ar"/>
        </w:rPr>
        <w:t>医疗器械质量抽查检验结果公开不当的</w:t>
      </w:r>
      <w:r>
        <w:rPr>
          <w:rFonts w:hint="default" w:ascii="仿宋" w:hAnsi="仿宋" w:eastAsia="仿宋" w:cs="仿宋"/>
          <w:i w:val="0"/>
          <w:iCs w:val="0"/>
          <w:caps w:val="0"/>
          <w:spacing w:val="4"/>
          <w:kern w:val="0"/>
          <w:sz w:val="32"/>
          <w:szCs w:val="32"/>
          <w:highlight w:val="none"/>
          <w:shd w:val="clear" w:fill="FFFFFF"/>
          <w:lang w:val="en-US" w:eastAsia="zh-CN" w:bidi="ar"/>
        </w:rPr>
        <w:t>，</w:t>
      </w:r>
      <w:r>
        <w:rPr>
          <w:rFonts w:hint="eastAsia" w:ascii="仿宋" w:hAnsi="仿宋" w:eastAsia="仿宋" w:cs="仿宋"/>
          <w:i w:val="0"/>
          <w:iCs w:val="0"/>
          <w:caps w:val="0"/>
          <w:spacing w:val="4"/>
          <w:kern w:val="0"/>
          <w:sz w:val="32"/>
          <w:szCs w:val="32"/>
          <w:highlight w:val="none"/>
          <w:shd w:val="clear" w:fill="FFFFFF"/>
          <w:lang w:val="en-US" w:eastAsia="zh-TW" w:bidi="ar"/>
        </w:rPr>
        <w:t>应当自确认公开内容不当之日起5日内，在原公开范围内予以更正。</w:t>
      </w:r>
    </w:p>
    <w:p w14:paraId="3A1AE246">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lang w:val="en-US" w:eastAsia="zh-CN"/>
        </w:rPr>
      </w:pPr>
      <w:r>
        <w:rPr>
          <w:highlight w:val="none"/>
        </w:rPr>
        <w:t>第</w:t>
      </w:r>
      <w:r>
        <w:rPr>
          <w:rFonts w:hint="eastAsia"/>
          <w:highlight w:val="none"/>
          <w:lang w:val="en-US" w:eastAsia="zh-CN"/>
        </w:rPr>
        <w:t>五</w:t>
      </w:r>
      <w:r>
        <w:rPr>
          <w:highlight w:val="none"/>
        </w:rPr>
        <w:t>十</w:t>
      </w:r>
      <w:r>
        <w:rPr>
          <w:rFonts w:hint="eastAsia"/>
          <w:highlight w:val="none"/>
          <w:lang w:val="en-US" w:eastAsia="zh-CN"/>
        </w:rPr>
        <w:t>一</w:t>
      </w:r>
      <w:r>
        <w:rPr>
          <w:highlight w:val="none"/>
        </w:rPr>
        <w:t xml:space="preserve">条 </w:t>
      </w:r>
      <w:r>
        <w:rPr>
          <w:rFonts w:hint="eastAsia"/>
          <w:highlight w:val="none"/>
          <w:lang w:val="en-US" w:eastAsia="zh-CN"/>
        </w:rPr>
        <w:t>【工作纪律】</w:t>
      </w:r>
    </w:p>
    <w:p w14:paraId="7CD17B8A">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参与抽查检</w:t>
      </w:r>
      <w:r>
        <w:rPr>
          <w:rFonts w:hint="default" w:ascii="仿宋" w:hAnsi="仿宋" w:eastAsia="仿宋" w:cs="仿宋"/>
          <w:i w:val="0"/>
          <w:iCs w:val="0"/>
          <w:caps w:val="0"/>
          <w:spacing w:val="4"/>
          <w:kern w:val="0"/>
          <w:sz w:val="32"/>
          <w:szCs w:val="32"/>
          <w:highlight w:val="none"/>
          <w:shd w:val="clear" w:fill="FFFFFF"/>
          <w:lang w:val="en-US" w:eastAsia="zh-CN" w:bidi="ar"/>
        </w:rPr>
        <w:t>验</w:t>
      </w:r>
      <w:r>
        <w:rPr>
          <w:rFonts w:hint="eastAsia" w:ascii="仿宋" w:hAnsi="仿宋" w:eastAsia="仿宋" w:cs="仿宋"/>
          <w:i w:val="0"/>
          <w:iCs w:val="0"/>
          <w:caps w:val="0"/>
          <w:spacing w:val="4"/>
          <w:kern w:val="0"/>
          <w:sz w:val="32"/>
          <w:szCs w:val="32"/>
          <w:highlight w:val="none"/>
          <w:shd w:val="clear" w:fill="FFFFFF"/>
          <w:lang w:val="en-US" w:eastAsia="zh-CN" w:bidi="ar"/>
        </w:rPr>
        <w:t>工作的单位和个人，应当依法规范工作行为，不得出现以下违反法律、法规和有关纪律要求的情形：</w:t>
      </w:r>
    </w:p>
    <w:p w14:paraId="20FF7A3D">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（一）样品签封后擅自拆封或</w:t>
      </w:r>
      <w:r>
        <w:rPr>
          <w:rFonts w:hint="default" w:ascii="仿宋" w:hAnsi="仿宋" w:eastAsia="仿宋" w:cs="仿宋"/>
          <w:i w:val="0"/>
          <w:iCs w:val="0"/>
          <w:caps w:val="0"/>
          <w:spacing w:val="4"/>
          <w:kern w:val="0"/>
          <w:sz w:val="32"/>
          <w:szCs w:val="32"/>
          <w:highlight w:val="none"/>
          <w:shd w:val="clear" w:fill="FFFFFF"/>
          <w:lang w:val="en-US" w:eastAsia="zh-CN" w:bidi="ar"/>
        </w:rPr>
        <w:t>者</w:t>
      </w:r>
      <w:r>
        <w:rPr>
          <w:rFonts w:hint="eastAsia" w:ascii="仿宋" w:hAnsi="仿宋" w:eastAsia="仿宋" w:cs="仿宋"/>
          <w:i w:val="0"/>
          <w:iCs w:val="0"/>
          <w:caps w:val="0"/>
          <w:spacing w:val="4"/>
          <w:kern w:val="0"/>
          <w:sz w:val="32"/>
          <w:szCs w:val="32"/>
          <w:highlight w:val="none"/>
          <w:shd w:val="clear" w:fill="FFFFFF"/>
          <w:lang w:val="en-US" w:eastAsia="zh-CN" w:bidi="ar"/>
        </w:rPr>
        <w:t>更换样品；</w:t>
      </w:r>
    </w:p>
    <w:p w14:paraId="0F57890B">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（二）泄露抽查检验样品的有关资料；</w:t>
      </w:r>
    </w:p>
    <w:p w14:paraId="0BF749C5">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（三）泄露被抽样单位商业</w:t>
      </w:r>
      <w:r>
        <w:rPr>
          <w:rFonts w:hint="default" w:ascii="仿宋" w:hAnsi="仿宋" w:eastAsia="仿宋" w:cs="仿宋"/>
          <w:i w:val="0"/>
          <w:iCs w:val="0"/>
          <w:caps w:val="0"/>
          <w:spacing w:val="4"/>
          <w:kern w:val="0"/>
          <w:sz w:val="32"/>
          <w:szCs w:val="32"/>
          <w:highlight w:val="none"/>
          <w:shd w:val="clear" w:fill="FFFFFF"/>
          <w:lang w:val="en-US" w:eastAsia="zh-CN" w:bidi="ar"/>
        </w:rPr>
        <w:t>秘密或者</w:t>
      </w:r>
      <w:r>
        <w:rPr>
          <w:rFonts w:hint="eastAsia" w:ascii="仿宋" w:hAnsi="仿宋" w:eastAsia="仿宋" w:cs="仿宋"/>
          <w:i w:val="0"/>
          <w:iCs w:val="0"/>
          <w:caps w:val="0"/>
          <w:spacing w:val="4"/>
          <w:kern w:val="0"/>
          <w:sz w:val="32"/>
          <w:szCs w:val="32"/>
          <w:highlight w:val="none"/>
          <w:shd w:val="clear" w:fill="FFFFFF"/>
          <w:lang w:val="en-US" w:eastAsia="zh-CN" w:bidi="ar"/>
        </w:rPr>
        <w:t>技术秘密；</w:t>
      </w:r>
    </w:p>
    <w:p w14:paraId="6C2843F7">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（四）要求被抽样单位自行将样品、抽样文书及相关资料送达承检机构；</w:t>
      </w:r>
    </w:p>
    <w:p w14:paraId="1509932F">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（五）接受被抽查检验单位的馈赠；</w:t>
      </w:r>
    </w:p>
    <w:p w14:paraId="5FC328BD">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（六）擅自发布抽查检验信息；</w:t>
      </w:r>
    </w:p>
    <w:p w14:paraId="60208694">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（七）利用抽查检验工作之便牟取其他不正当利益。</w:t>
      </w:r>
    </w:p>
    <w:p w14:paraId="24DB6D15">
      <w:pPr>
        <w:pStyle w:val="3"/>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lang w:val="en-US" w:eastAsia="zh-CN"/>
        </w:rPr>
      </w:pPr>
      <w:r>
        <w:t>附  则</w:t>
      </w:r>
    </w:p>
    <w:p w14:paraId="4A24A3BA">
      <w:pPr>
        <w:pStyle w:val="21"/>
        <w:keepNext w:val="0"/>
        <w:keepLines w:val="0"/>
        <w:pageBreakBefore w:val="0"/>
        <w:numPr>
          <w:ilvl w:val="0"/>
          <w:numId w:val="0"/>
        </w:numPr>
        <w:kinsoku/>
        <w:wordWrap/>
        <w:overflowPunct/>
        <w:topLinePunct w:val="0"/>
        <w:autoSpaceDE/>
        <w:autoSpaceDN/>
        <w:bidi w:val="0"/>
        <w:spacing w:line="560" w:lineRule="exact"/>
        <w:ind w:firstLine="600" w:firstLineChars="200"/>
        <w:textAlignment w:val="auto"/>
        <w:rPr>
          <w:rFonts w:hint="eastAsia" w:ascii="Arial" w:hAnsi="Arial" w:eastAsia="等线" w:cs="Arial"/>
          <w:b/>
          <w:bCs/>
          <w:sz w:val="30"/>
          <w:szCs w:val="30"/>
          <w:highlight w:val="none"/>
          <w:lang w:val="en-US" w:eastAsia="zh-CN"/>
        </w:rPr>
      </w:pPr>
      <w:r>
        <w:rPr>
          <w:rFonts w:ascii="Arial" w:hAnsi="Arial" w:eastAsia="等线" w:cs="Arial"/>
          <w:b/>
          <w:bCs/>
          <w:sz w:val="30"/>
          <w:szCs w:val="30"/>
          <w:highlight w:val="none"/>
        </w:rPr>
        <w:t>第</w:t>
      </w:r>
      <w:r>
        <w:rPr>
          <w:rFonts w:hint="eastAsia" w:ascii="Arial" w:hAnsi="Arial" w:eastAsia="等线" w:cs="Arial"/>
          <w:b/>
          <w:bCs/>
          <w:sz w:val="30"/>
          <w:szCs w:val="30"/>
          <w:highlight w:val="none"/>
          <w:lang w:val="en-US" w:eastAsia="zh-CN"/>
        </w:rPr>
        <w:t>五</w:t>
      </w:r>
      <w:r>
        <w:rPr>
          <w:rFonts w:ascii="Arial" w:hAnsi="Arial" w:eastAsia="等线" w:cs="Arial"/>
          <w:b/>
          <w:bCs/>
          <w:sz w:val="30"/>
          <w:szCs w:val="30"/>
          <w:highlight w:val="none"/>
        </w:rPr>
        <w:t>十</w:t>
      </w:r>
      <w:r>
        <w:rPr>
          <w:rFonts w:hint="eastAsia" w:cs="Arial"/>
          <w:b/>
          <w:bCs/>
          <w:sz w:val="30"/>
          <w:szCs w:val="30"/>
          <w:highlight w:val="none"/>
          <w:lang w:val="en-US" w:eastAsia="zh-CN"/>
        </w:rPr>
        <w:t>二</w:t>
      </w:r>
      <w:r>
        <w:rPr>
          <w:rFonts w:ascii="Arial" w:hAnsi="Arial" w:eastAsia="等线" w:cs="Arial"/>
          <w:b/>
          <w:bCs/>
          <w:sz w:val="30"/>
          <w:szCs w:val="30"/>
          <w:highlight w:val="none"/>
        </w:rPr>
        <w:t>条</w:t>
      </w:r>
      <w:r>
        <w:rPr>
          <w:rFonts w:hint="eastAsia" w:ascii="Arial" w:hAnsi="Arial" w:eastAsia="等线" w:cs="Arial"/>
          <w:b/>
          <w:bCs/>
          <w:sz w:val="30"/>
          <w:szCs w:val="30"/>
          <w:highlight w:val="none"/>
          <w:lang w:val="en-US" w:eastAsia="zh-CN"/>
        </w:rPr>
        <w:t xml:space="preserve"> 【参照执行】</w:t>
      </w:r>
    </w:p>
    <w:p w14:paraId="3BCA26BE">
      <w:pPr>
        <w:pStyle w:val="21"/>
        <w:keepNext w:val="0"/>
        <w:keepLines w:val="0"/>
        <w:pageBreakBefore w:val="0"/>
        <w:numPr>
          <w:ilvl w:val="0"/>
          <w:numId w:val="0"/>
        </w:numPr>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根据医疗器械监管工作需要，各级药品监督管理部门可根据实际情况适时组织开展专项抽查检验。因监督检查、监测评价、稽查执法等工作需要开展抽样、检验的，不受本办法中关于抽样数量、地点、样品状态等限制，相关工作程序可参照本</w:t>
      </w:r>
      <w:r>
        <w:rPr>
          <w:rFonts w:hint="default" w:ascii="仿宋" w:hAnsi="仿宋" w:eastAsia="仿宋" w:cs="仿宋"/>
          <w:i w:val="0"/>
          <w:iCs w:val="0"/>
          <w:caps w:val="0"/>
          <w:spacing w:val="4"/>
          <w:kern w:val="0"/>
          <w:sz w:val="32"/>
          <w:szCs w:val="32"/>
          <w:highlight w:val="none"/>
          <w:shd w:val="clear" w:fill="FFFFFF"/>
          <w:lang w:val="en-US" w:eastAsia="zh-CN" w:bidi="ar"/>
        </w:rPr>
        <w:t>办法</w:t>
      </w:r>
      <w:r>
        <w:rPr>
          <w:rFonts w:hint="eastAsia" w:ascii="仿宋" w:hAnsi="仿宋" w:eastAsia="仿宋" w:cs="仿宋"/>
          <w:i w:val="0"/>
          <w:iCs w:val="0"/>
          <w:caps w:val="0"/>
          <w:spacing w:val="4"/>
          <w:kern w:val="0"/>
          <w:sz w:val="32"/>
          <w:szCs w:val="32"/>
          <w:highlight w:val="none"/>
          <w:shd w:val="clear" w:fill="FFFFFF"/>
          <w:lang w:val="en-US" w:eastAsia="zh-CN" w:bidi="ar"/>
        </w:rPr>
        <w:t>执行。</w:t>
      </w:r>
    </w:p>
    <w:p w14:paraId="52DF6851">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eastAsia"/>
          <w:highlight w:val="none"/>
          <w:lang w:val="en-US" w:eastAsia="zh-CN"/>
        </w:rPr>
        <w:t>五</w:t>
      </w:r>
      <w:r>
        <w:rPr>
          <w:highlight w:val="none"/>
        </w:rPr>
        <w:t>十</w:t>
      </w:r>
      <w:r>
        <w:rPr>
          <w:rFonts w:hint="eastAsia"/>
          <w:highlight w:val="none"/>
          <w:lang w:val="en-US" w:eastAsia="zh-CN"/>
        </w:rPr>
        <w:t>三</w:t>
      </w:r>
      <w:r>
        <w:rPr>
          <w:highlight w:val="none"/>
        </w:rPr>
        <w:t>条</w:t>
      </w:r>
      <w:r>
        <w:rPr>
          <w:rFonts w:hint="default"/>
          <w:highlight w:val="none"/>
        </w:rPr>
        <w:t xml:space="preserve"> </w:t>
      </w:r>
      <w:r>
        <w:rPr>
          <w:rFonts w:hint="eastAsia"/>
          <w:highlight w:val="none"/>
          <w:lang w:val="en-US" w:eastAsia="zh-CN"/>
        </w:rPr>
        <w:t xml:space="preserve"> </w:t>
      </w:r>
      <w:r>
        <w:rPr>
          <w:rFonts w:hint="eastAsia"/>
          <w:highlight w:val="none"/>
        </w:rPr>
        <w:t>【冲突解决】</w:t>
      </w:r>
    </w:p>
    <w:p w14:paraId="617E15DC">
      <w:pPr>
        <w:pStyle w:val="21"/>
        <w:keepNext w:val="0"/>
        <w:keepLines w:val="0"/>
        <w:pageBreakBefore w:val="0"/>
        <w:kinsoku/>
        <w:wordWrap/>
        <w:overflowPunct/>
        <w:topLinePunct w:val="0"/>
        <w:autoSpaceDE/>
        <w:autoSpaceDN/>
        <w:bidi w:val="0"/>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国家药品监督管理局对医疗器械质量抽查检验管理另有规定的，从其规定。</w:t>
      </w:r>
    </w:p>
    <w:p w14:paraId="16E43A56">
      <w:pPr>
        <w:pStyle w:val="4"/>
        <w:keepNext w:val="0"/>
        <w:keepLines w:val="0"/>
        <w:pageBreakBefore w:val="0"/>
        <w:kinsoku/>
        <w:wordWrap/>
        <w:overflowPunct/>
        <w:topLinePunct w:val="0"/>
        <w:autoSpaceDE/>
        <w:autoSpaceDN/>
        <w:bidi w:val="0"/>
        <w:spacing w:line="560" w:lineRule="exact"/>
        <w:ind w:firstLine="600" w:firstLineChars="200"/>
        <w:textAlignment w:val="auto"/>
        <w:rPr>
          <w:rFonts w:hint="eastAsia"/>
          <w:highlight w:val="none"/>
        </w:rPr>
      </w:pPr>
      <w:r>
        <w:rPr>
          <w:highlight w:val="none"/>
        </w:rPr>
        <w:t>第</w:t>
      </w:r>
      <w:r>
        <w:rPr>
          <w:rFonts w:hint="eastAsia"/>
          <w:highlight w:val="none"/>
          <w:lang w:val="en-US" w:eastAsia="zh-CN"/>
        </w:rPr>
        <w:t>五</w:t>
      </w:r>
      <w:r>
        <w:rPr>
          <w:highlight w:val="none"/>
        </w:rPr>
        <w:t>十</w:t>
      </w:r>
      <w:r>
        <w:rPr>
          <w:rFonts w:hint="eastAsia"/>
          <w:highlight w:val="none"/>
          <w:lang w:val="en-US" w:eastAsia="zh-CN"/>
        </w:rPr>
        <w:t>四</w:t>
      </w:r>
      <w:r>
        <w:rPr>
          <w:highlight w:val="none"/>
        </w:rPr>
        <w:t>条</w:t>
      </w:r>
      <w:r>
        <w:rPr>
          <w:rFonts w:hint="default"/>
          <w:highlight w:val="none"/>
        </w:rPr>
        <w:t xml:space="preserve"> </w:t>
      </w:r>
      <w:r>
        <w:rPr>
          <w:rFonts w:hint="eastAsia"/>
          <w:highlight w:val="none"/>
        </w:rPr>
        <w:t>【实施日期】</w:t>
      </w:r>
    </w:p>
    <w:p w14:paraId="7C74ABDB">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本</w:t>
      </w:r>
      <w:r>
        <w:rPr>
          <w:rFonts w:hint="default" w:ascii="仿宋" w:hAnsi="仿宋" w:eastAsia="仿宋" w:cs="仿宋"/>
          <w:i w:val="0"/>
          <w:iCs w:val="0"/>
          <w:caps w:val="0"/>
          <w:spacing w:val="4"/>
          <w:kern w:val="0"/>
          <w:sz w:val="32"/>
          <w:szCs w:val="32"/>
          <w:highlight w:val="none"/>
          <w:shd w:val="clear" w:fill="FFFFFF"/>
          <w:lang w:val="en-US" w:eastAsia="zh-CN" w:bidi="ar"/>
        </w:rPr>
        <w:t>办法</w:t>
      </w:r>
      <w:r>
        <w:rPr>
          <w:rFonts w:hint="eastAsia" w:ascii="仿宋" w:hAnsi="仿宋" w:eastAsia="仿宋" w:cs="仿宋"/>
          <w:i w:val="0"/>
          <w:iCs w:val="0"/>
          <w:caps w:val="0"/>
          <w:spacing w:val="4"/>
          <w:kern w:val="0"/>
          <w:sz w:val="32"/>
          <w:szCs w:val="32"/>
          <w:highlight w:val="none"/>
          <w:shd w:val="clear" w:fill="FFFFFF"/>
          <w:lang w:val="en-US" w:eastAsia="zh-CN" w:bidi="ar"/>
        </w:rPr>
        <w:t>自发布之日起施行。</w:t>
      </w:r>
    </w:p>
    <w:p w14:paraId="3D9A9E30">
      <w:pPr>
        <w:pStyle w:val="21"/>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default" w:ascii="仿宋" w:hAnsi="仿宋" w:eastAsia="仿宋" w:cs="仿宋"/>
          <w:i w:val="0"/>
          <w:iCs w:val="0"/>
          <w:caps w:val="0"/>
          <w:spacing w:val="4"/>
          <w:kern w:val="0"/>
          <w:sz w:val="32"/>
          <w:szCs w:val="32"/>
          <w:highlight w:val="none"/>
          <w:shd w:val="clear" w:fill="FFFFFF"/>
          <w:lang w:val="en-US" w:eastAsia="zh-CN" w:bidi="ar"/>
        </w:rPr>
      </w:pPr>
      <w:r>
        <w:rPr>
          <w:rFonts w:hint="eastAsia" w:ascii="仿宋" w:hAnsi="仿宋" w:eastAsia="仿宋" w:cs="仿宋"/>
          <w:i w:val="0"/>
          <w:iCs w:val="0"/>
          <w:caps w:val="0"/>
          <w:spacing w:val="4"/>
          <w:kern w:val="0"/>
          <w:sz w:val="32"/>
          <w:szCs w:val="32"/>
          <w:highlight w:val="none"/>
          <w:shd w:val="clear" w:fill="FFFFFF"/>
          <w:lang w:val="en-US" w:eastAsia="zh-CN" w:bidi="ar"/>
        </w:rPr>
        <w:t>《天津市医疗器械质量监督抽查检验管理办法》（津市场监管械监〔2016〕5号）</w:t>
      </w:r>
      <w:r>
        <w:rPr>
          <w:rFonts w:hint="default" w:ascii="仿宋" w:hAnsi="仿宋" w:eastAsia="仿宋" w:cs="仿宋"/>
          <w:i w:val="0"/>
          <w:iCs w:val="0"/>
          <w:caps w:val="0"/>
          <w:spacing w:val="4"/>
          <w:kern w:val="0"/>
          <w:sz w:val="32"/>
          <w:szCs w:val="32"/>
          <w:highlight w:val="none"/>
          <w:shd w:val="clear" w:fill="FFFFFF"/>
          <w:lang w:val="en-US" w:eastAsia="zh-CN" w:bidi="ar"/>
        </w:rPr>
        <w:t>和《天津市医疗器械抽查检验工作程序》（津药监发〔2018〕29号）</w:t>
      </w:r>
      <w:r>
        <w:rPr>
          <w:rFonts w:hint="eastAsia" w:ascii="仿宋" w:hAnsi="仿宋" w:eastAsia="仿宋" w:cs="仿宋"/>
          <w:i w:val="0"/>
          <w:iCs w:val="0"/>
          <w:caps w:val="0"/>
          <w:spacing w:val="4"/>
          <w:kern w:val="0"/>
          <w:sz w:val="32"/>
          <w:szCs w:val="32"/>
          <w:highlight w:val="none"/>
          <w:shd w:val="clear" w:fill="FFFFFF"/>
          <w:lang w:val="en-US" w:eastAsia="zh-CN" w:bidi="ar"/>
        </w:rPr>
        <w:t>同时废止</w:t>
      </w:r>
      <w:r>
        <w:rPr>
          <w:rFonts w:hint="default" w:ascii="仿宋" w:hAnsi="仿宋" w:eastAsia="仿宋" w:cs="仿宋"/>
          <w:i w:val="0"/>
          <w:iCs w:val="0"/>
          <w:caps w:val="0"/>
          <w:spacing w:val="4"/>
          <w:kern w:val="0"/>
          <w:sz w:val="32"/>
          <w:szCs w:val="32"/>
          <w:highlight w:val="none"/>
          <w:shd w:val="clear" w:fill="FFFFFF"/>
          <w:lang w:val="en-US" w:eastAsia="zh-CN" w:bidi="ar"/>
        </w:rPr>
        <w:t>。</w:t>
      </w:r>
    </w:p>
    <w:p w14:paraId="3C7469D9">
      <w:pPr>
        <w:pStyle w:val="21"/>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spacing w:val="4"/>
          <w:kern w:val="0"/>
          <w:sz w:val="28"/>
          <w:szCs w:val="28"/>
          <w:highlight w:val="none"/>
          <w:u w:val="single"/>
          <w:shd w:val="clear" w:fill="FFFFFF"/>
          <w:lang w:val="en-US" w:eastAsia="zh-CN" w:bidi="ar"/>
        </w:rPr>
      </w:pP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D6F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A5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A5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1384E42"/>
    <w:rsid w:val="03550C55"/>
    <w:rsid w:val="035E1E8C"/>
    <w:rsid w:val="062A31D9"/>
    <w:rsid w:val="0849238B"/>
    <w:rsid w:val="09065203"/>
    <w:rsid w:val="0BD70C00"/>
    <w:rsid w:val="0BF7303D"/>
    <w:rsid w:val="0C0B25EE"/>
    <w:rsid w:val="0CEA276F"/>
    <w:rsid w:val="0DB41372"/>
    <w:rsid w:val="12B52BFD"/>
    <w:rsid w:val="1342668E"/>
    <w:rsid w:val="13BA465E"/>
    <w:rsid w:val="159541F6"/>
    <w:rsid w:val="16666A11"/>
    <w:rsid w:val="16CC6BB4"/>
    <w:rsid w:val="17B1375A"/>
    <w:rsid w:val="1AAC69B5"/>
    <w:rsid w:val="1CAC2742"/>
    <w:rsid w:val="1DA339C6"/>
    <w:rsid w:val="1DAF5D83"/>
    <w:rsid w:val="1EC03B6D"/>
    <w:rsid w:val="1F5A73B0"/>
    <w:rsid w:val="1FEE3B92"/>
    <w:rsid w:val="22EE35EB"/>
    <w:rsid w:val="27F8683B"/>
    <w:rsid w:val="2A2C7B3D"/>
    <w:rsid w:val="2C292F83"/>
    <w:rsid w:val="2F0C1BEF"/>
    <w:rsid w:val="37284DD2"/>
    <w:rsid w:val="372DCBD3"/>
    <w:rsid w:val="374C3B80"/>
    <w:rsid w:val="390307AE"/>
    <w:rsid w:val="393C27E6"/>
    <w:rsid w:val="3CA10886"/>
    <w:rsid w:val="3F726255"/>
    <w:rsid w:val="3FF3F194"/>
    <w:rsid w:val="413466DE"/>
    <w:rsid w:val="41686388"/>
    <w:rsid w:val="417E204F"/>
    <w:rsid w:val="42116A20"/>
    <w:rsid w:val="46E619D6"/>
    <w:rsid w:val="47232E00"/>
    <w:rsid w:val="476130F1"/>
    <w:rsid w:val="47BB1907"/>
    <w:rsid w:val="48E03EC2"/>
    <w:rsid w:val="49993447"/>
    <w:rsid w:val="4AA06B93"/>
    <w:rsid w:val="4ABE49FA"/>
    <w:rsid w:val="4AC61A0B"/>
    <w:rsid w:val="4AF8077D"/>
    <w:rsid w:val="4BC12400"/>
    <w:rsid w:val="4D766C36"/>
    <w:rsid w:val="4DAC2F4C"/>
    <w:rsid w:val="4E4A3FE3"/>
    <w:rsid w:val="4F4D7E0A"/>
    <w:rsid w:val="4FCB53A6"/>
    <w:rsid w:val="521878A8"/>
    <w:rsid w:val="52D9174B"/>
    <w:rsid w:val="52E34345"/>
    <w:rsid w:val="533010B0"/>
    <w:rsid w:val="551C3D64"/>
    <w:rsid w:val="561548BD"/>
    <w:rsid w:val="561E4204"/>
    <w:rsid w:val="56220DA3"/>
    <w:rsid w:val="56F8628C"/>
    <w:rsid w:val="57F913ED"/>
    <w:rsid w:val="582B25CC"/>
    <w:rsid w:val="59FB4388"/>
    <w:rsid w:val="5A3C3721"/>
    <w:rsid w:val="5AB20209"/>
    <w:rsid w:val="5B6C64FE"/>
    <w:rsid w:val="5E7C00B3"/>
    <w:rsid w:val="5ECE619C"/>
    <w:rsid w:val="5EE412EC"/>
    <w:rsid w:val="619C5EAE"/>
    <w:rsid w:val="64242E6F"/>
    <w:rsid w:val="65B75967"/>
    <w:rsid w:val="680C5A46"/>
    <w:rsid w:val="68672381"/>
    <w:rsid w:val="698A2A90"/>
    <w:rsid w:val="6AA31FC3"/>
    <w:rsid w:val="6AC1283E"/>
    <w:rsid w:val="6B8B47F7"/>
    <w:rsid w:val="6C5C62E3"/>
    <w:rsid w:val="6FB63120"/>
    <w:rsid w:val="725B321B"/>
    <w:rsid w:val="72F56DD2"/>
    <w:rsid w:val="73855B8D"/>
    <w:rsid w:val="738642CB"/>
    <w:rsid w:val="754B1A01"/>
    <w:rsid w:val="772228A3"/>
    <w:rsid w:val="77452506"/>
    <w:rsid w:val="774F54FD"/>
    <w:rsid w:val="776A6CD7"/>
    <w:rsid w:val="779946C2"/>
    <w:rsid w:val="79BC0A11"/>
    <w:rsid w:val="7A081EDB"/>
    <w:rsid w:val="7A0F3269"/>
    <w:rsid w:val="7D3C7B90"/>
    <w:rsid w:val="7DDA712F"/>
    <w:rsid w:val="7E2D7C8D"/>
    <w:rsid w:val="7F915ACD"/>
    <w:rsid w:val="7FFAB072"/>
    <w:rsid w:val="E7DDE4D7"/>
    <w:rsid w:val="EF753B7E"/>
    <w:rsid w:val="EFFF92BE"/>
    <w:rsid w:val="F9EF8DC2"/>
    <w:rsid w:val="FFFB6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0"/>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8284</Words>
  <Characters>8295</Characters>
  <TotalTime>0</TotalTime>
  <ScaleCrop>false</ScaleCrop>
  <LinksUpToDate>false</LinksUpToDate>
  <CharactersWithSpaces>8352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2025-04-23T17:53:00Z</dcterms:created>
  <dc:creator>Un-named</dc:creator>
  <cp:lastModifiedBy>弓长.Mister</cp:lastModifiedBy>
  <dcterms:modified xsi:type="dcterms:W3CDTF">2025-11-24T09:07:07Z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eyJoZGlkIjoiZWVjYjZmZDU0NTAxYmY4YTJhMTdhZmY1OWI0ZDM5MDciLCJ1c2VySWQiOiI0NTY5NjgwMTUifQ==</vt:lpwstr>
  </property>
  <property fmtid="{D5CDD505-2E9C-101B-9397-08002B2CF9AE}" pid="3" name="KSOProductBuildVer">
    <vt:lpwstr>2052-12.1.0.23125</vt:lpwstr>
  </property>
  <property fmtid="{D5CDD505-2E9C-101B-9397-08002B2CF9AE}" pid="4" name="ICV">
    <vt:lpwstr>6E75EA2E54D1453BB8FF5A3D19870940_12</vt:lpwstr>
  </property>
</Properties>
</file>