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天津奥莉天然化妆品</w:t>
      </w:r>
      <w:bookmarkStart w:id="0" w:name="_GoBack"/>
      <w:bookmarkEnd w:id="0"/>
      <w:r>
        <w:rPr>
          <w:rFonts w:hint="eastAsia" w:eastAsia="方正小标宋_GBK"/>
          <w:sz w:val="44"/>
          <w:szCs w:val="44"/>
        </w:rPr>
        <w:t>有限公司</w:t>
      </w:r>
      <w:r>
        <w:rPr>
          <w:rFonts w:eastAsia="方正小标宋_GBK"/>
          <w:sz w:val="44"/>
          <w:szCs w:val="44"/>
        </w:rPr>
        <w:t>飞行检查结果</w:t>
      </w:r>
    </w:p>
    <w:p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152"/>
        <w:gridCol w:w="2385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  <w:lang w:val="en-US" w:eastAsia="zh-CN"/>
              </w:rPr>
              <w:t>天津奥莉天然化妆品有限公司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津妆</w:t>
            </w:r>
            <w:r>
              <w:rPr>
                <w:rFonts w:hint="eastAsia" w:eastAsia="仿宋_GB2312"/>
                <w:sz w:val="28"/>
                <w:szCs w:val="28"/>
              </w:rPr>
              <w:t>20160054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91120116600891257R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天津市武清开发区兴旺路18号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eastAsia="仿宋_GB2312"/>
                <w:sz w:val="28"/>
                <w:szCs w:val="28"/>
              </w:rPr>
              <w:t>天津市药品监督管理局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>
            <w:pPr>
              <w:snapToGrid w:val="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《化妆品生产质量管理规范检查要点及判定原则》等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在机构与人员方面存在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部分培训记录设置的主管部门负责人签批意见处无负责人签字的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问题；在质量保证与控制方面存在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生产设备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设备使用记录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厂房设施与设备管理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方面存在生产车间存放有员工个人生活用品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物料与产品管理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方面存在存在部分原料未按规定的条件贮存的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在生产过程管理方面存在半成品物料平衡计算方式有误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9"/>
                <w:szCs w:val="29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属地监管部门监督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企业进行整改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结果及时报告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药监局。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9"/>
                <w:szCs w:val="29"/>
                <w:lang w:val="en"/>
              </w:rPr>
              <w:t>2.对检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查中发现的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不符合规定项目和问题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第五监管办公室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监督企业完成整改，相关情况已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药监局。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color="auto" w:sz="6" w:space="0"/>
              <w:left w:val="single" w:color="auto" w:sz="0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TE0YzBmYmIwMWM0MzRlY2UxMzBjNjhjNTQzYTA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62EE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42BFF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1501FDC"/>
    <w:rsid w:val="02272E6C"/>
    <w:rsid w:val="06E4493B"/>
    <w:rsid w:val="0FFE97AF"/>
    <w:rsid w:val="12681CD2"/>
    <w:rsid w:val="1616507C"/>
    <w:rsid w:val="1A7D195C"/>
    <w:rsid w:val="1B51051B"/>
    <w:rsid w:val="1B7E27A1"/>
    <w:rsid w:val="1D9E7F1B"/>
    <w:rsid w:val="1DCD63FD"/>
    <w:rsid w:val="1F476BE4"/>
    <w:rsid w:val="1FD7F243"/>
    <w:rsid w:val="1FEFCD7B"/>
    <w:rsid w:val="23F33558"/>
    <w:rsid w:val="23F56E8C"/>
    <w:rsid w:val="2A15789A"/>
    <w:rsid w:val="2F7D2DAF"/>
    <w:rsid w:val="33DD5436"/>
    <w:rsid w:val="36DF313F"/>
    <w:rsid w:val="39AF4513"/>
    <w:rsid w:val="3AE77D51"/>
    <w:rsid w:val="3B5A7EFF"/>
    <w:rsid w:val="3B5BCD13"/>
    <w:rsid w:val="3DF73AE8"/>
    <w:rsid w:val="3F3F3AF7"/>
    <w:rsid w:val="3FF78517"/>
    <w:rsid w:val="43C81362"/>
    <w:rsid w:val="447332F0"/>
    <w:rsid w:val="45386969"/>
    <w:rsid w:val="45492E01"/>
    <w:rsid w:val="466F7F34"/>
    <w:rsid w:val="57D554D6"/>
    <w:rsid w:val="57FF7D26"/>
    <w:rsid w:val="5BDC7314"/>
    <w:rsid w:val="5DDE8A5D"/>
    <w:rsid w:val="5E0FDC58"/>
    <w:rsid w:val="5E3F1DF6"/>
    <w:rsid w:val="5F4FEAB9"/>
    <w:rsid w:val="5F7FF445"/>
    <w:rsid w:val="5F8C32F3"/>
    <w:rsid w:val="5FB65EF8"/>
    <w:rsid w:val="5FDFA577"/>
    <w:rsid w:val="5FF968A2"/>
    <w:rsid w:val="5FFF8AB9"/>
    <w:rsid w:val="625C843E"/>
    <w:rsid w:val="6A97A616"/>
    <w:rsid w:val="6AFF974E"/>
    <w:rsid w:val="6BFE3851"/>
    <w:rsid w:val="6DDBB72D"/>
    <w:rsid w:val="6FFF240B"/>
    <w:rsid w:val="6FFFA2D7"/>
    <w:rsid w:val="7249798C"/>
    <w:rsid w:val="73FE3393"/>
    <w:rsid w:val="755D8896"/>
    <w:rsid w:val="758F27DE"/>
    <w:rsid w:val="75D2BB8B"/>
    <w:rsid w:val="773E9E83"/>
    <w:rsid w:val="775A4F4F"/>
    <w:rsid w:val="777E90E9"/>
    <w:rsid w:val="77FD762A"/>
    <w:rsid w:val="78BF0B6A"/>
    <w:rsid w:val="790C7B25"/>
    <w:rsid w:val="79FD176F"/>
    <w:rsid w:val="7BAEDFA2"/>
    <w:rsid w:val="7BBF30EB"/>
    <w:rsid w:val="7BCE8AC5"/>
    <w:rsid w:val="7BF72745"/>
    <w:rsid w:val="7D3A6D0F"/>
    <w:rsid w:val="7DDB8D53"/>
    <w:rsid w:val="7E6AD92B"/>
    <w:rsid w:val="7E9D4CE6"/>
    <w:rsid w:val="7EA300DD"/>
    <w:rsid w:val="7EDF106C"/>
    <w:rsid w:val="7EEF9792"/>
    <w:rsid w:val="7EF5A0DA"/>
    <w:rsid w:val="7FDEA2EC"/>
    <w:rsid w:val="7FF5BDF7"/>
    <w:rsid w:val="7FFE6275"/>
    <w:rsid w:val="8DB9A67A"/>
    <w:rsid w:val="9CDFA84D"/>
    <w:rsid w:val="9D756B6B"/>
    <w:rsid w:val="9DFBA698"/>
    <w:rsid w:val="9FFF1EBD"/>
    <w:rsid w:val="A65A1DA3"/>
    <w:rsid w:val="AFDE0D8C"/>
    <w:rsid w:val="AFEE9EFC"/>
    <w:rsid w:val="AFF14810"/>
    <w:rsid w:val="BEFFF1C6"/>
    <w:rsid w:val="BFF58DFF"/>
    <w:rsid w:val="C7B564F2"/>
    <w:rsid w:val="D4FF9B59"/>
    <w:rsid w:val="D5FDF3EF"/>
    <w:rsid w:val="D7DF1E7E"/>
    <w:rsid w:val="DAED076C"/>
    <w:rsid w:val="DBB6B639"/>
    <w:rsid w:val="DDFA7FF3"/>
    <w:rsid w:val="DEFB516F"/>
    <w:rsid w:val="DF38FB72"/>
    <w:rsid w:val="DFFF2800"/>
    <w:rsid w:val="E47F93DA"/>
    <w:rsid w:val="E4D51B74"/>
    <w:rsid w:val="E7DF78C5"/>
    <w:rsid w:val="EB7B2CB2"/>
    <w:rsid w:val="EE7849DA"/>
    <w:rsid w:val="EEE7A156"/>
    <w:rsid w:val="EEFF2731"/>
    <w:rsid w:val="EF371A59"/>
    <w:rsid w:val="EF77A2DD"/>
    <w:rsid w:val="EF9FE8A2"/>
    <w:rsid w:val="EFBE4AB4"/>
    <w:rsid w:val="EFDF523E"/>
    <w:rsid w:val="F25DFAC1"/>
    <w:rsid w:val="F3FF2F59"/>
    <w:rsid w:val="F53DE3BB"/>
    <w:rsid w:val="F57EC8F6"/>
    <w:rsid w:val="F73290BB"/>
    <w:rsid w:val="F7EB2446"/>
    <w:rsid w:val="F7FDD2CB"/>
    <w:rsid w:val="F7FFF83B"/>
    <w:rsid w:val="FAEB2FD0"/>
    <w:rsid w:val="FBFD1F8C"/>
    <w:rsid w:val="FCBD5D77"/>
    <w:rsid w:val="FDFE9418"/>
    <w:rsid w:val="FDFF638A"/>
    <w:rsid w:val="FED74C3F"/>
    <w:rsid w:val="FEF81FB4"/>
    <w:rsid w:val="FF1DB6C7"/>
    <w:rsid w:val="FF47828D"/>
    <w:rsid w:val="FF6F6A71"/>
    <w:rsid w:val="FF7FAE0D"/>
    <w:rsid w:val="FF7FE288"/>
    <w:rsid w:val="FF9F80E5"/>
    <w:rsid w:val="FFA0BA5B"/>
    <w:rsid w:val="FFB77662"/>
    <w:rsid w:val="FFB8CE71"/>
    <w:rsid w:val="FFD38206"/>
    <w:rsid w:val="FFE6BDD6"/>
    <w:rsid w:val="FFFBDFAF"/>
    <w:rsid w:val="FFFDD7E5"/>
    <w:rsid w:val="FFFE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101</Words>
  <Characters>582</Characters>
  <Lines>4</Lines>
  <Paragraphs>1</Paragraphs>
  <TotalTime>0</TotalTime>
  <ScaleCrop>false</ScaleCrop>
  <LinksUpToDate>false</LinksUpToDate>
  <CharactersWithSpaces>682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2023-09-24T16:42:00Z</dcterms:created>
  <dc:creator>Xtzj.User</dc:creator>
  <cp:lastModifiedBy>scw</cp:lastModifiedBy>
  <cp:lastPrinted>2023-09-25T07:05:00Z</cp:lastPrinted>
  <dcterms:modified xsi:type="dcterms:W3CDTF">2026-01-27T18:10:31Z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E8B31385405E4D9D844E8889EB2F2DF3_13</vt:lpwstr>
  </property>
</Properties>
</file>