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等线" w:hAnsi="宋体" w:eastAsia="等线" w:cs="宋体"/>
          <w:color w:val="FF0000"/>
          <w:kern w:val="0"/>
          <w:sz w:val="22"/>
        </w:rPr>
      </w:pPr>
      <w:r>
        <w:rPr>
          <w:rFonts w:hint="eastAsia" w:ascii="Times New Roman" w:hAnsi="Times New Roman" w:eastAsia="方正小标宋简体" w:cs="Times New Roman"/>
          <w:sz w:val="44"/>
          <w:szCs w:val="44"/>
        </w:rPr>
        <w:t>第一类药品类易制毒化学品生产、经营、购买许可（经营第一类中的药品类易制毒化学品许可）事项事中事后监管细则</w:t>
      </w:r>
    </w:p>
    <w:p>
      <w:pPr>
        <w:spacing w:line="360" w:lineRule="auto"/>
        <w:jc w:val="center"/>
        <w:rPr>
          <w:b/>
          <w:sz w:val="44"/>
          <w:szCs w:val="44"/>
        </w:rPr>
      </w:pPr>
    </w:p>
    <w:p>
      <w:pPr>
        <w:numPr>
          <w:ilvl w:val="0"/>
          <w:numId w:val="1"/>
        </w:numPr>
        <w:spacing w:line="360" w:lineRule="auto"/>
        <w:jc w:val="center"/>
        <w:rPr>
          <w:rFonts w:ascii="仿宋_GB2312" w:eastAsia="仿宋_GB2312"/>
          <w:b/>
          <w:sz w:val="36"/>
          <w:szCs w:val="36"/>
        </w:rPr>
      </w:pPr>
      <w:r>
        <w:rPr>
          <w:rFonts w:hint="eastAsia" w:ascii="仿宋_GB2312" w:eastAsia="仿宋_GB2312"/>
          <w:b/>
          <w:sz w:val="36"/>
          <w:szCs w:val="36"/>
        </w:rPr>
        <w:t>总则</w:t>
      </w:r>
    </w:p>
    <w:p>
      <w:pPr>
        <w:spacing w:line="360" w:lineRule="auto"/>
        <w:ind w:left="1575"/>
        <w:rPr>
          <w:rFonts w:ascii="仿宋_GB2312" w:eastAsia="仿宋_GB2312"/>
          <w:b/>
          <w:sz w:val="36"/>
          <w:szCs w:val="36"/>
        </w:rPr>
      </w:pPr>
    </w:p>
    <w:p>
      <w:pPr>
        <w:spacing w:line="360" w:lineRule="auto"/>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第一条  为加强第一类药品类易制毒化学品经营企业监督管理，落实药品安全监管“四个最严”要求，加强对经营第一类中的药品类易制毒化学品经营企业事中事后监管，切实保障药品类易制毒化学品经营安全，制定本监管细则。</w:t>
      </w:r>
    </w:p>
    <w:p>
      <w:pPr>
        <w:spacing w:line="360" w:lineRule="auto"/>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第二条  市药品监督管理局对全市药品类易制毒化学品经营企业的事中事后监管工作，具体检查工作由市药监局药品监管办公室承担。</w:t>
      </w:r>
    </w:p>
    <w:p>
      <w:pPr>
        <w:spacing w:line="360" w:lineRule="auto"/>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第三条  对药品类易制毒化学品经营企业事中事后监管应当遵循依法行政、公正公开、风险分析的原则。</w:t>
      </w:r>
    </w:p>
    <w:p>
      <w:pPr>
        <w:spacing w:line="360" w:lineRule="auto"/>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第四条  本细则适用于药品类易制毒化学品经营许可事项的事中事后监管。</w:t>
      </w:r>
    </w:p>
    <w:p>
      <w:pPr>
        <w:spacing w:line="360" w:lineRule="auto"/>
        <w:ind w:firstLine="627" w:firstLineChars="196"/>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第五条  </w:t>
      </w:r>
      <w:r>
        <w:rPr>
          <w:rFonts w:ascii="仿宋_GB2312" w:hAnsi="宋体" w:eastAsia="仿宋_GB2312" w:cs="仿宋_GB2312"/>
          <w:color w:val="000000"/>
          <w:kern w:val="0"/>
          <w:sz w:val="32"/>
          <w:szCs w:val="32"/>
        </w:rPr>
        <w:t>各</w:t>
      </w:r>
      <w:r>
        <w:rPr>
          <w:rFonts w:hint="eastAsia" w:ascii="仿宋_GB2312" w:hAnsi="宋体" w:eastAsia="仿宋_GB2312" w:cs="仿宋_GB2312"/>
          <w:color w:val="000000"/>
          <w:kern w:val="0"/>
          <w:sz w:val="32"/>
          <w:szCs w:val="32"/>
        </w:rPr>
        <w:t>药品监管单位（部门）要建立</w:t>
      </w:r>
      <w:r>
        <w:rPr>
          <w:rFonts w:ascii="仿宋_GB2312" w:hAnsi="宋体" w:eastAsia="仿宋_GB2312" w:cs="仿宋_GB2312"/>
          <w:color w:val="000000"/>
          <w:kern w:val="0"/>
          <w:sz w:val="32"/>
          <w:szCs w:val="32"/>
        </w:rPr>
        <w:t>落实</w:t>
      </w:r>
      <w:r>
        <w:rPr>
          <w:rFonts w:hint="eastAsia" w:ascii="仿宋_GB2312" w:hAnsi="宋体" w:eastAsia="仿宋_GB2312" w:cs="仿宋_GB2312"/>
          <w:color w:val="000000"/>
          <w:kern w:val="0"/>
          <w:sz w:val="32"/>
          <w:szCs w:val="32"/>
        </w:rPr>
        <w:t>药品类易制毒化学品经营企业定期巡查检查制度，药品类易制毒化学品原料药定点经营企业每季度至少现场检查一次。</w:t>
      </w:r>
    </w:p>
    <w:p>
      <w:pPr>
        <w:spacing w:line="360" w:lineRule="auto"/>
        <w:jc w:val="left"/>
        <w:rPr>
          <w:rFonts w:ascii="仿宋_GB2312" w:hAnsi="宋体" w:eastAsia="仿宋_GB2312" w:cs="仿宋_GB2312"/>
          <w:color w:val="000000"/>
          <w:kern w:val="0"/>
          <w:sz w:val="32"/>
          <w:szCs w:val="32"/>
        </w:rPr>
      </w:pPr>
    </w:p>
    <w:p>
      <w:pPr>
        <w:spacing w:line="360" w:lineRule="auto"/>
        <w:jc w:val="left"/>
        <w:rPr>
          <w:rFonts w:ascii="仿宋_GB2312" w:hAnsi="宋体" w:eastAsia="仿宋_GB2312" w:cs="仿宋_GB2312"/>
          <w:color w:val="FF0000"/>
          <w:kern w:val="0"/>
          <w:sz w:val="32"/>
          <w:szCs w:val="32"/>
        </w:rPr>
      </w:pPr>
    </w:p>
    <w:p>
      <w:pPr>
        <w:spacing w:line="360" w:lineRule="auto"/>
        <w:rPr>
          <w:color w:val="FF0000"/>
          <w:szCs w:val="21"/>
        </w:rPr>
      </w:pPr>
    </w:p>
    <w:p>
      <w:pPr>
        <w:numPr>
          <w:ilvl w:val="0"/>
          <w:numId w:val="1"/>
        </w:numPr>
        <w:spacing w:line="360" w:lineRule="auto"/>
        <w:jc w:val="center"/>
        <w:rPr>
          <w:rFonts w:ascii="仿宋_GB2312" w:hAnsi="宋体" w:eastAsia="仿宋_GB2312" w:cs="仿宋_GB2312"/>
          <w:b/>
          <w:color w:val="000000"/>
          <w:kern w:val="0"/>
          <w:sz w:val="36"/>
          <w:szCs w:val="36"/>
        </w:rPr>
      </w:pPr>
      <w:r>
        <w:rPr>
          <w:rFonts w:hint="eastAsia" w:ascii="仿宋_GB2312" w:hAnsi="宋体" w:eastAsia="仿宋_GB2312" w:cs="仿宋_GB2312"/>
          <w:b/>
          <w:color w:val="000000"/>
          <w:kern w:val="0"/>
          <w:sz w:val="36"/>
          <w:szCs w:val="36"/>
        </w:rPr>
        <w:t>监管流程</w:t>
      </w:r>
    </w:p>
    <w:p>
      <w:pPr>
        <w:spacing w:line="360" w:lineRule="auto"/>
        <w:ind w:left="1575"/>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第六条  日常监管准备：明确实施现场监管流程的准备工作，对药品类易制毒化学品经营企业开展监管前应制定年度检查计划和方案，准备现场执法文书，必要时应携带全程音像记录设备。</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第七条  日常监管流程：对药品类易制毒化学品经营企业进行日常监管，在现场检查时应遵循以下程序：</w:t>
      </w:r>
    </w:p>
    <w:p>
      <w:pPr>
        <w:pStyle w:val="3"/>
        <w:spacing w:line="360" w:lineRule="auto"/>
        <w:ind w:firstLine="640"/>
        <w:jc w:val="both"/>
        <w:rPr>
          <w:rFonts w:ascii="仿宋_GB2312" w:hAnsi="宋体" w:eastAsia="仿宋_GB2312"/>
          <w:b w:val="0"/>
          <w:bCs w:val="0"/>
          <w:sz w:val="32"/>
          <w:szCs w:val="32"/>
        </w:rPr>
      </w:pPr>
      <w:r>
        <w:rPr>
          <w:rFonts w:hint="eastAsia" w:ascii="仿宋_GB2312" w:hAnsi="宋体" w:eastAsia="仿宋_GB2312"/>
          <w:b w:val="0"/>
          <w:bCs w:val="0"/>
          <w:sz w:val="32"/>
          <w:szCs w:val="32"/>
        </w:rPr>
        <w:t>1、确定2名具有执法资格的工作人员担任</w:t>
      </w:r>
    </w:p>
    <w:p>
      <w:pPr>
        <w:pStyle w:val="3"/>
        <w:spacing w:line="360" w:lineRule="auto"/>
        <w:ind w:firstLine="640"/>
        <w:jc w:val="both"/>
        <w:rPr>
          <w:rFonts w:ascii="仿宋_GB2312" w:hAnsi="宋体" w:eastAsia="仿宋_GB2312"/>
          <w:b w:val="0"/>
          <w:bCs w:val="0"/>
          <w:sz w:val="32"/>
          <w:szCs w:val="32"/>
        </w:rPr>
      </w:pPr>
      <w:r>
        <w:rPr>
          <w:rFonts w:hint="eastAsia" w:ascii="仿宋_GB2312" w:hAnsi="宋体" w:eastAsia="仿宋_GB2312"/>
          <w:b w:val="0"/>
          <w:bCs w:val="0"/>
          <w:sz w:val="32"/>
          <w:szCs w:val="32"/>
        </w:rPr>
        <w:t>2、现场检查时，执法检查人员应向被检查人出示执法证件，说明</w:t>
      </w:r>
      <w:r>
        <w:rPr>
          <w:rFonts w:hint="eastAsia" w:ascii="仿宋_GB2312" w:hAnsi="宋体" w:eastAsia="仿宋_GB2312"/>
          <w:b w:val="0"/>
          <w:bCs w:val="0"/>
          <w:color w:val="auto"/>
          <w:sz w:val="32"/>
          <w:szCs w:val="32"/>
          <w:lang w:eastAsia="zh-CN"/>
        </w:rPr>
        <w:t>检查</w:t>
      </w:r>
      <w:r>
        <w:rPr>
          <w:rFonts w:hint="eastAsia" w:ascii="仿宋_GB2312" w:hAnsi="宋体" w:eastAsia="仿宋_GB2312"/>
          <w:b w:val="0"/>
          <w:bCs w:val="0"/>
          <w:sz w:val="32"/>
          <w:szCs w:val="32"/>
        </w:rPr>
        <w:t>内容。</w:t>
      </w:r>
    </w:p>
    <w:p>
      <w:pPr>
        <w:pStyle w:val="3"/>
        <w:spacing w:line="360" w:lineRule="auto"/>
        <w:ind w:firstLine="640"/>
        <w:jc w:val="both"/>
        <w:rPr>
          <w:rFonts w:ascii="仿宋_GB2312" w:hAnsi="宋体" w:eastAsia="仿宋_GB2312"/>
          <w:b w:val="0"/>
          <w:bCs w:val="0"/>
          <w:sz w:val="32"/>
          <w:szCs w:val="32"/>
        </w:rPr>
      </w:pPr>
      <w:r>
        <w:rPr>
          <w:rFonts w:hint="eastAsia" w:ascii="仿宋_GB2312" w:hAnsi="宋体" w:eastAsia="仿宋_GB2312"/>
          <w:b w:val="0"/>
          <w:bCs w:val="0"/>
          <w:sz w:val="32"/>
          <w:szCs w:val="32"/>
        </w:rPr>
        <w:t>3.现场检查（听取情况介绍、检查文件资料、实施现场检查）</w:t>
      </w:r>
    </w:p>
    <w:p>
      <w:pPr>
        <w:pStyle w:val="3"/>
        <w:spacing w:line="360" w:lineRule="auto"/>
        <w:ind w:firstLine="640"/>
        <w:jc w:val="both"/>
        <w:rPr>
          <w:rFonts w:ascii="仿宋_GB2312" w:hAnsi="宋体" w:eastAsia="仿宋_GB2312"/>
          <w:b w:val="0"/>
          <w:bCs w:val="0"/>
          <w:sz w:val="32"/>
          <w:szCs w:val="32"/>
        </w:rPr>
      </w:pPr>
      <w:r>
        <w:rPr>
          <w:rFonts w:hint="eastAsia" w:ascii="仿宋_GB2312" w:hAnsi="宋体" w:eastAsia="仿宋_GB2312"/>
          <w:b w:val="0"/>
          <w:bCs w:val="0"/>
          <w:sz w:val="32"/>
          <w:szCs w:val="32"/>
        </w:rPr>
        <w:t>4、填写现场检查记录、并请被检查单位负责人或现场工作人员签字确认，被检查人拒绝签字的应邀请见证人在场并签字。</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5、向企业反馈检查情况。</w:t>
      </w:r>
    </w:p>
    <w:p>
      <w:pPr>
        <w:spacing w:line="360" w:lineRule="auto"/>
        <w:ind w:firstLine="470" w:firstLineChars="147"/>
        <w:jc w:val="left"/>
        <w:rPr>
          <w:rFonts w:ascii="仿宋_GB2312" w:hAnsi="宋体" w:eastAsia="仿宋_GB2312"/>
          <w:sz w:val="32"/>
          <w:szCs w:val="32"/>
        </w:rPr>
      </w:pPr>
      <w:r>
        <w:rPr>
          <w:rFonts w:hint="eastAsia" w:ascii="仿宋_GB2312" w:hAnsi="宋体" w:eastAsia="仿宋_GB2312"/>
          <w:sz w:val="32"/>
          <w:szCs w:val="32"/>
        </w:rPr>
        <w:t>第八条  日常监管点位及标准：</w:t>
      </w:r>
    </w:p>
    <w:p>
      <w:pPr>
        <w:pStyle w:val="3"/>
        <w:spacing w:line="360" w:lineRule="auto"/>
        <w:ind w:firstLine="640"/>
        <w:jc w:val="both"/>
        <w:rPr>
          <w:rFonts w:ascii="仿宋_GB2312" w:hAnsi="宋体" w:eastAsia="仿宋_GB2312"/>
          <w:b w:val="0"/>
          <w:bCs w:val="0"/>
          <w:sz w:val="32"/>
          <w:szCs w:val="32"/>
        </w:rPr>
      </w:pPr>
      <w:r>
        <w:rPr>
          <w:rFonts w:hint="eastAsia" w:ascii="仿宋_GB2312" w:hAnsi="宋体" w:eastAsia="仿宋_GB2312"/>
          <w:b w:val="0"/>
          <w:bCs w:val="0"/>
          <w:sz w:val="32"/>
          <w:szCs w:val="32"/>
        </w:rPr>
        <w:t>对药品类易制毒化学品经营企业进行核查，应依据《医疗用毒性药品管理办法》、《易制毒化学品管理条例》等法律法规或《药品经营质量管理规范》及相关法律法规要求进行。</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《日常监督现场检查表》（附件二）</w:t>
      </w:r>
    </w:p>
    <w:p>
      <w:pPr>
        <w:spacing w:line="360" w:lineRule="auto"/>
        <w:ind w:firstLine="627" w:firstLineChars="196"/>
        <w:rPr>
          <w:rFonts w:ascii="仿宋_GB2312" w:hAnsi="宋体" w:eastAsia="仿宋_GB2312"/>
          <w:sz w:val="32"/>
          <w:szCs w:val="32"/>
        </w:rPr>
      </w:pPr>
      <w:r>
        <w:rPr>
          <w:rFonts w:hint="eastAsia" w:ascii="仿宋_GB2312" w:hAnsi="宋体" w:eastAsia="仿宋_GB2312"/>
          <w:sz w:val="32"/>
          <w:szCs w:val="32"/>
        </w:rPr>
        <w:t>第九条  处理措施：</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现场检查发现药品类易制毒化学品经营企业</w:t>
      </w:r>
      <w:r>
        <w:rPr>
          <w:rFonts w:hint="eastAsia" w:eastAsia="仿宋_GB2312"/>
          <w:color w:val="000000"/>
          <w:sz w:val="32"/>
          <w:szCs w:val="24"/>
        </w:rPr>
        <w:t>违反《药品管理法》、</w:t>
      </w:r>
      <w:r>
        <w:rPr>
          <w:rFonts w:hint="eastAsia" w:ascii="仿宋_GB2312" w:hAnsi="宋体" w:eastAsia="仿宋_GB2312"/>
          <w:sz w:val="32"/>
          <w:szCs w:val="32"/>
        </w:rPr>
        <w:t>《易制毒化学品管理条例》等法律法规或《药品经营质量管理规范》内容的，应当责令立即改正或者限期进行改正，涉及违法行为的，应依法予以处罚。</w:t>
      </w:r>
    </w:p>
    <w:p>
      <w:pPr>
        <w:spacing w:line="360" w:lineRule="auto"/>
        <w:jc w:val="left"/>
        <w:rPr>
          <w:rFonts w:ascii="仿宋_GB2312" w:hAnsi="宋体" w:eastAsia="仿宋_GB2312" w:cs="仿宋_GB2312"/>
          <w:b/>
          <w:color w:val="FF0000"/>
          <w:kern w:val="0"/>
          <w:sz w:val="32"/>
          <w:szCs w:val="32"/>
        </w:rPr>
      </w:pPr>
    </w:p>
    <w:p>
      <w:pPr>
        <w:pStyle w:val="8"/>
        <w:shd w:val="clear" w:color="auto" w:fill="FFFFFF"/>
        <w:spacing w:before="0" w:beforeAutospacing="0" w:after="0" w:afterAutospacing="0" w:line="560" w:lineRule="exact"/>
        <w:jc w:val="center"/>
        <w:rPr>
          <w:rStyle w:val="12"/>
          <w:rFonts w:ascii="楷体_GB2312" w:hAnsi="楷体" w:eastAsia="楷体_GB2312" w:cs="楷体"/>
          <w:color w:val="222222"/>
          <w:sz w:val="32"/>
          <w:szCs w:val="32"/>
          <w:lang w:eastAsia="zh-CN"/>
        </w:rPr>
      </w:pPr>
      <w:r>
        <w:rPr>
          <w:rStyle w:val="12"/>
          <w:rFonts w:ascii="楷体_GB2312" w:hAnsi="楷体" w:eastAsia="楷体_GB2312" w:cs="楷体"/>
          <w:color w:val="222222"/>
          <w:sz w:val="32"/>
          <w:szCs w:val="32"/>
          <w:lang w:eastAsia="zh-CN"/>
        </w:rPr>
        <w:t>第</w:t>
      </w:r>
      <w:r>
        <w:rPr>
          <w:rStyle w:val="12"/>
          <w:rFonts w:hint="eastAsia" w:ascii="楷体_GB2312" w:hAnsi="楷体" w:eastAsia="楷体_GB2312" w:cs="楷体"/>
          <w:color w:val="222222"/>
          <w:sz w:val="32"/>
          <w:szCs w:val="32"/>
          <w:lang w:eastAsia="zh-CN"/>
        </w:rPr>
        <w:t>三</w:t>
      </w:r>
      <w:r>
        <w:rPr>
          <w:rStyle w:val="12"/>
          <w:rFonts w:ascii="楷体_GB2312" w:hAnsi="楷体" w:eastAsia="楷体_GB2312" w:cs="楷体"/>
          <w:color w:val="222222"/>
          <w:sz w:val="32"/>
          <w:szCs w:val="32"/>
          <w:lang w:eastAsia="zh-CN"/>
        </w:rPr>
        <w:t>章</w:t>
      </w:r>
      <w:r>
        <w:rPr>
          <w:rStyle w:val="12"/>
          <w:rFonts w:hint="eastAsia" w:ascii="楷体_GB2312" w:hAnsi="楷体" w:eastAsia="楷体_GB2312" w:cs="楷体"/>
          <w:color w:val="222222"/>
          <w:sz w:val="32"/>
          <w:szCs w:val="32"/>
          <w:lang w:eastAsia="zh-CN"/>
        </w:rPr>
        <w:t>处罚</w:t>
      </w:r>
    </w:p>
    <w:p>
      <w:pPr>
        <w:pStyle w:val="8"/>
        <w:shd w:val="clear" w:color="auto" w:fill="FFFFFF"/>
        <w:spacing w:before="0" w:beforeAutospacing="0" w:after="0" w:afterAutospacing="0" w:line="560" w:lineRule="exact"/>
        <w:ind w:firstLine="642" w:firstLineChars="200"/>
        <w:rPr>
          <w:rStyle w:val="12"/>
          <w:rFonts w:ascii="楷体_GB2312" w:hAnsi="楷体" w:eastAsia="楷体_GB2312" w:cs="楷体"/>
          <w:color w:val="FF0000"/>
          <w:sz w:val="32"/>
          <w:szCs w:val="32"/>
          <w:lang w:eastAsia="zh-CN"/>
        </w:rPr>
      </w:pPr>
    </w:p>
    <w:p>
      <w:pPr>
        <w:pStyle w:val="8"/>
        <w:shd w:val="clear" w:color="auto" w:fill="FFFFFF"/>
        <w:spacing w:before="0" w:beforeAutospacing="0" w:after="0" w:afterAutospacing="0" w:line="560" w:lineRule="exact"/>
        <w:ind w:firstLine="640" w:firstLineChars="200"/>
        <w:rPr>
          <w:rFonts w:ascii="仿宋_GB2312" w:eastAsia="仿宋_GB2312" w:cstheme="minorBidi"/>
          <w:kern w:val="2"/>
          <w:sz w:val="32"/>
          <w:szCs w:val="32"/>
        </w:rPr>
      </w:pPr>
      <w:r>
        <w:rPr>
          <w:rFonts w:hint="eastAsia" w:ascii="仿宋_GB2312" w:eastAsia="仿宋_GB2312" w:cstheme="minorBidi"/>
          <w:kern w:val="2"/>
          <w:sz w:val="32"/>
          <w:szCs w:val="32"/>
        </w:rPr>
        <w:t>第十条  明确监管部门在监管过程发现违法违规行为后，所进行的处罚措施：</w:t>
      </w:r>
    </w:p>
    <w:p>
      <w:pPr>
        <w:pStyle w:val="8"/>
        <w:shd w:val="clear" w:color="auto" w:fill="FFFFFF"/>
        <w:spacing w:before="0" w:beforeAutospacing="0" w:after="0" w:afterAutospacing="0" w:line="560" w:lineRule="exact"/>
        <w:rPr>
          <w:rFonts w:ascii="仿宋_GB2312" w:eastAsia="仿宋_GB2312" w:cstheme="minorBidi"/>
          <w:kern w:val="2"/>
          <w:sz w:val="32"/>
          <w:szCs w:val="32"/>
        </w:rPr>
      </w:pPr>
      <w:r>
        <w:rPr>
          <w:rFonts w:hint="eastAsia" w:ascii="仿宋_GB2312" w:eastAsia="仿宋_GB2312" w:cstheme="minorBidi"/>
          <w:kern w:val="2"/>
          <w:sz w:val="32"/>
          <w:szCs w:val="32"/>
        </w:rPr>
        <w:t>1、未经许可或者备案擅自生产、经营、购买药品类易制毒化学品等违法行为的，按《易制毒化学品管理条例》第三十八条处罚。</w:t>
      </w:r>
    </w:p>
    <w:p>
      <w:pPr>
        <w:pStyle w:val="8"/>
        <w:shd w:val="clear" w:color="auto" w:fill="FFFFFF"/>
        <w:spacing w:before="0" w:beforeAutospacing="0" w:after="0" w:afterAutospacing="0" w:line="560" w:lineRule="exact"/>
        <w:rPr>
          <w:rFonts w:ascii="仿宋_GB2312" w:eastAsia="仿宋_GB2312" w:cstheme="minorBidi"/>
          <w:kern w:val="2"/>
          <w:sz w:val="32"/>
          <w:szCs w:val="32"/>
        </w:rPr>
      </w:pPr>
      <w:r>
        <w:rPr>
          <w:rFonts w:hint="eastAsia" w:ascii="仿宋_GB2312" w:eastAsia="仿宋_GB2312" w:cstheme="minorBidi"/>
          <w:kern w:val="2"/>
          <w:sz w:val="32"/>
          <w:szCs w:val="32"/>
        </w:rPr>
        <w:t>2、药品类易制毒化学品生产、经营、使用单位转借许可证、超出许可购买、未及时报告、使用现金交易、包装说明书不符合规定、未按规定报告、未执行安全管理制度、未按规定记录相关情况的，按《易制毒化学品管理条例》第四十条处罚。</w:t>
      </w:r>
    </w:p>
    <w:p>
      <w:pPr>
        <w:pStyle w:val="8"/>
        <w:shd w:val="clear" w:color="auto" w:fill="FFFFFF"/>
        <w:spacing w:before="0" w:beforeAutospacing="0" w:after="0" w:afterAutospacing="0" w:line="560" w:lineRule="exact"/>
        <w:rPr>
          <w:rFonts w:ascii="仿宋_GB2312" w:eastAsia="仿宋_GB2312" w:cstheme="minorBidi"/>
          <w:kern w:val="2"/>
          <w:sz w:val="32"/>
          <w:szCs w:val="32"/>
        </w:rPr>
      </w:pPr>
      <w:r>
        <w:rPr>
          <w:rFonts w:hint="eastAsia" w:ascii="仿宋_GB2312" w:eastAsia="仿宋_GB2312" w:cstheme="minorBidi"/>
          <w:kern w:val="2"/>
          <w:sz w:val="32"/>
          <w:szCs w:val="32"/>
        </w:rPr>
        <w:t>3、药品类易制毒化学品生产、经营、使用单位拒不接受食品药品监督管理部门监督检查的，按《易制毒化学品管理条例》第四十二条处罚。</w:t>
      </w:r>
    </w:p>
    <w:p>
      <w:pPr>
        <w:pStyle w:val="8"/>
        <w:shd w:val="clear" w:color="auto" w:fill="FFFFFF"/>
        <w:spacing w:before="0" w:beforeAutospacing="0" w:after="0" w:afterAutospacing="0" w:line="560" w:lineRule="exact"/>
        <w:rPr>
          <w:rFonts w:ascii="仿宋_GB2312" w:eastAsia="仿宋_GB2312" w:cstheme="minorBidi"/>
          <w:kern w:val="2"/>
          <w:sz w:val="32"/>
          <w:szCs w:val="32"/>
        </w:rPr>
      </w:pPr>
    </w:p>
    <w:p>
      <w:pPr>
        <w:pStyle w:val="8"/>
        <w:shd w:val="clear" w:color="auto" w:fill="FFFFFF"/>
        <w:spacing w:before="0" w:beforeAutospacing="0" w:after="0" w:afterAutospacing="0" w:line="560" w:lineRule="exact"/>
        <w:rPr>
          <w:rFonts w:ascii="仿宋_GB2312" w:eastAsia="仿宋_GB2312" w:cstheme="minorBidi"/>
          <w:kern w:val="2"/>
          <w:sz w:val="32"/>
          <w:szCs w:val="32"/>
        </w:rPr>
      </w:pPr>
    </w:p>
    <w:p>
      <w:pPr>
        <w:pStyle w:val="8"/>
        <w:shd w:val="clear" w:color="auto" w:fill="FFFFFF"/>
        <w:spacing w:before="0" w:beforeAutospacing="0" w:after="0" w:afterAutospacing="0" w:line="560" w:lineRule="exact"/>
        <w:jc w:val="center"/>
        <w:rPr>
          <w:rStyle w:val="12"/>
          <w:rFonts w:ascii="楷体_GB2312" w:hAnsi="楷体" w:eastAsia="楷体_GB2312" w:cs="楷体"/>
          <w:color w:val="222222"/>
          <w:sz w:val="32"/>
          <w:szCs w:val="32"/>
          <w:lang w:eastAsia="zh-CN"/>
        </w:rPr>
      </w:pPr>
      <w:r>
        <w:rPr>
          <w:rStyle w:val="12"/>
          <w:rFonts w:hint="eastAsia" w:ascii="楷体_GB2312" w:hAnsi="楷体" w:eastAsia="楷体_GB2312" w:cs="楷体"/>
          <w:color w:val="222222"/>
          <w:sz w:val="32"/>
          <w:szCs w:val="32"/>
          <w:lang w:eastAsia="zh-CN"/>
        </w:rPr>
        <w:t>第四章 附则</w:t>
      </w:r>
    </w:p>
    <w:p>
      <w:pPr>
        <w:spacing w:line="360" w:lineRule="auto"/>
        <w:rPr>
          <w:rFonts w:ascii="仿宋_GB2312" w:hAnsi="宋体" w:eastAsia="仿宋_GB2312" w:cs="仿宋_GB2312"/>
          <w:b/>
          <w:color w:val="000000"/>
          <w:kern w:val="0"/>
          <w:sz w:val="36"/>
          <w:szCs w:val="36"/>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第十一条  实施监管的依据：对</w:t>
      </w:r>
      <w:r>
        <w:rPr>
          <w:rFonts w:hint="eastAsia" w:ascii="仿宋_GB2312" w:hAnsi="宋体" w:eastAsia="仿宋_GB2312"/>
          <w:color w:val="000000" w:themeColor="text1"/>
          <w:sz w:val="32"/>
          <w:szCs w:val="32"/>
        </w:rPr>
        <w:t>药品类易制毒化学品生产</w:t>
      </w:r>
      <w:r>
        <w:rPr>
          <w:rFonts w:hint="eastAsia" w:ascii="仿宋_GB2312" w:eastAsia="仿宋_GB2312"/>
          <w:sz w:val="32"/>
          <w:szCs w:val="32"/>
        </w:rPr>
        <w:t>企业的事中事后监管依据《中华人民共和国药品管理法》等相关法律法规规章的规定进行。</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1、《药品管理法》</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2、《药品管理法实施条例》</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sz w:val="32"/>
          <w:szCs w:val="32"/>
        </w:rPr>
        <w:t>3、</w:t>
      </w:r>
      <w:r>
        <w:rPr>
          <w:rFonts w:hint="eastAsia" w:ascii="仿宋_GB2312" w:hAnsi="宋体" w:eastAsia="仿宋_GB2312"/>
          <w:color w:val="000000" w:themeColor="text1"/>
          <w:sz w:val="32"/>
          <w:szCs w:val="32"/>
        </w:rPr>
        <w:t>《易制毒化学品管理条例》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4、《药品类易制毒化学品管理办法》等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第十二条  本实施细则由天津市药品监督管理局编制。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第十三条  本实施细则自2021年5月1日起施行。</w:t>
      </w:r>
    </w:p>
    <w:p>
      <w:pPr>
        <w:spacing w:line="360" w:lineRule="auto"/>
        <w:ind w:firstLine="640" w:firstLineChars="200"/>
        <w:rPr>
          <w:rFonts w:ascii="仿宋_GB2312" w:eastAsia="仿宋_GB2312"/>
          <w:sz w:val="32"/>
          <w:szCs w:val="32"/>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p>
    <w:p>
      <w:pPr>
        <w:spacing w:line="360" w:lineRule="auto"/>
        <w:ind w:firstLine="629" w:firstLineChars="196"/>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附件一  日常监管流程图</w:t>
      </w: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pict>
          <v:rect id="Rectangle 16" o:spid="_x0000_s1049" o:spt="1" style="position:absolute;left:0pt;margin-left:257.95pt;margin-top:4pt;height:75.75pt;width:60.2pt;z-index:251663360;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">
            <v:path/>
            <v:fill on="t" color2="#FFFFFF" focussize="0,0"/>
            <v:stroke color="#000000" joinstyle="miter"/>
            <v:imagedata o:title=""/>
            <o:lock v:ext="edit" aspectratio="f"/>
            <v:textbox>
              <w:txbxContent>
                <w:p>
                  <w:r>
                    <w:rPr>
                      <w:rFonts w:hint="eastAsia"/>
                    </w:rPr>
                    <w:t>填写现场检查表或现场核查记录</w:t>
                  </w:r>
                </w:p>
                <w:p/>
              </w:txbxContent>
            </v:textbox>
          </v:rect>
        </w:pict>
      </w:r>
      <w:r>
        <w:rPr>
          <w:rFonts w:ascii="仿宋_GB2312" w:hAnsi="宋体" w:eastAsia="仿宋_GB2312" w:cs="仿宋_GB2312"/>
          <w:b/>
          <w:color w:val="000000"/>
          <w:kern w:val="0"/>
          <w:sz w:val="32"/>
          <w:szCs w:val="32"/>
        </w:rPr>
        <w:pict>
          <v:rect id="Rectangle 15" o:spid="_x0000_s1050" o:spt="1" style="position:absolute;left:0pt;margin-left:144.4pt;margin-top:3.85pt;height:72.15pt;width:59.4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">
            <v:path/>
            <v:fill focussize="0,0"/>
            <v:stroke/>
            <v:imagedata o:title=""/>
            <o:lock v:ext="edit"/>
            <v:textbox>
              <w:txbxContent>
                <w:p>
                  <w:pPr>
                    <w:rPr>
                      <w:szCs w:val="21"/>
                    </w:rPr>
                  </w:pPr>
                  <w:r>
                    <w:rPr>
                      <w:rFonts w:hint="eastAsia"/>
                      <w:szCs w:val="21"/>
                    </w:rPr>
                    <w:t>按照检查要求进行日常监督检查</w:t>
                  </w:r>
                </w:p>
              </w:txbxContent>
            </v:textbox>
          </v:rect>
        </w:pict>
      </w:r>
      <w:r>
        <w:rPr>
          <w:rFonts w:ascii="仿宋_GB2312" w:hAnsi="宋体" w:eastAsia="仿宋_GB2312" w:cs="仿宋_GB2312"/>
          <w:b/>
          <w:color w:val="000000"/>
          <w:kern w:val="0"/>
          <w:sz w:val="32"/>
          <w:szCs w:val="32"/>
        </w:rPr>
        <w:pict>
          <v:rect id="Rectangle 18" o:spid="_x0000_s1051" o:spt="1" style="position:absolute;left:0pt;margin-left:371.4pt;margin-top:3.85pt;height:70.2pt;width:60.1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">
            <v:path/>
            <v:fill focussize="0,0"/>
            <v:stroke/>
            <v:imagedata o:title=""/>
            <o:lock v:ext="edit"/>
            <v:textbox>
              <w:txbxContent>
                <w:p>
                  <w:r>
                    <w:rPr>
                      <w:rFonts w:hint="eastAsia"/>
                    </w:rPr>
                    <w:t>现场可立即整改规范的，现场整改</w:t>
                  </w:r>
                </w:p>
              </w:txbxContent>
            </v:textbox>
          </v:rect>
        </w:pict>
      </w:r>
      <w:r>
        <w:rPr>
          <w:rFonts w:ascii="仿宋_GB2312" w:hAnsi="宋体" w:eastAsia="仿宋_GB2312"/>
          <w:sz w:val="32"/>
          <w:szCs w:val="32"/>
        </w:rPr>
        <w:pict>
          <v:rect id="Rectangle 82" o:spid="_x0000_s1052" o:spt="1" style="position:absolute;left:0pt;margin-left:30pt;margin-top:8.85pt;height:60.05pt;width:60.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">
            <v:path/>
            <v:fill focussize="0,0"/>
            <v:stroke/>
            <v:imagedata o:title=""/>
            <o:lock v:ext="edit"/>
            <v:textbox>
              <w:txbxContent>
                <w:p>
                  <w:pPr>
                    <w:rPr>
                      <w:szCs w:val="21"/>
                    </w:rPr>
                  </w:pPr>
                  <w:r>
                    <w:rPr>
                      <w:rFonts w:hint="eastAsia"/>
                      <w:szCs w:val="21"/>
                    </w:rPr>
                    <w:t>到达企业</w:t>
                  </w:r>
                </w:p>
                <w:p>
                  <w:pPr>
                    <w:rPr>
                      <w:szCs w:val="21"/>
                    </w:rPr>
                  </w:pPr>
                  <w:r>
                    <w:rPr>
                      <w:rFonts w:hint="eastAsia"/>
                      <w:szCs w:val="21"/>
                    </w:rPr>
                    <w:t>出示证件</w:t>
                  </w:r>
                </w:p>
                <w:p>
                  <w:pPr>
                    <w:rPr>
                      <w:sz w:val="18"/>
                      <w:szCs w:val="18"/>
                    </w:rPr>
                  </w:pPr>
                  <w:r>
                    <w:rPr>
                      <w:rFonts w:hint="eastAsia"/>
                      <w:szCs w:val="21"/>
                    </w:rPr>
                    <w:t>说明来意</w:t>
                  </w:r>
                </w:p>
              </w:txbxContent>
            </v:textbox>
          </v:rect>
        </w:pict>
      </w:r>
    </w:p>
    <w:p>
      <w:pPr>
        <w:spacing w:line="360" w:lineRule="auto"/>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pict>
          <v:line id="Line 19" o:spid="_x0000_s1068" o:spt="20" style="position:absolute;left:0pt;flip:y;margin-left:322.9pt;margin-top:5.2pt;height:0pt;width:48.4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20" o:spid="_x0000_s1067" o:spt="20" style="position:absolute;left:0pt;margin-left:345.45pt;margin-top:5.2pt;height:80.75pt;width:0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17" o:spid="_x0000_s1066" o:spt="20" style="position:absolute;left:0pt;flip:y;margin-left:203.85pt;margin-top:5.2pt;height:0pt;width:54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">
            <v:path arrowok="t"/>
            <v:fill focussize="0,0"/>
            <v:stroke endarrow="block"/>
            <v:imagedata o:title=""/>
            <o:lock v:ext="edit"/>
          </v:line>
        </w:pict>
      </w:r>
      <w:r>
        <w:rPr>
          <w:rFonts w:ascii="仿宋_GB2312" w:hAnsi="宋体" w:eastAsia="仿宋_GB2312" w:cs="仿宋_GB2312"/>
          <w:b/>
          <w:color w:val="000000"/>
          <w:kern w:val="0"/>
          <w:sz w:val="32"/>
          <w:szCs w:val="32"/>
        </w:rPr>
        <w:pict>
          <v:line id="Line 92" o:spid="_x0000_s1065" o:spt="20" style="position:absolute;left:0pt;flip:y;margin-left:90.4pt;margin-top:5.2pt;height:0pt;width:54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">
            <v:path arrowok="t"/>
            <v:fill focussize="0,0"/>
            <v:stroke endarrow="block"/>
            <v:imagedata o:title=""/>
            <o:lock v:ext="edit"/>
          </v:line>
        </w:pict>
      </w:r>
    </w:p>
    <w:p>
      <w:pPr>
        <w:widowControl/>
        <w:spacing w:line="440" w:lineRule="exact"/>
        <w:outlineLvl w:val="0"/>
        <w:rPr>
          <w:rFonts w:ascii="Times New Roman" w:hAnsi="Times New Roman" w:eastAsia="黑体"/>
          <w:sz w:val="30"/>
          <w:szCs w:val="30"/>
        </w:rPr>
      </w:pPr>
    </w:p>
    <w:p>
      <w:pPr>
        <w:spacing w:line="360" w:lineRule="auto"/>
        <w:rPr>
          <w:rFonts w:ascii="仿宋_GB2312" w:hAnsi="宋体" w:eastAsia="仿宋_GB2312" w:cs="仿宋_GB2312"/>
          <w:b/>
          <w:color w:val="000000"/>
          <w:kern w:val="0"/>
          <w:sz w:val="32"/>
          <w:szCs w:val="32"/>
        </w:rPr>
      </w:pPr>
      <w:bookmarkStart w:id="0" w:name="_GoBack"/>
      <w:bookmarkEnd w:id="0"/>
    </w:p>
    <w:p>
      <w:pPr>
        <w:spacing w:line="360" w:lineRule="auto"/>
        <w:rPr>
          <w:rFonts w:ascii="仿宋_GB2312" w:hAnsi="宋体" w:eastAsia="仿宋_GB2312" w:cs="仿宋_GB2312"/>
          <w:b/>
          <w:color w:val="000000"/>
          <w:kern w:val="0"/>
          <w:sz w:val="32"/>
          <w:szCs w:val="32"/>
        </w:rPr>
      </w:pPr>
      <w:r>
        <w:rPr>
          <w:rFonts w:ascii="仿宋_GB2312" w:hAnsi="宋体" w:eastAsia="仿宋_GB2312"/>
          <w:b/>
          <w:sz w:val="32"/>
          <w:szCs w:val="32"/>
        </w:rPr>
        <w:pict>
          <v:group id="画布 55" o:spid="_x0000_s1053" o:spt="203" style="height:171.6pt;width:450pt;" coordsize="57150,21793" editas="canvas">
            <o:lock v:ext="edit"/>
            <v:shape id="画布 55" o:spid="_x0000_s1054" o:spt="75" type="#_x0000_t75" style="position:absolute;left:0;top:0;height:21793;width:57150;" filled="f" o:preferrelative="t" stroked="f" coordsize="21600,21600">
              <v:path/>
              <v:fill on="f" focussize="0,0"/>
              <v:stroke on="f" joinstyle="miter"/>
              <v:imagedata o:title=""/>
              <o:lock v:ext="edit" aspectratio="t"/>
            </v:shape>
            <v:line id="Line 57" o:spid="_x0000_s1055" o:spt="20" style="position:absolute;left:3816;top:1974;height:7;width:4939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path arrowok="t"/>
              <v:fill focussize="0,0"/>
              <v:stroke/>
              <v:imagedata o:title=""/>
              <o:lock v:ext="edit"/>
            </v:line>
            <v:rect id="Rectangle 60" o:spid="_x0000_s1056" o:spt="1" style="position:absolute;left:21120;top:10896;height:4655;width:685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path/>
              <v:fill focussize="0,0"/>
              <v:stroke/>
              <v:imagedata o:title=""/>
              <o:lock v:ext="edit"/>
              <v:textbox>
                <w:txbxContent>
                  <w:p>
                    <w:r>
                      <w:rPr>
                        <w:rFonts w:hint="eastAsia"/>
                      </w:rPr>
                      <w:t>督促企业整改</w:t>
                    </w:r>
                  </w:p>
                </w:txbxContent>
              </v:textbox>
            </v:rect>
            <v:line id="Line 61" o:spid="_x0000_s1057" o:spt="20" style="position:absolute;left:13620;top:12877;flip:x;height:0;width:619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path arrowok="t"/>
              <v:fill focussize="0,0"/>
              <v:stroke endarrow="block"/>
              <v:imagedata o:title=""/>
              <o:lock v:ext="edit"/>
            </v:line>
            <v:rect id="Rectangle 62" o:spid="_x0000_s1058" o:spt="1" style="position:absolute;left:34518;top:8934;height:8750;width:965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path/>
              <v:fill focussize="0,0"/>
              <v:stroke/>
              <v:imagedata o:title=""/>
              <o:lock v:ext="edit"/>
              <v:textbox>
                <w:txbxContent>
                  <w:p>
                    <w:r>
                      <w:rPr>
                        <w:rFonts w:hint="eastAsia"/>
                      </w:rPr>
                      <w:t>需要限期整改的，下达《责令改正通知书》</w:t>
                    </w:r>
                  </w:p>
                </w:txbxContent>
              </v:textbox>
            </v:rect>
            <v:line id="Line 63" o:spid="_x0000_s1059" o:spt="20" style="position:absolute;left:28892;top:12877;flip:x y;height:7;width:387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path arrowok="t"/>
              <v:fill focussize="0,0"/>
              <v:stroke endarrow="block"/>
              <v:imagedata o:title=""/>
              <o:lock v:ext="edit"/>
            </v:line>
            <v:line id="Line 64" o:spid="_x0000_s1060" o:spt="20" style="position:absolute;left:3810;top:1993;height:594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path arrowok="t"/>
              <v:fill focussize="0,0"/>
              <v:stroke endarrow="block"/>
              <v:imagedata o:title=""/>
              <o:lock v:ext="edit"/>
            </v:line>
            <v:line id="Line 65" o:spid="_x0000_s1061" o:spt="20" style="position:absolute;left:39522;top:2000;height:6934;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path arrowok="t"/>
              <v:fill focussize="0,0"/>
              <v:stroke endarrow="block"/>
              <v:imagedata o:title=""/>
              <o:lock v:ext="edit"/>
            </v:line>
            <v:rect id="Rectangle 66" o:spid="_x0000_s1062" o:spt="1" style="position:absolute;left:0;top:7924;height:12802;width:986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path/>
              <v:fill focussize="0,0"/>
              <v:stroke/>
              <v:imagedata o:title=""/>
              <o:lock v:ext="edit"/>
              <v:textbox>
                <w:txbxContent>
                  <w:p>
                    <w:r>
                      <w:rPr>
                        <w:rFonts w:hint="eastAsia"/>
                      </w:rPr>
                      <w:t>涉嫌存在违法行为或未进行整改的，依照行政处罚程序立案查处</w:t>
                    </w:r>
                  </w:p>
                </w:txbxContent>
              </v:textbox>
            </v:rect>
            <v:line id="Line 105" o:spid="_x0000_s1063" o:spt="20" style="position:absolute;left:53206;top:1987;height:6934;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path arrowok="t"/>
              <v:fill focussize="0,0"/>
              <v:stroke endarrow="block"/>
              <v:imagedata o:title=""/>
              <o:lock v:ext="edit"/>
            </v:line>
            <v:rect id="Rectangle 107" o:spid="_x0000_s1064" o:spt="1" style="position:absolute;left:48304;top:9017;height:9175;width:884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path/>
              <v:fill focussize="0,0"/>
              <v:stroke/>
              <v:imagedata o:title=""/>
              <o:lock v:ext="edit"/>
              <v:textbox>
                <w:txbxContent>
                  <w:p>
                    <w:pPr>
                      <w:rPr>
                        <w:szCs w:val="18"/>
                      </w:rPr>
                    </w:pPr>
                    <w:r>
                      <w:rPr>
                        <w:rFonts w:hint="eastAsia"/>
                        <w:szCs w:val="21"/>
                      </w:rPr>
                      <w:t>涉嫌构成犯罪的，应当及时移送公安机关</w:t>
                    </w:r>
                  </w:p>
                </w:txbxContent>
              </v:textbox>
            </v:rect>
            <w10:wrap type="none"/>
            <w10:anchorlock/>
          </v:group>
        </w:pict>
      </w: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rPr>
          <w:rFonts w:ascii="仿宋_GB2312" w:hAnsi="宋体" w:eastAsia="仿宋_GB2312" w:cs="仿宋_GB2312"/>
          <w:b/>
          <w:color w:val="000000"/>
          <w:kern w:val="0"/>
          <w:sz w:val="32"/>
          <w:szCs w:val="32"/>
        </w:rPr>
      </w:pPr>
    </w:p>
    <w:p>
      <w:pPr>
        <w:spacing w:line="360" w:lineRule="auto"/>
        <w:jc w:val="left"/>
        <w:rPr>
          <w:rFonts w:ascii="仿宋_GB2312" w:hAnsi="宋体" w:eastAsia="仿宋_GB2312" w:cs="仿宋_GB2312"/>
          <w:b/>
          <w:color w:val="000000"/>
          <w:kern w:val="0"/>
          <w:sz w:val="32"/>
          <w:szCs w:val="32"/>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widowControl/>
        <w:spacing w:line="440" w:lineRule="exact"/>
        <w:outlineLvl w:val="0"/>
        <w:rPr>
          <w:rFonts w:ascii="Times New Roman" w:hAnsi="Times New Roman" w:eastAsia="黑体"/>
          <w:sz w:val="30"/>
          <w:szCs w:val="30"/>
        </w:rPr>
      </w:pPr>
    </w:p>
    <w:p>
      <w:pP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附件二</w:t>
      </w:r>
    </w:p>
    <w:p>
      <w:pPr>
        <w:jc w:val="center"/>
        <w:rPr>
          <w:rFonts w:ascii="黑体" w:eastAsia="黑体"/>
          <w:sz w:val="36"/>
          <w:szCs w:val="36"/>
        </w:rPr>
      </w:pPr>
      <w:r>
        <w:rPr>
          <w:rFonts w:hint="eastAsia" w:ascii="黑体" w:eastAsia="黑体"/>
          <w:sz w:val="36"/>
          <w:szCs w:val="36"/>
        </w:rPr>
        <w:t>日常监督现场检查表</w:t>
      </w:r>
    </w:p>
    <w:p>
      <w:pPr>
        <w:rPr>
          <w:rFonts w:ascii="仿宋_GB2312" w:eastAsia="仿宋_GB2312"/>
        </w:rPr>
      </w:pPr>
    </w:p>
    <w:p>
      <w:pPr>
        <w:rPr>
          <w:rFonts w:ascii="仿宋_GB2312" w:eastAsia="仿宋_GB2312"/>
        </w:rPr>
      </w:pPr>
      <w:r>
        <w:rPr>
          <w:rFonts w:hint="eastAsia" w:ascii="仿宋_GB2312" w:eastAsia="仿宋_GB2312"/>
        </w:rPr>
        <w:t>编号：</w:t>
      </w:r>
    </w:p>
    <w:tbl>
      <w:tblPr>
        <w:tblStyle w:val="10"/>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440"/>
        <w:gridCol w:w="1204"/>
        <w:gridCol w:w="1440"/>
        <w:gridCol w:w="77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被检查单位</w:t>
            </w:r>
          </w:p>
        </w:tc>
        <w:tc>
          <w:tcPr>
            <w:tcW w:w="2644" w:type="dxa"/>
            <w:gridSpan w:val="2"/>
            <w:vAlign w:val="center"/>
          </w:tcPr>
          <w:p>
            <w:pPr>
              <w:jc w:val="center"/>
              <w:rPr>
                <w:rFonts w:ascii="仿宋_GB2312" w:eastAsia="仿宋_GB2312"/>
                <w:sz w:val="28"/>
                <w:szCs w:val="28"/>
              </w:rPr>
            </w:pPr>
          </w:p>
        </w:tc>
        <w:tc>
          <w:tcPr>
            <w:tcW w:w="1440" w:type="dxa"/>
            <w:vAlign w:val="center"/>
          </w:tcPr>
          <w:p>
            <w:pPr>
              <w:jc w:val="center"/>
              <w:rPr>
                <w:rFonts w:ascii="仿宋_GB2312" w:eastAsia="仿宋_GB2312"/>
                <w:sz w:val="28"/>
                <w:szCs w:val="28"/>
              </w:rPr>
            </w:pPr>
            <w:r>
              <w:rPr>
                <w:rFonts w:hint="eastAsia" w:ascii="仿宋_GB2312" w:eastAsia="仿宋_GB2312"/>
                <w:sz w:val="28"/>
                <w:szCs w:val="28"/>
              </w:rPr>
              <w:t>地址</w:t>
            </w:r>
          </w:p>
        </w:tc>
        <w:tc>
          <w:tcPr>
            <w:tcW w:w="3240"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法定代表人</w:t>
            </w:r>
          </w:p>
        </w:tc>
        <w:tc>
          <w:tcPr>
            <w:tcW w:w="1440" w:type="dxa"/>
            <w:vAlign w:val="center"/>
          </w:tcPr>
          <w:p>
            <w:pPr>
              <w:jc w:val="center"/>
              <w:rPr>
                <w:rFonts w:ascii="仿宋_GB2312" w:eastAsia="仿宋_GB2312"/>
                <w:sz w:val="28"/>
                <w:szCs w:val="28"/>
              </w:rPr>
            </w:pPr>
          </w:p>
        </w:tc>
        <w:tc>
          <w:tcPr>
            <w:tcW w:w="1204" w:type="dxa"/>
            <w:vAlign w:val="center"/>
          </w:tcPr>
          <w:p>
            <w:pPr>
              <w:jc w:val="center"/>
              <w:rPr>
                <w:rFonts w:ascii="仿宋_GB2312" w:eastAsia="仿宋_GB2312"/>
                <w:sz w:val="28"/>
                <w:szCs w:val="28"/>
              </w:rPr>
            </w:pPr>
            <w:r>
              <w:rPr>
                <w:rFonts w:hint="eastAsia" w:ascii="仿宋_GB2312" w:eastAsia="仿宋_GB2312"/>
                <w:sz w:val="28"/>
                <w:szCs w:val="28"/>
              </w:rPr>
              <w:t>负责人</w:t>
            </w:r>
          </w:p>
        </w:tc>
        <w:tc>
          <w:tcPr>
            <w:tcW w:w="1440" w:type="dxa"/>
            <w:vAlign w:val="center"/>
          </w:tcPr>
          <w:p>
            <w:pPr>
              <w:jc w:val="center"/>
              <w:rPr>
                <w:rFonts w:ascii="仿宋_GB2312" w:eastAsia="仿宋_GB2312"/>
                <w:sz w:val="28"/>
                <w:szCs w:val="28"/>
              </w:rPr>
            </w:pPr>
          </w:p>
        </w:tc>
        <w:tc>
          <w:tcPr>
            <w:tcW w:w="779" w:type="dxa"/>
            <w:vAlign w:val="center"/>
          </w:tcPr>
          <w:p>
            <w:pPr>
              <w:jc w:val="center"/>
              <w:rPr>
                <w:rFonts w:ascii="仿宋_GB2312" w:eastAsia="仿宋_GB2312"/>
                <w:sz w:val="28"/>
                <w:szCs w:val="28"/>
              </w:rPr>
            </w:pPr>
            <w:r>
              <w:rPr>
                <w:rFonts w:hint="eastAsia" w:ascii="仿宋_GB2312" w:eastAsia="仿宋_GB2312"/>
                <w:sz w:val="28"/>
                <w:szCs w:val="28"/>
              </w:rPr>
              <w:t>电 话</w:t>
            </w:r>
          </w:p>
        </w:tc>
        <w:tc>
          <w:tcPr>
            <w:tcW w:w="2461"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监督检查机构</w:t>
            </w:r>
          </w:p>
        </w:tc>
        <w:tc>
          <w:tcPr>
            <w:tcW w:w="2644" w:type="dxa"/>
            <w:gridSpan w:val="2"/>
            <w:vAlign w:val="center"/>
          </w:tcPr>
          <w:p>
            <w:pPr>
              <w:jc w:val="center"/>
              <w:rPr>
                <w:rFonts w:ascii="仿宋_GB2312" w:eastAsia="仿宋_GB2312"/>
                <w:sz w:val="28"/>
                <w:szCs w:val="28"/>
              </w:rPr>
            </w:pPr>
          </w:p>
        </w:tc>
        <w:tc>
          <w:tcPr>
            <w:tcW w:w="1440" w:type="dxa"/>
            <w:vAlign w:val="center"/>
          </w:tcPr>
          <w:p>
            <w:pPr>
              <w:jc w:val="center"/>
              <w:rPr>
                <w:rFonts w:ascii="仿宋_GB2312" w:eastAsia="仿宋_GB2312"/>
                <w:sz w:val="28"/>
                <w:szCs w:val="28"/>
              </w:rPr>
            </w:pPr>
            <w:r>
              <w:rPr>
                <w:rFonts w:hint="eastAsia" w:ascii="仿宋_GB2312" w:eastAsia="仿宋_GB2312"/>
                <w:sz w:val="28"/>
                <w:szCs w:val="28"/>
              </w:rPr>
              <w:t>监督检查类别</w:t>
            </w:r>
          </w:p>
        </w:tc>
        <w:tc>
          <w:tcPr>
            <w:tcW w:w="3240" w:type="dxa"/>
            <w:gridSpan w:val="2"/>
            <w:vAlign w:val="center"/>
          </w:tcPr>
          <w:p>
            <w:pPr>
              <w:rPr>
                <w:rFonts w:ascii="仿宋_GB2312" w:eastAsia="仿宋_GB2312"/>
                <w:sz w:val="28"/>
                <w:szCs w:val="28"/>
              </w:rPr>
            </w:pPr>
            <w:r>
              <w:rPr>
                <w:rFonts w:hint="eastAsia" w:ascii="仿宋_GB2312" w:eastAsia="仿宋_GB2312"/>
                <w:sz w:val="28"/>
                <w:szCs w:val="28"/>
              </w:rPr>
              <w:t>□日常检查</w:t>
            </w:r>
          </w:p>
          <w:p>
            <w:pPr>
              <w:rPr>
                <w:rFonts w:ascii="仿宋_GB2312" w:eastAsia="仿宋_GB2312"/>
                <w:sz w:val="28"/>
                <w:szCs w:val="28"/>
              </w:rPr>
            </w:pPr>
            <w:r>
              <w:rPr>
                <w:rFonts w:hint="eastAsia" w:ascii="仿宋_GB2312" w:eastAsia="仿宋_GB2312"/>
                <w:sz w:val="28"/>
                <w:szCs w:val="28"/>
              </w:rPr>
              <w:t>□飞行检查</w:t>
            </w:r>
          </w:p>
          <w:p>
            <w:pPr>
              <w:rPr>
                <w:rFonts w:ascii="仿宋_GB2312" w:eastAsia="仿宋_GB2312"/>
                <w:sz w:val="28"/>
                <w:szCs w:val="28"/>
              </w:rPr>
            </w:pPr>
            <w:r>
              <w:rPr>
                <w:rFonts w:hint="eastAsia" w:ascii="仿宋_GB2312" w:eastAsia="仿宋_GB2312"/>
                <w:sz w:val="28"/>
                <w:szCs w:val="28"/>
              </w:rPr>
              <w:t>□有因检查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检 查 内  容</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检 查 标 准</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2036" w:type="dxa"/>
            <w:vAlign w:val="center"/>
          </w:tcPr>
          <w:p>
            <w:pPr>
              <w:jc w:val="center"/>
              <w:rPr>
                <w:rFonts w:ascii="仿宋_GB2312" w:eastAsia="仿宋_GB2312"/>
                <w:sz w:val="28"/>
                <w:szCs w:val="28"/>
              </w:rPr>
            </w:pPr>
            <w:r>
              <w:rPr>
                <w:rFonts w:hint="eastAsia" w:ascii="仿宋_GB2312" w:eastAsia="仿宋_GB2312"/>
                <w:sz w:val="28"/>
                <w:szCs w:val="28"/>
              </w:rPr>
              <w:t>组织检查单位</w:t>
            </w:r>
          </w:p>
        </w:tc>
        <w:tc>
          <w:tcPr>
            <w:tcW w:w="7324" w:type="dxa"/>
            <w:gridSpan w:val="5"/>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9360" w:type="dxa"/>
            <w:gridSpan w:val="6"/>
            <w:vAlign w:val="center"/>
          </w:tcPr>
          <w:p>
            <w:pPr>
              <w:rPr>
                <w:rFonts w:ascii="仿宋_GB2312" w:eastAsia="仿宋_GB2312"/>
                <w:sz w:val="28"/>
                <w:szCs w:val="28"/>
              </w:rPr>
            </w:pPr>
            <w:r>
              <w:rPr>
                <w:rFonts w:hint="eastAsia" w:ascii="仿宋_GB2312" w:eastAsia="仿宋_GB2312"/>
                <w:sz w:val="28"/>
                <w:szCs w:val="28"/>
              </w:rPr>
              <w:t>检查时间：         年   月   日   时至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3" w:hRule="atLeast"/>
        </w:trPr>
        <w:tc>
          <w:tcPr>
            <w:tcW w:w="9360" w:type="dxa"/>
            <w:gridSpan w:val="6"/>
          </w:tcPr>
          <w:p>
            <w:pPr>
              <w:rPr>
                <w:rFonts w:ascii="仿宋_GB2312" w:eastAsia="仿宋_GB2312"/>
                <w:sz w:val="28"/>
                <w:szCs w:val="28"/>
              </w:rPr>
            </w:pPr>
            <w:r>
              <w:rPr>
                <w:rFonts w:hint="eastAsia" w:ascii="仿宋_GB2312" w:eastAsia="仿宋_GB2312"/>
                <w:sz w:val="28"/>
                <w:szCs w:val="28"/>
              </w:rPr>
              <w:t>检查情况：</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360" w:type="dxa"/>
            <w:gridSpan w:val="6"/>
          </w:tcPr>
          <w:p>
            <w:pPr>
              <w:rPr>
                <w:rFonts w:ascii="仿宋_GB2312" w:eastAsia="仿宋_GB2312"/>
                <w:sz w:val="28"/>
                <w:szCs w:val="28"/>
              </w:rPr>
            </w:pPr>
            <w:r>
              <w:rPr>
                <w:rFonts w:hint="eastAsia" w:ascii="仿宋_GB2312" w:eastAsia="仿宋_GB2312"/>
                <w:sz w:val="28"/>
                <w:szCs w:val="28"/>
              </w:rPr>
              <w:t>被检查单位负责人签名：</w:t>
            </w:r>
          </w:p>
          <w:p>
            <w:pPr>
              <w:rPr>
                <w:rFonts w:ascii="仿宋_GB2312" w:eastAsia="仿宋_GB2312"/>
                <w:sz w:val="28"/>
                <w:szCs w:val="28"/>
              </w:rPr>
            </w:pPr>
          </w:p>
          <w:p>
            <w:pPr>
              <w:ind w:firstLine="6580" w:firstLineChars="2350"/>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360" w:type="dxa"/>
            <w:gridSpan w:val="6"/>
          </w:tcPr>
          <w:p>
            <w:pPr>
              <w:rPr>
                <w:rFonts w:ascii="仿宋_GB2312" w:eastAsia="仿宋_GB2312"/>
                <w:sz w:val="28"/>
                <w:szCs w:val="28"/>
              </w:rPr>
            </w:pPr>
            <w:r>
              <w:rPr>
                <w:rFonts w:hint="eastAsia" w:ascii="仿宋_GB2312" w:eastAsia="仿宋_GB2312"/>
                <w:sz w:val="28"/>
                <w:szCs w:val="28"/>
              </w:rPr>
              <w:t>检查人签名：</w:t>
            </w:r>
          </w:p>
          <w:p>
            <w:pPr>
              <w:rPr>
                <w:rFonts w:ascii="仿宋_GB2312" w:eastAsia="仿宋_GB2312"/>
                <w:sz w:val="28"/>
                <w:szCs w:val="28"/>
              </w:rPr>
            </w:pPr>
          </w:p>
          <w:p>
            <w:pPr>
              <w:ind w:firstLine="6580" w:firstLineChars="2350"/>
              <w:rPr>
                <w:rFonts w:ascii="仿宋_GB2312" w:eastAsia="仿宋_GB2312"/>
                <w:sz w:val="28"/>
                <w:szCs w:val="28"/>
              </w:rPr>
            </w:pPr>
            <w:r>
              <w:rPr>
                <w:rFonts w:hint="eastAsia" w:ascii="仿宋_GB2312" w:eastAsia="仿宋_GB2312"/>
                <w:sz w:val="28"/>
                <w:szCs w:val="28"/>
              </w:rPr>
              <w:t>年   月   日</w:t>
            </w:r>
          </w:p>
        </w:tc>
      </w:tr>
    </w:tbl>
    <w:p>
      <w:pPr>
        <w:rPr>
          <w:rFonts w:ascii="仿宋_GB2312" w:eastAsia="仿宋_GB2312"/>
          <w:bCs/>
          <w:sz w:val="28"/>
          <w:szCs w:val="28"/>
        </w:rPr>
      </w:pPr>
      <w:r>
        <w:rPr>
          <w:rFonts w:hint="eastAsia" w:ascii="仿宋_GB2312" w:eastAsia="仿宋_GB2312"/>
          <w:bCs/>
          <w:sz w:val="28"/>
          <w:szCs w:val="28"/>
        </w:rPr>
        <w:t>注：1、本表填写不够可附页。</w:t>
      </w:r>
    </w:p>
    <w:p>
      <w:pPr>
        <w:ind w:firstLine="562" w:firstLineChars="201"/>
        <w:rPr>
          <w:rFonts w:ascii="仿宋_GB2312" w:eastAsia="仿宋_GB2312"/>
          <w:bCs/>
          <w:sz w:val="28"/>
          <w:szCs w:val="28"/>
        </w:rPr>
      </w:pPr>
      <w:r>
        <w:rPr>
          <w:rFonts w:hint="eastAsia" w:ascii="仿宋_GB2312" w:eastAsia="仿宋_GB2312"/>
          <w:bCs/>
          <w:sz w:val="28"/>
          <w:szCs w:val="28"/>
        </w:rPr>
        <w:t>2、相关取证材料附于表后。</w:t>
      </w:r>
    </w:p>
    <w:p>
      <w:pPr>
        <w:ind w:firstLine="562" w:firstLineChars="201"/>
        <w:rPr>
          <w:rFonts w:ascii="仿宋_GB2312" w:eastAsia="仿宋_GB2312"/>
          <w:sz w:val="28"/>
          <w:szCs w:val="28"/>
        </w:rPr>
      </w:pPr>
      <w:r>
        <w:rPr>
          <w:rFonts w:hint="eastAsia" w:ascii="仿宋_GB2312" w:eastAsia="仿宋_GB2312"/>
          <w:bCs/>
          <w:sz w:val="28"/>
          <w:szCs w:val="28"/>
        </w:rPr>
        <w:t>3、签字复印件无效。</w:t>
      </w:r>
    </w:p>
    <w:sectPr>
      <w:footerReference r:id="rId3" w:type="default"/>
      <w:pgSz w:w="11906" w:h="16838"/>
      <w:pgMar w:top="1440" w:right="1021" w:bottom="1440" w:left="102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等线">
    <w:altName w:val="汉仪仿宋S"/>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21F7C"/>
    <w:multiLevelType w:val="multilevel"/>
    <w:tmpl w:val="7F621F7C"/>
    <w:lvl w:ilvl="0" w:tentative="0">
      <w:start w:val="1"/>
      <w:numFmt w:val="japaneseCounting"/>
      <w:lvlText w:val="第%1章"/>
      <w:lvlJc w:val="left"/>
      <w:pPr>
        <w:ind w:left="1575" w:hanging="15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313A"/>
    <w:rsid w:val="00014F5E"/>
    <w:rsid w:val="00022697"/>
    <w:rsid w:val="0003659D"/>
    <w:rsid w:val="00057F83"/>
    <w:rsid w:val="000932CC"/>
    <w:rsid w:val="000A502C"/>
    <w:rsid w:val="000D1237"/>
    <w:rsid w:val="000F1FF0"/>
    <w:rsid w:val="000F53B3"/>
    <w:rsid w:val="000F7E0E"/>
    <w:rsid w:val="0010319D"/>
    <w:rsid w:val="00130641"/>
    <w:rsid w:val="0013656A"/>
    <w:rsid w:val="001533E1"/>
    <w:rsid w:val="001A0BCD"/>
    <w:rsid w:val="001E622A"/>
    <w:rsid w:val="00203FB4"/>
    <w:rsid w:val="002052A4"/>
    <w:rsid w:val="002277C7"/>
    <w:rsid w:val="00233069"/>
    <w:rsid w:val="002515A8"/>
    <w:rsid w:val="00255F5B"/>
    <w:rsid w:val="00286F5F"/>
    <w:rsid w:val="002874E1"/>
    <w:rsid w:val="00290AFB"/>
    <w:rsid w:val="002A5385"/>
    <w:rsid w:val="002A635A"/>
    <w:rsid w:val="002D28AA"/>
    <w:rsid w:val="002D3DBF"/>
    <w:rsid w:val="002D7C02"/>
    <w:rsid w:val="002D7CB4"/>
    <w:rsid w:val="002E2AFC"/>
    <w:rsid w:val="002F41C6"/>
    <w:rsid w:val="002F6681"/>
    <w:rsid w:val="00307D49"/>
    <w:rsid w:val="003229E0"/>
    <w:rsid w:val="003348BE"/>
    <w:rsid w:val="00385122"/>
    <w:rsid w:val="00412D26"/>
    <w:rsid w:val="00424B87"/>
    <w:rsid w:val="004305AB"/>
    <w:rsid w:val="00451FB7"/>
    <w:rsid w:val="00464894"/>
    <w:rsid w:val="00473AE7"/>
    <w:rsid w:val="00482B13"/>
    <w:rsid w:val="004931A3"/>
    <w:rsid w:val="004E2FBB"/>
    <w:rsid w:val="004E7938"/>
    <w:rsid w:val="0050277A"/>
    <w:rsid w:val="00505CEC"/>
    <w:rsid w:val="00516FC7"/>
    <w:rsid w:val="00526608"/>
    <w:rsid w:val="00541E81"/>
    <w:rsid w:val="0055225F"/>
    <w:rsid w:val="005606A5"/>
    <w:rsid w:val="00570BF8"/>
    <w:rsid w:val="005729C8"/>
    <w:rsid w:val="00591098"/>
    <w:rsid w:val="00595EF7"/>
    <w:rsid w:val="005A0B26"/>
    <w:rsid w:val="005A6963"/>
    <w:rsid w:val="0065119E"/>
    <w:rsid w:val="00660BE1"/>
    <w:rsid w:val="0066363E"/>
    <w:rsid w:val="00687491"/>
    <w:rsid w:val="0069578E"/>
    <w:rsid w:val="00696475"/>
    <w:rsid w:val="006C0C60"/>
    <w:rsid w:val="006D59A8"/>
    <w:rsid w:val="00707953"/>
    <w:rsid w:val="0071126C"/>
    <w:rsid w:val="007373C9"/>
    <w:rsid w:val="00751002"/>
    <w:rsid w:val="0075313A"/>
    <w:rsid w:val="00760CA7"/>
    <w:rsid w:val="00767E86"/>
    <w:rsid w:val="00804533"/>
    <w:rsid w:val="00877AA3"/>
    <w:rsid w:val="008A1189"/>
    <w:rsid w:val="008B243F"/>
    <w:rsid w:val="008B61BD"/>
    <w:rsid w:val="008D1869"/>
    <w:rsid w:val="008E5A9E"/>
    <w:rsid w:val="00903E09"/>
    <w:rsid w:val="009414CA"/>
    <w:rsid w:val="00971D4E"/>
    <w:rsid w:val="009739E2"/>
    <w:rsid w:val="009C37AF"/>
    <w:rsid w:val="009C4390"/>
    <w:rsid w:val="009D557F"/>
    <w:rsid w:val="009D77E3"/>
    <w:rsid w:val="009D7ECA"/>
    <w:rsid w:val="009E1A1E"/>
    <w:rsid w:val="00A146D9"/>
    <w:rsid w:val="00A30C91"/>
    <w:rsid w:val="00AA01FE"/>
    <w:rsid w:val="00AC00EF"/>
    <w:rsid w:val="00AD3D1E"/>
    <w:rsid w:val="00AF79FC"/>
    <w:rsid w:val="00B06426"/>
    <w:rsid w:val="00B206A5"/>
    <w:rsid w:val="00B45B1C"/>
    <w:rsid w:val="00B55A8E"/>
    <w:rsid w:val="00BC3901"/>
    <w:rsid w:val="00BF43F7"/>
    <w:rsid w:val="00C245CC"/>
    <w:rsid w:val="00C254A9"/>
    <w:rsid w:val="00C35E78"/>
    <w:rsid w:val="00C551A6"/>
    <w:rsid w:val="00C71E4C"/>
    <w:rsid w:val="00C726FC"/>
    <w:rsid w:val="00C8188D"/>
    <w:rsid w:val="00C8425A"/>
    <w:rsid w:val="00C971D1"/>
    <w:rsid w:val="00CA266C"/>
    <w:rsid w:val="00CA37E8"/>
    <w:rsid w:val="00CC0397"/>
    <w:rsid w:val="00CC4E34"/>
    <w:rsid w:val="00CE72B7"/>
    <w:rsid w:val="00CF7204"/>
    <w:rsid w:val="00D2617C"/>
    <w:rsid w:val="00D415EA"/>
    <w:rsid w:val="00D45214"/>
    <w:rsid w:val="00D643DB"/>
    <w:rsid w:val="00D8717A"/>
    <w:rsid w:val="00DC0C15"/>
    <w:rsid w:val="00DC2117"/>
    <w:rsid w:val="00DC579A"/>
    <w:rsid w:val="00E30504"/>
    <w:rsid w:val="00E446B4"/>
    <w:rsid w:val="00E569FB"/>
    <w:rsid w:val="00E61758"/>
    <w:rsid w:val="00E62837"/>
    <w:rsid w:val="00E66DC3"/>
    <w:rsid w:val="00E67695"/>
    <w:rsid w:val="00E835B5"/>
    <w:rsid w:val="00EB0EA9"/>
    <w:rsid w:val="00EB1B3F"/>
    <w:rsid w:val="00EC7A05"/>
    <w:rsid w:val="00ED0674"/>
    <w:rsid w:val="00EE3552"/>
    <w:rsid w:val="00EF0E71"/>
    <w:rsid w:val="00EF698B"/>
    <w:rsid w:val="00F12B6F"/>
    <w:rsid w:val="00F2382F"/>
    <w:rsid w:val="00F25606"/>
    <w:rsid w:val="00F53258"/>
    <w:rsid w:val="00F900F5"/>
    <w:rsid w:val="00F90D58"/>
    <w:rsid w:val="00F91B64"/>
    <w:rsid w:val="00F93351"/>
    <w:rsid w:val="00F97C97"/>
    <w:rsid w:val="033C55C6"/>
    <w:rsid w:val="052B254A"/>
    <w:rsid w:val="083737F9"/>
    <w:rsid w:val="0EDE1FF6"/>
    <w:rsid w:val="15FF7DA6"/>
    <w:rsid w:val="1A0762D1"/>
    <w:rsid w:val="23030F02"/>
    <w:rsid w:val="29B423EA"/>
    <w:rsid w:val="2E0C70AB"/>
    <w:rsid w:val="38F67ABC"/>
    <w:rsid w:val="3AF07EA8"/>
    <w:rsid w:val="42894B24"/>
    <w:rsid w:val="48002AC8"/>
    <w:rsid w:val="4A065CDA"/>
    <w:rsid w:val="4E1D05C0"/>
    <w:rsid w:val="4E6A5824"/>
    <w:rsid w:val="5B3E2005"/>
    <w:rsid w:val="61580F65"/>
    <w:rsid w:val="64512901"/>
    <w:rsid w:val="673729D7"/>
    <w:rsid w:val="6A7B7D95"/>
    <w:rsid w:val="75D6606D"/>
    <w:rsid w:val="772459CC"/>
    <w:rsid w:val="7BE856E7"/>
    <w:rsid w:val="7FCDAF9E"/>
    <w:rsid w:val="EF2E80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semiHidden/>
    <w:unhideWhenUsed/>
    <w:qFormat/>
    <w:uiPriority w:val="99"/>
    <w:pPr>
      <w:jc w:val="left"/>
    </w:pPr>
  </w:style>
  <w:style w:type="paragraph" w:styleId="3">
    <w:name w:val="Body Text"/>
    <w:basedOn w:val="1"/>
    <w:qFormat/>
    <w:uiPriority w:val="0"/>
    <w:pPr>
      <w:jc w:val="center"/>
    </w:pPr>
    <w:rPr>
      <w:b/>
      <w:bCs/>
      <w:sz w:val="48"/>
    </w:rPr>
  </w:style>
  <w:style w:type="paragraph" w:styleId="4">
    <w:name w:val="Date"/>
    <w:basedOn w:val="1"/>
    <w:next w:val="1"/>
    <w:link w:val="27"/>
    <w:qFormat/>
    <w:uiPriority w:val="0"/>
    <w:pPr>
      <w:ind w:left="100" w:leftChars="2500"/>
    </w:pPr>
    <w:rPr>
      <w:rFonts w:ascii="Times New Roman" w:hAnsi="Times New Roman" w:eastAsia="宋体" w:cs="Times New Roman"/>
      <w:szCs w:val="24"/>
    </w:rPr>
  </w:style>
  <w:style w:type="paragraph" w:styleId="5">
    <w:name w:val="Balloon Text"/>
    <w:basedOn w:val="1"/>
    <w:link w:val="30"/>
    <w:semiHidden/>
    <w:qFormat/>
    <w:uiPriority w:val="99"/>
    <w:pPr>
      <w:spacing w:line="360" w:lineRule="auto"/>
    </w:pPr>
    <w:rPr>
      <w:rFonts w:ascii="Calibri" w:hAnsi="Calibri" w:cs="Calibri"/>
      <w:sz w:val="16"/>
      <w:szCs w:val="16"/>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29"/>
    <w:semiHidden/>
    <w:qFormat/>
    <w:uiPriority w:val="99"/>
    <w:pPr>
      <w:spacing w:line="360" w:lineRule="auto"/>
    </w:pPr>
    <w:rPr>
      <w:rFonts w:ascii="Calibri" w:hAnsi="Calibri" w:cs="Calibri"/>
      <w:b/>
      <w:bCs/>
      <w:szCs w:val="21"/>
    </w:rPr>
  </w:style>
  <w:style w:type="character" w:styleId="12">
    <w:name w:val="Strong"/>
    <w:basedOn w:val="11"/>
    <w:qFormat/>
    <w:uiPriority w:val="22"/>
    <w:rPr>
      <w:rFonts w:ascii="Verdana" w:hAnsi="Verdana" w:eastAsia="仿宋_GB2312"/>
      <w:b/>
      <w:bCs/>
      <w:kern w:val="0"/>
      <w:sz w:val="24"/>
      <w:szCs w:val="20"/>
      <w:lang w:eastAsia="en-US"/>
    </w:rPr>
  </w:style>
  <w:style w:type="character" w:styleId="13">
    <w:name w:val="page number"/>
    <w:basedOn w:val="11"/>
    <w:qFormat/>
    <w:uiPriority w:val="0"/>
  </w:style>
  <w:style w:type="character" w:styleId="14">
    <w:name w:val="FollowedHyperlink"/>
    <w:basedOn w:val="11"/>
    <w:semiHidden/>
    <w:unhideWhenUsed/>
    <w:qFormat/>
    <w:uiPriority w:val="99"/>
    <w:rPr>
      <w:rFonts w:ascii="微软雅黑" w:hAnsi="微软雅黑" w:eastAsia="微软雅黑" w:cs="微软雅黑"/>
      <w:color w:val="3D3D3D"/>
      <w:sz w:val="21"/>
      <w:szCs w:val="21"/>
      <w:u w:val="none"/>
    </w:rPr>
  </w:style>
  <w:style w:type="character" w:styleId="15">
    <w:name w:val="Emphasis"/>
    <w:basedOn w:val="11"/>
    <w:qFormat/>
    <w:uiPriority w:val="20"/>
  </w:style>
  <w:style w:type="character" w:styleId="16">
    <w:name w:val="HTML Definition"/>
    <w:basedOn w:val="11"/>
    <w:semiHidden/>
    <w:unhideWhenUsed/>
    <w:qFormat/>
    <w:uiPriority w:val="99"/>
  </w:style>
  <w:style w:type="character" w:styleId="17">
    <w:name w:val="HTML Acronym"/>
    <w:basedOn w:val="11"/>
    <w:semiHidden/>
    <w:unhideWhenUsed/>
    <w:qFormat/>
    <w:uiPriority w:val="99"/>
  </w:style>
  <w:style w:type="character" w:styleId="18">
    <w:name w:val="HTML Variable"/>
    <w:basedOn w:val="11"/>
    <w:semiHidden/>
    <w:unhideWhenUsed/>
    <w:qFormat/>
    <w:uiPriority w:val="99"/>
  </w:style>
  <w:style w:type="character" w:styleId="19">
    <w:name w:val="Hyperlink"/>
    <w:basedOn w:val="11"/>
    <w:semiHidden/>
    <w:unhideWhenUsed/>
    <w:qFormat/>
    <w:uiPriority w:val="99"/>
    <w:rPr>
      <w:rFonts w:hint="eastAsia" w:ascii="微软雅黑" w:hAnsi="微软雅黑" w:eastAsia="微软雅黑" w:cs="微软雅黑"/>
      <w:color w:val="3D3D3D"/>
      <w:sz w:val="21"/>
      <w:szCs w:val="21"/>
      <w:u w:val="none"/>
    </w:rPr>
  </w:style>
  <w:style w:type="character" w:styleId="20">
    <w:name w:val="HTML Code"/>
    <w:basedOn w:val="11"/>
    <w:semiHidden/>
    <w:unhideWhenUsed/>
    <w:qFormat/>
    <w:uiPriority w:val="99"/>
    <w:rPr>
      <w:rFonts w:ascii="Courier New" w:hAnsi="Courier New"/>
      <w:sz w:val="20"/>
    </w:rPr>
  </w:style>
  <w:style w:type="character" w:styleId="21">
    <w:name w:val="annotation reference"/>
    <w:basedOn w:val="11"/>
    <w:semiHidden/>
    <w:qFormat/>
    <w:uiPriority w:val="99"/>
    <w:rPr>
      <w:sz w:val="21"/>
      <w:szCs w:val="21"/>
    </w:rPr>
  </w:style>
  <w:style w:type="character" w:styleId="22">
    <w:name w:val="HTML Cite"/>
    <w:basedOn w:val="11"/>
    <w:semiHidden/>
    <w:unhideWhenUsed/>
    <w:qFormat/>
    <w:uiPriority w:val="99"/>
  </w:style>
  <w:style w:type="character" w:customStyle="1" w:styleId="23">
    <w:name w:val="页眉 Char"/>
    <w:basedOn w:val="11"/>
    <w:link w:val="7"/>
    <w:qFormat/>
    <w:uiPriority w:val="0"/>
    <w:rPr>
      <w:sz w:val="18"/>
      <w:szCs w:val="18"/>
    </w:rPr>
  </w:style>
  <w:style w:type="character" w:customStyle="1" w:styleId="24">
    <w:name w:val="页脚 Char"/>
    <w:basedOn w:val="11"/>
    <w:link w:val="6"/>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27">
    <w:name w:val="日期 Char"/>
    <w:basedOn w:val="11"/>
    <w:link w:val="4"/>
    <w:qFormat/>
    <w:uiPriority w:val="0"/>
    <w:rPr>
      <w:rFonts w:ascii="Times New Roman" w:hAnsi="Times New Roman" w:eastAsia="宋体" w:cs="Times New Roman"/>
      <w:szCs w:val="24"/>
    </w:rPr>
  </w:style>
  <w:style w:type="character" w:customStyle="1" w:styleId="28">
    <w:name w:val="批注文字 Char"/>
    <w:basedOn w:val="11"/>
    <w:semiHidden/>
    <w:qFormat/>
    <w:uiPriority w:val="99"/>
    <w:rPr>
      <w:rFonts w:ascii="Calibri" w:hAnsi="Calibri" w:cs="Calibri"/>
      <w:szCs w:val="21"/>
    </w:rPr>
  </w:style>
  <w:style w:type="character" w:customStyle="1" w:styleId="29">
    <w:name w:val="批注主题 Char"/>
    <w:basedOn w:val="28"/>
    <w:link w:val="9"/>
    <w:semiHidden/>
    <w:qFormat/>
    <w:uiPriority w:val="99"/>
    <w:rPr>
      <w:rFonts w:ascii="Calibri" w:hAnsi="Calibri" w:cs="Calibri"/>
      <w:b/>
      <w:bCs/>
      <w:szCs w:val="21"/>
    </w:rPr>
  </w:style>
  <w:style w:type="character" w:customStyle="1" w:styleId="30">
    <w:name w:val="批注框文本 Char"/>
    <w:basedOn w:val="11"/>
    <w:link w:val="5"/>
    <w:semiHidden/>
    <w:qFormat/>
    <w:uiPriority w:val="99"/>
    <w:rPr>
      <w:rFonts w:ascii="Calibri" w:hAnsi="Calibri" w:cs="Calibri"/>
      <w:sz w:val="16"/>
      <w:szCs w:val="16"/>
    </w:rPr>
  </w:style>
  <w:style w:type="character" w:customStyle="1" w:styleId="31">
    <w:name w:val="批注框文本 Char1"/>
    <w:basedOn w:val="11"/>
    <w:semiHidden/>
    <w:qFormat/>
    <w:uiPriority w:val="99"/>
    <w:rPr>
      <w:sz w:val="18"/>
      <w:szCs w:val="18"/>
    </w:rPr>
  </w:style>
  <w:style w:type="character" w:customStyle="1" w:styleId="32">
    <w:name w:val="批注文字 Char1"/>
    <w:basedOn w:val="11"/>
    <w:link w:val="2"/>
    <w:semiHidden/>
    <w:qFormat/>
    <w:uiPriority w:val="99"/>
  </w:style>
  <w:style w:type="character" w:customStyle="1" w:styleId="33">
    <w:name w:val="批注主题 Char1"/>
    <w:basedOn w:val="32"/>
    <w:semiHidden/>
    <w:qFormat/>
    <w:uiPriority w:val="99"/>
    <w:rPr>
      <w:b/>
      <w:bCs/>
    </w:rPr>
  </w:style>
  <w:style w:type="character" w:customStyle="1" w:styleId="34">
    <w:name w:val="hover37"/>
    <w:basedOn w:val="11"/>
    <w:qFormat/>
    <w:uiPriority w:val="0"/>
    <w:rPr>
      <w:color w:val="0086CD"/>
      <w:u w:val="none"/>
      <w:bdr w:val="single" w:color="0086CD" w:sz="6" w:space="0"/>
    </w:rPr>
  </w:style>
  <w:style w:type="character" w:customStyle="1" w:styleId="35">
    <w:name w:val="layui-this"/>
    <w:basedOn w:val="11"/>
    <w:qFormat/>
    <w:uiPriority w:val="0"/>
    <w:rPr>
      <w:bdr w:val="single" w:color="EEEEEE" w:sz="6" w:space="0"/>
      <w:shd w:val="clear" w:color="auto" w:fill="FFFFFF"/>
    </w:rPr>
  </w:style>
  <w:style w:type="character" w:customStyle="1" w:styleId="36">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Info spid="_x0000_s1050"/>
    <customShpInfo spid="_x0000_s1051"/>
    <customShpInfo spid="_x0000_s1052"/>
    <customShpInfo spid="_x0000_s1068"/>
    <customShpInfo spid="_x0000_s1067"/>
    <customShpInfo spid="_x0000_s1066"/>
    <customShpInfo spid="_x0000_s1065"/>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253</Words>
  <Characters>1443</Characters>
  <Lines>12</Lines>
  <Paragraphs>3</Paragraphs>
  <TotalTime>5</TotalTime>
  <ScaleCrop>false</ScaleCrop>
  <LinksUpToDate>false</LinksUpToDate>
  <CharactersWithSpaces>1693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2019-09-28T02:01:00Z</dcterms:created>
  <dc:creator>许强</dc:creator>
  <cp:lastModifiedBy>scw</cp:lastModifiedBy>
  <cp:lastPrinted>2019-08-16T17:06:00Z</cp:lastPrinted>
  <dcterms:modified xsi:type="dcterms:W3CDTF">2021-05-27T17:37:04Z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