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蛋白同化制剂、肽类激素进出口准许证核发事项事中事后监管细则</w:t>
      </w:r>
    </w:p>
    <w:p>
      <w:pPr>
        <w:numPr>
          <w:ilvl w:val="0"/>
          <w:numId w:val="0"/>
        </w:numPr>
        <w:spacing w:beforeLines="200" w:afterLines="200" w:line="360" w:lineRule="auto"/>
        <w:ind w:left="-142" w:firstLine="142"/>
        <w:jc w:val="center"/>
        <w:rPr>
          <w:rFonts w:hint="eastAsia" w:ascii="仿宋_GB2312" w:eastAsia="仿宋_GB2312"/>
          <w:b/>
          <w:sz w:val="36"/>
          <w:szCs w:val="36"/>
        </w:rPr>
      </w:pPr>
      <w:r>
        <w:rPr>
          <w:rFonts w:hint="eastAsia" w:ascii="仿宋_GB2312" w:eastAsia="仿宋_GB2312"/>
          <w:b/>
          <w:sz w:val="36"/>
          <w:szCs w:val="36"/>
        </w:rPr>
        <w:t>第一章  总则</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第一条  为蛋白同化制剂、肽类激素药品进出口单位的日常监督管理，落实药品安全监管“四个最严”要求，加强对蛋白同化制剂、肽类激素药品进出口单位的事中事后监管，切实保障蛋白同化制剂、肽类激素药品安全，根据</w:t>
      </w:r>
      <w:r>
        <w:rPr>
          <w:rFonts w:hint="eastAsia" w:eastAsia="仿宋_GB2312"/>
          <w:color w:val="000000"/>
          <w:sz w:val="32"/>
        </w:rPr>
        <w:t>《蛋白同化制剂和肽类激素进出口管理办法》</w:t>
      </w:r>
      <w:r>
        <w:rPr>
          <w:rFonts w:hint="eastAsia" w:eastAsia="仿宋_GB2312"/>
          <w:color w:val="000000"/>
          <w:sz w:val="32"/>
          <w:szCs w:val="24"/>
        </w:rPr>
        <w:t xml:space="preserve">，结合本市实际，制定本监管细则。 </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第二条  市药品监督管理局对全市蛋白同化制剂、肽类激素药品进出口准许证核发的事中事后监管工作，具体检查工作由各区市场监管局承担。</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第三条  对蛋白同化制剂、肽类激素药品进出口单位的事中事后监管应当遵循依法行政、公正公开、风险分析的原则。</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第四条  本细则适用于对在天津市办理蛋白同化制剂、肽类激素药品进出口准许证单位的事中事后监管。</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第五条  各药品监管单位（部门）要建立落实蛋白同化制剂、肽类激素药品进出口单位定期巡查检查制度，对蛋白同化制剂、肽类激素药品进出口实现日常监管全覆盖。</w:t>
      </w:r>
    </w:p>
    <w:p>
      <w:pPr>
        <w:numPr>
          <w:ilvl w:val="0"/>
          <w:numId w:val="0"/>
        </w:numPr>
        <w:spacing w:beforeLines="200" w:afterLines="200" w:line="360" w:lineRule="auto"/>
        <w:ind w:left="-142" w:firstLine="142"/>
        <w:jc w:val="center"/>
        <w:rPr>
          <w:rFonts w:hint="eastAsia" w:ascii="仿宋_GB2312" w:eastAsia="仿宋_GB2312"/>
          <w:b/>
          <w:sz w:val="36"/>
          <w:szCs w:val="36"/>
        </w:rPr>
      </w:pPr>
      <w:r>
        <w:rPr>
          <w:rFonts w:hint="eastAsia" w:ascii="仿宋_GB2312" w:eastAsia="仿宋_GB2312"/>
          <w:b/>
          <w:sz w:val="36"/>
          <w:szCs w:val="36"/>
        </w:rPr>
        <w:t>第二章  信用承诺现场核查流程</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第六条  本事项审批后，由作出决定的处室将决定信息及全部信用承诺材料内容交各监管处；监管处按照监管工作划分，将上述材料交各监管办公室；各监管办公室对企业进行检查。</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第七条  明确现场核查流程的准备工作和现场核查流程与日常监管流程一致。</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第八条  现场检查应重点对信用承诺材料所涉内容是否符合许可条件规定和是否与承诺内容一致进行核查。</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第九条  违反承诺制审批与承诺内容不符的，监管部门应通知审批部门，按照相关规定</w:t>
      </w:r>
      <w:r>
        <w:rPr>
          <w:rFonts w:eastAsia="仿宋_GB2312"/>
          <w:color w:val="000000"/>
          <w:sz w:val="32"/>
          <w:szCs w:val="24"/>
        </w:rPr>
        <w:t>流程</w:t>
      </w:r>
      <w:r>
        <w:rPr>
          <w:rFonts w:hint="eastAsia" w:eastAsia="仿宋_GB2312"/>
          <w:color w:val="000000"/>
          <w:sz w:val="32"/>
          <w:szCs w:val="24"/>
        </w:rPr>
        <w:t>，予以撤销；涉及处罚的，应按照相应行政处罚规定予以处罚。</w:t>
      </w:r>
    </w:p>
    <w:p>
      <w:pPr>
        <w:numPr>
          <w:ilvl w:val="0"/>
          <w:numId w:val="0"/>
        </w:numPr>
        <w:spacing w:beforeLines="200" w:afterLines="200" w:line="360" w:lineRule="auto"/>
        <w:ind w:left="-142" w:firstLine="142"/>
        <w:jc w:val="center"/>
        <w:rPr>
          <w:rFonts w:hint="eastAsia" w:ascii="仿宋_GB2312" w:eastAsia="仿宋_GB2312"/>
          <w:b/>
          <w:sz w:val="36"/>
          <w:szCs w:val="36"/>
        </w:rPr>
      </w:pPr>
      <w:r>
        <w:rPr>
          <w:rFonts w:hint="eastAsia" w:ascii="仿宋_GB2312" w:eastAsia="仿宋_GB2312"/>
          <w:b/>
          <w:sz w:val="36"/>
          <w:szCs w:val="36"/>
        </w:rPr>
        <w:t>第三章  监管流程</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第十条  日常监管准备：明确实施现场监管流程的准备工作，对放射性药品使用开展监管前应制定年度检查计划和方案，准备现场执法文书，必要时应携带全程音像记录设备。</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第十一条  日常监管流程：对放射性药品使用进行日常监管，在现场检查时应遵循以下程序：</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1、确定2名具有执法资格的工作人员担任</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2、现场检查时，执法检查人员应向被检查人出示执法证件，说明检</w:t>
      </w:r>
      <w:r>
        <w:rPr>
          <w:rFonts w:hint="eastAsia" w:eastAsia="仿宋_GB2312"/>
          <w:color w:val="000000"/>
          <w:sz w:val="32"/>
          <w:szCs w:val="24"/>
          <w:lang w:eastAsia="zh-CN"/>
        </w:rPr>
        <w:t>查</w:t>
      </w:r>
      <w:r>
        <w:rPr>
          <w:rFonts w:hint="eastAsia" w:eastAsia="仿宋_GB2312"/>
          <w:color w:val="000000"/>
          <w:sz w:val="32"/>
          <w:szCs w:val="24"/>
        </w:rPr>
        <w:t>内容。</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3、现场检查（听取情况介绍、检查文件资料、实施现场检查）</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4、填写现场检查记录、并请被检查单位负责人或现场工作人员签字确认，被检查人拒绝签字的应邀请见证人在场并签字。）</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5、向企业反馈检查情况。</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第十二条  日常监管点位及标准：</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对蛋白同化制剂、肽类激素药品进出口单位进行核查，应依据《反兴奋剂条例》《</w:t>
      </w:r>
      <w:r>
        <w:rPr>
          <w:rFonts w:hint="eastAsia" w:eastAsia="仿宋_GB2312"/>
          <w:color w:val="000000"/>
          <w:sz w:val="32"/>
        </w:rPr>
        <w:t>蛋白同化制剂和肽类激素进出口管理办法</w:t>
      </w:r>
      <w:r>
        <w:rPr>
          <w:rFonts w:hint="eastAsia" w:eastAsia="仿宋_GB2312"/>
          <w:color w:val="000000"/>
          <w:sz w:val="32"/>
          <w:szCs w:val="24"/>
        </w:rPr>
        <w:t>》及相关法律法规要求进行。</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《日常监督现场检查表》（附件三）</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第十三条  处理措施：</w:t>
      </w:r>
    </w:p>
    <w:p>
      <w:pPr>
        <w:spacing w:line="360" w:lineRule="auto"/>
        <w:ind w:firstLine="627" w:firstLineChars="196"/>
        <w:jc w:val="left"/>
        <w:rPr>
          <w:rFonts w:eastAsia="仿宋_GB2312"/>
          <w:color w:val="000000"/>
          <w:sz w:val="32"/>
          <w:szCs w:val="24"/>
        </w:rPr>
      </w:pPr>
      <w:r>
        <w:rPr>
          <w:rFonts w:hint="eastAsia" w:eastAsia="仿宋_GB2312"/>
          <w:color w:val="000000"/>
          <w:sz w:val="32"/>
          <w:szCs w:val="24"/>
        </w:rPr>
        <w:t>现场检查发现蛋白同化制剂、肽类激素药品进出口单位违反《反兴奋剂条例》《</w:t>
      </w:r>
      <w:r>
        <w:rPr>
          <w:rFonts w:hint="eastAsia" w:eastAsia="仿宋_GB2312"/>
          <w:color w:val="000000"/>
          <w:sz w:val="32"/>
        </w:rPr>
        <w:t>蛋白同化制剂和肽类激素进出口管理办法</w:t>
      </w:r>
      <w:r>
        <w:rPr>
          <w:rFonts w:hint="eastAsia" w:eastAsia="仿宋_GB2312"/>
          <w:color w:val="000000"/>
          <w:sz w:val="32"/>
          <w:szCs w:val="24"/>
        </w:rPr>
        <w:t>》等法律法规及内容的，应当责令立即改正或者限期进行改正，涉及违法行为的，应依法予以处罚。</w:t>
      </w:r>
    </w:p>
    <w:p>
      <w:pPr>
        <w:numPr>
          <w:ilvl w:val="0"/>
          <w:numId w:val="0"/>
        </w:numPr>
        <w:spacing w:beforeLines="200" w:afterLines="200" w:line="360" w:lineRule="auto"/>
        <w:ind w:left="-142" w:firstLine="142"/>
        <w:jc w:val="center"/>
        <w:rPr>
          <w:rFonts w:hint="eastAsia" w:ascii="仿宋_GB2312" w:eastAsia="仿宋_GB2312"/>
          <w:b/>
          <w:sz w:val="36"/>
          <w:szCs w:val="36"/>
        </w:rPr>
      </w:pPr>
      <w:r>
        <w:rPr>
          <w:rFonts w:hint="eastAsia" w:ascii="仿宋_GB2312" w:eastAsia="仿宋_GB2312"/>
          <w:b/>
          <w:sz w:val="36"/>
          <w:szCs w:val="36"/>
        </w:rPr>
        <w:t>第四章  失信惩戒</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第十四条  药品监管部门在对未提交信用承诺材料的企业进行核查时发现有严重失信行为的，应对其采取惩戒措施，对该企业不再适用信用承诺审批程序，对于积极履行承诺义务信用良好的企业，可对其在行政许可过程中开辟绿色通道，优先办理。</w:t>
      </w:r>
    </w:p>
    <w:p>
      <w:pPr>
        <w:spacing w:beforeLines="200" w:afterLines="200" w:line="360" w:lineRule="auto"/>
        <w:jc w:val="center"/>
        <w:rPr>
          <w:rFonts w:hint="eastAsia" w:ascii="仿宋_GB2312" w:eastAsia="仿宋_GB2312"/>
          <w:b/>
          <w:sz w:val="36"/>
          <w:szCs w:val="36"/>
        </w:rPr>
      </w:pPr>
      <w:r>
        <w:rPr>
          <w:rFonts w:hint="eastAsia" w:ascii="仿宋_GB2312" w:eastAsia="仿宋_GB2312"/>
          <w:b/>
          <w:sz w:val="36"/>
          <w:szCs w:val="36"/>
        </w:rPr>
        <w:t>第五章  处罚</w:t>
      </w:r>
    </w:p>
    <w:p>
      <w:pPr>
        <w:pStyle w:val="4"/>
        <w:shd w:val="clear" w:color="auto" w:fill="FFFFFF"/>
        <w:spacing w:before="0" w:beforeAutospacing="0" w:after="0" w:afterAutospacing="0" w:line="560" w:lineRule="exact"/>
        <w:ind w:firstLine="640" w:firstLineChars="200"/>
        <w:jc w:val="both"/>
        <w:rPr>
          <w:rFonts w:eastAsia="仿宋_GB2312" w:asciiTheme="minorHAnsi" w:hAnsiTheme="minorHAnsi" w:cstheme="minorBidi"/>
          <w:color w:val="000000"/>
          <w:kern w:val="2"/>
          <w:sz w:val="32"/>
          <w:highlight w:val="yellow"/>
        </w:rPr>
      </w:pPr>
      <w:r>
        <w:rPr>
          <w:rFonts w:hint="eastAsia" w:eastAsia="仿宋_GB2312" w:asciiTheme="minorHAnsi" w:hAnsiTheme="minorHAnsi" w:cstheme="minorBidi"/>
          <w:color w:val="000000"/>
          <w:kern w:val="2"/>
          <w:sz w:val="32"/>
        </w:rPr>
        <w:t>第十五条  明确监管部门在监管过程发现违法违规行为后，所进行的处罚措施：</w:t>
      </w:r>
      <w:r>
        <w:rPr>
          <w:rFonts w:hint="eastAsia" w:eastAsia="仿宋_GB2312"/>
          <w:color w:val="000000"/>
          <w:sz w:val="32"/>
        </w:rPr>
        <w:t>蛋白同化制剂、肽类激素药品进出口单位未取得进出口准许证的，或未按照规定渠道供应蛋白同化制剂、肽类激素的</w:t>
      </w:r>
      <w:r>
        <w:rPr>
          <w:rFonts w:hint="eastAsia" w:eastAsia="仿宋_GB2312" w:asciiTheme="minorHAnsi" w:hAnsiTheme="minorHAnsi" w:cstheme="minorBidi"/>
          <w:color w:val="000000"/>
          <w:kern w:val="2"/>
          <w:sz w:val="32"/>
        </w:rPr>
        <w:t>，依照《反兴奋剂条例》第三十八条处罚。</w:t>
      </w:r>
    </w:p>
    <w:p>
      <w:pPr>
        <w:spacing w:beforeLines="200" w:afterLines="200" w:line="360" w:lineRule="auto"/>
        <w:jc w:val="center"/>
        <w:rPr>
          <w:rFonts w:hint="eastAsia" w:ascii="仿宋_GB2312" w:eastAsia="仿宋_GB2312"/>
          <w:b/>
          <w:sz w:val="36"/>
          <w:szCs w:val="36"/>
        </w:rPr>
      </w:pPr>
      <w:r>
        <w:rPr>
          <w:rFonts w:hint="eastAsia" w:ascii="仿宋_GB2312" w:eastAsia="仿宋_GB2312"/>
          <w:b/>
          <w:sz w:val="36"/>
          <w:szCs w:val="36"/>
        </w:rPr>
        <w:t>第六章  附则</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第十六条  实施监管的依据：对蛋白同化制剂、肽类激素药品进出口单位的事中事后监管依据《中华人民共和国药品管理法》、《反兴奋剂条例》、《</w:t>
      </w:r>
      <w:r>
        <w:rPr>
          <w:rFonts w:hint="eastAsia" w:eastAsia="仿宋_GB2312"/>
          <w:color w:val="000000"/>
          <w:sz w:val="32"/>
        </w:rPr>
        <w:t>蛋白同化制剂和肽类激素进出口管理办法</w:t>
      </w:r>
      <w:r>
        <w:rPr>
          <w:rFonts w:hint="eastAsia" w:eastAsia="仿宋_GB2312"/>
          <w:color w:val="000000"/>
          <w:sz w:val="32"/>
          <w:szCs w:val="24"/>
        </w:rPr>
        <w:t>》等相关法律法规规章的规定进行。</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第十七条  本实施细则由天津市药品监督管理局编制。</w:t>
      </w:r>
    </w:p>
    <w:p>
      <w:pPr>
        <w:spacing w:line="360" w:lineRule="auto"/>
        <w:ind w:firstLine="627" w:firstLineChars="196"/>
        <w:jc w:val="left"/>
        <w:rPr>
          <w:rFonts w:hint="eastAsia" w:eastAsia="仿宋_GB2312"/>
          <w:color w:val="000000"/>
          <w:sz w:val="32"/>
          <w:szCs w:val="24"/>
        </w:rPr>
      </w:pPr>
      <w:r>
        <w:rPr>
          <w:rFonts w:hint="eastAsia" w:eastAsia="仿宋_GB2312"/>
          <w:color w:val="000000"/>
          <w:sz w:val="32"/>
          <w:szCs w:val="24"/>
        </w:rPr>
        <w:t>第十八条  本实施细则自2021年5月1日起施行。</w:t>
      </w:r>
    </w:p>
    <w:p>
      <w:pPr>
        <w:widowControl/>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br w:type="page"/>
      </w:r>
    </w:p>
    <w:p>
      <w:pPr>
        <w:spacing w:line="360" w:lineRule="auto"/>
        <w:ind w:firstLine="629" w:firstLineChars="196"/>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附件一  信用承诺现场核查流程图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r>
        <w:rPr>
          <w:rFonts w:ascii="仿宋_GB2312" w:hAnsi="宋体" w:eastAsia="仿宋_GB2312" w:cs="仿宋_GB2312"/>
          <w:color w:val="000000"/>
          <w:kern w:val="0"/>
          <w:sz w:val="32"/>
          <w:szCs w:val="32"/>
        </w:rPr>
        <w:pict>
          <v:group id="Group 103" o:spid="_x0000_s2062" o:spt="203" style="position:absolute;left:0pt;margin-left:10.75pt;margin-top:-39.3pt;height:305.3pt;width:486.9pt;z-index:251660288;mso-width-relative:page;mso-height-relative:page;" coordorigin="704,2028" coordsize="9738,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">
            <o:lock v:ext="edit"/>
            <v:rect id="Rectangle 73" o:spid="_x0000_s2063" o:spt="1" style="position:absolute;left:1716;top:2189;height:1201;width:120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v:rect id="Rectangle 74" o:spid="_x0000_s2064" o:spt="1" style="position:absolute;left:4004;top:2189;height:1201;width:11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path/>
              <v:fill focussize="0,0"/>
              <v:stroke/>
              <v:imagedata o:title=""/>
              <o:lock v:ext="edit"/>
              <v:textbox>
                <w:txbxContent>
                  <w:p>
                    <w:pPr>
                      <w:rPr>
                        <w:szCs w:val="21"/>
                      </w:rPr>
                    </w:pPr>
                    <w:r>
                      <w:rPr>
                        <w:rFonts w:hint="eastAsia"/>
                        <w:szCs w:val="21"/>
                      </w:rPr>
                      <w:t>按照检查要求进行现场核查</w:t>
                    </w:r>
                  </w:p>
                </w:txbxContent>
              </v:textbox>
            </v:rect>
            <v:line id="Line 75" o:spid="_x0000_s2065" o:spt="20" style="position:absolute;left:2924;top:2700;flip:y;height:0;width:10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path arrowok="t"/>
              <v:fill focussize="0,0"/>
              <v:stroke endarrow="block"/>
              <v:imagedata o:title=""/>
              <o:lock v:ext="edit"/>
            </v:line>
            <v:rect id="Rectangle 76" o:spid="_x0000_s2066" o:spt="1" style="position:absolute;left:6273;top:2028;height:1362;width:11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path/>
              <v:fill focussize="0,0"/>
              <v:stroke/>
              <v:imagedata o:title=""/>
              <o:lock v:ext="edit"/>
              <v:textbox>
                <w:txbxContent>
                  <w:p>
                    <w:r>
                      <w:rPr>
                        <w:rFonts w:hint="eastAsia"/>
                      </w:rPr>
                      <w:t>填写现场检查表或现场核查记录</w:t>
                    </w:r>
                  </w:p>
                </w:txbxContent>
              </v:textbox>
            </v:rect>
            <v:line id="Line 77" o:spid="_x0000_s2067" o:spt="20" style="position:absolute;left:5193;top:2700;flip:y;height:0;width:10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path arrowok="t"/>
              <v:fill focussize="0,0"/>
              <v:stroke endarrow="block"/>
              <v:imagedata o:title=""/>
              <o:lock v:ext="edit"/>
            </v:line>
            <v:rect id="Rectangle 78" o:spid="_x0000_s2068" o:spt="1" style="position:absolute;left:8754;top:4954;height:580;width:16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path/>
              <v:fill focussize="0,0"/>
              <v:stroke/>
              <v:imagedata o:title=""/>
              <o:lock v:ext="edit"/>
              <v:textbox>
                <w:txbxContent>
                  <w:p>
                    <w:r>
                      <w:rPr>
                        <w:rFonts w:hint="eastAsia"/>
                      </w:rPr>
                      <w:t>现场核查合格</w:t>
                    </w:r>
                  </w:p>
                </w:txbxContent>
              </v:textbox>
            </v:rect>
            <v:rect id="Rectangle 80" o:spid="_x0000_s2069" o:spt="1" style="position:absolute;left:6436;top:5018;height:1404;width:120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path/>
              <v:fill focussize="0,0"/>
              <v:stroke/>
              <v:imagedata o:title=""/>
              <o:lock v:ext="edit"/>
              <v:textbox>
                <w:txbxContent>
                  <w:p>
                    <w:r>
                      <w:rPr>
                        <w:rFonts w:hint="eastAsia"/>
                      </w:rPr>
                      <w:t>现场核查不合格的限期整改</w:t>
                    </w:r>
                  </w:p>
                </w:txbxContent>
              </v:textbox>
            </v:rect>
            <v:rect id="Rectangle 81" o:spid="_x0000_s2070" o:spt="1" style="position:absolute;left:6273;top:7111;height:1023;width:16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path/>
              <v:fill focussize="0,0"/>
              <v:stroke/>
              <v:imagedata o:title=""/>
              <o:lock v:ext="edit"/>
              <v:textbox>
                <w:txbxContent>
                  <w:p>
                    <w:r>
                      <w:rPr>
                        <w:rFonts w:hint="eastAsia"/>
                      </w:rPr>
                      <w:t>逾期不改或经整改仍不符合规定要求</w:t>
                    </w:r>
                  </w:p>
                </w:txbxContent>
              </v:textbox>
            </v:rect>
            <v:shape id="AutoShape 85" o:spid="_x0000_s2071" o:spt="32" type="#_x0000_t32" style="position:absolute;left:6912;top:3390;height:92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path arrowok="t"/>
              <v:fill on="f" focussize="0,0"/>
              <v:stroke endarrow="block"/>
              <v:imagedata o:title=""/>
              <o:lock v:ext="edit"/>
            </v:shape>
            <v:shape id="AutoShape 86" o:spid="_x0000_s2072" o:spt="32" type="#_x0000_t32" style="position:absolute;left:1903;top:4315;flip:y;height:14;width:780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path arrowok="t"/>
              <v:fill on="f" focussize="0,0"/>
              <v:stroke/>
              <v:imagedata o:title=""/>
              <o:lock v:ext="edit"/>
            </v:shape>
            <v:shape id="AutoShape 87" o:spid="_x0000_s2073" o:spt="32" type="#_x0000_t32" style="position:absolute;left:9704;top:4315;height:62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path arrowok="t"/>
              <v:fill on="f" focussize="0,0"/>
              <v:stroke endarrow="block"/>
              <v:imagedata o:title=""/>
              <o:lock v:ext="edit"/>
            </v:shape>
            <v:shape id="AutoShape 88" o:spid="_x0000_s2074" o:spt="32" type="#_x0000_t32" style="position:absolute;left:7013;top:4329;height:689;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path arrowok="t"/>
              <v:fill on="f" focussize="0,0"/>
              <v:stroke endarrow="block"/>
              <v:imagedata o:title=""/>
              <o:lock v:ext="edit"/>
            </v:shape>
            <v:shape id="AutoShape 89" o:spid="_x0000_s2075" o:spt="32" type="#_x0000_t32" style="position:absolute;left:7012;top:6422;height:689;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path arrowok="t"/>
              <v:fill on="f" focussize="0,0"/>
              <v:stroke endarrow="block"/>
              <v:imagedata o:title=""/>
              <o:lock v:ext="edit"/>
            </v:shape>
            <v:shape id="AutoShape 90" o:spid="_x0000_s2076" o:spt="32" type="#_x0000_t32" style="position:absolute;left:1903;top:4329;height:92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path arrowok="t"/>
              <v:fill on="f" focussize="0,0"/>
              <v:stroke endarrow="block"/>
              <v:imagedata o:title=""/>
              <o:lock v:ext="edit"/>
            </v:shape>
            <v:rect id="Rectangle 91" o:spid="_x0000_s2077" o:spt="1" style="position:absolute;left:704;top:5254;height:1168;width:22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path/>
              <v:fill focussize="0,0"/>
              <v:stroke/>
              <v:imagedata o:title=""/>
              <o:lock v:ext="edit"/>
              <v:textbox>
                <w:txbxContent>
                  <w:p>
                    <w:pPr>
                      <w:spacing w:line="360" w:lineRule="auto"/>
                      <w:jc w:val="left"/>
                      <w:rPr>
                        <w:szCs w:val="21"/>
                      </w:rPr>
                    </w:pPr>
                    <w:r>
                      <w:rPr>
                        <w:rFonts w:hint="eastAsia"/>
                        <w:szCs w:val="21"/>
                      </w:rPr>
                      <w:t>申请人隐瞒真实情况或者提供虚假材料</w:t>
                    </w:r>
                  </w:p>
                  <w:p>
                    <w:pPr>
                      <w:rPr>
                        <w:szCs w:val="21"/>
                      </w:rPr>
                    </w:pPr>
                  </w:p>
                </w:txbxContent>
              </v:textbox>
            </v:rect>
            <v:rect id="Rectangle 92" o:spid="_x0000_s2078" o:spt="1" style="position:absolute;left:3848;top:7111;height:799;width:16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path/>
              <v:fill focussize="0,0"/>
              <v:stroke/>
              <v:imagedata o:title=""/>
              <o:lock v:ext="edit"/>
              <v:textbox>
                <w:txbxContent>
                  <w:p>
                    <w:r>
                      <w:rPr>
                        <w:rFonts w:hint="eastAsia"/>
                      </w:rPr>
                      <w:t>撤销许可并列入失信名单</w:t>
                    </w:r>
                  </w:p>
                </w:txbxContent>
              </v:textbox>
            </v:rect>
            <v:rect id="Rectangle 93" o:spid="_x0000_s2079" o:spt="1" style="position:absolute;left:3623;top:5254;height:1168;width:225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path/>
              <v:fill focussize="0,0"/>
              <v:stroke/>
              <v:imagedata o:title=""/>
              <o:lock v:ext="edit"/>
              <v:textbox>
                <w:txbxContent>
                  <w:p>
                    <w:pPr>
                      <w:rPr>
                        <w:szCs w:val="21"/>
                      </w:rPr>
                    </w:pPr>
                    <w:r>
                      <w:rPr>
                        <w:rFonts w:hint="eastAsia"/>
                        <w:szCs w:val="21"/>
                      </w:rPr>
                      <w:t>申请以欺骗、贿赂等不正当手段取得药品生产经营许可</w:t>
                    </w:r>
                  </w:p>
                </w:txbxContent>
              </v:textbox>
            </v:rect>
            <v:shape id="AutoShape 94" o:spid="_x0000_s2080" o:spt="32" type="#_x0000_t32" style="position:absolute;left:4746;top:4329;height:925;width:1;"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path arrowok="t"/>
              <v:fill on="f" focussize="0,0"/>
              <v:stroke endarrow="block"/>
              <v:imagedata o:title=""/>
              <o:lock v:ext="edit"/>
            </v:shape>
            <v:shape id="AutoShape 95" o:spid="_x0000_s2081" o:spt="32" type="#_x0000_t32" style="position:absolute;left:5463;top:7533;flip:x;height:0;width:8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wCqcMAAADbAAAADwAAAGRycy9kb3ducmV2LnhtbESPwWrDMBBE74X8g9hAb7Wc0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AqnDAAAA2wAAAA8AAAAAAAAAAAAA&#10;AAAAoQIAAGRycy9kb3ducmV2LnhtbFBLBQYAAAAABAAEAPkAAACRAwAAAAA=&#10;">
              <v:path arrowok="t"/>
              <v:fill on="f" focussize="0,0"/>
              <v:stroke endarrow="block"/>
              <v:imagedata o:title=""/>
              <o:lock v:ext="edit"/>
            </v:shape>
            <v:shape id="AutoShape 96" o:spid="_x0000_s2082" o:spt="32" type="#_x0000_t32" style="position:absolute;left:4746;top:6422;height:689;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path arrowok="t"/>
              <v:fill on="f" focussize="0,0"/>
              <v:stroke endarrow="block"/>
              <v:imagedata o:title=""/>
              <o:lock v:ext="edit"/>
            </v:shape>
            <v:shape id="AutoShape 99" o:spid="_x0000_s2083" o:spt="32" type="#_x0000_t32" style="position:absolute;left:1903;top:6422;height:1111;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path arrowok="t"/>
              <v:fill on="f" focussize="0,0"/>
              <v:stroke/>
              <v:imagedata o:title=""/>
              <o:lock v:ext="edit"/>
            </v:shape>
            <v:shape id="AutoShape 100" o:spid="_x0000_s2084" o:spt="32" type="#_x0000_t32" style="position:absolute;left:1903;top:7533;height:0;width:1945;"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path arrowok="t"/>
              <v:fill on="f" focussize="0,0"/>
              <v:stroke endarrow="block"/>
              <v:imagedata o:title=""/>
              <o:lock v:ext="edit"/>
            </v:shape>
          </v:group>
        </w:pic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ind w:firstLine="629" w:firstLineChars="196"/>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附件二：日常监管流程图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rect id="Rectangle 16" o:spid="_x0000_s2088" o:spt="1" style="position:absolute;left:0pt;margin-left:257.95pt;margin-top:4pt;height:72.05pt;width:64.5pt;z-index:251664384;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">
            <v:path/>
            <v:fill on="t" color2="#FFFFFF" focussize="0,0"/>
            <v:stroke color="#000000" joinstyle="miter"/>
            <v:imagedata o:title=""/>
            <o:lock v:ext="edit" aspectratio="f"/>
            <v:textbox>
              <w:txbxContent>
                <w:p>
                  <w:r>
                    <w:rPr>
                      <w:rFonts w:hint="eastAsia"/>
                    </w:rPr>
                    <w:t>填写现场检查表或现场核查记录</w:t>
                  </w:r>
                </w:p>
                <w:p/>
              </w:txbxContent>
            </v:textbox>
          </v:rect>
        </w:pict>
      </w:r>
      <w:r>
        <w:rPr>
          <w:rFonts w:ascii="仿宋_GB2312" w:hAnsi="宋体" w:eastAsia="仿宋_GB2312" w:cs="仿宋_GB2312"/>
          <w:b/>
          <w:color w:val="000000"/>
          <w:kern w:val="0"/>
          <w:sz w:val="32"/>
          <w:szCs w:val="32"/>
        </w:rPr>
        <w:pict>
          <v:rect id="Rectangle 15" o:spid="_x0000_s2087" o:spt="1" style="position:absolute;left:0pt;margin-left:144.4pt;margin-top:3.85pt;height:72.15pt;width:59.4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">
            <v:path/>
            <v:fill focussize="0,0"/>
            <v:stroke/>
            <v:imagedata o:title=""/>
            <o:lock v:ext="edit"/>
            <v:textbox>
              <w:txbxContent>
                <w:p>
                  <w:pPr>
                    <w:rPr>
                      <w:szCs w:val="21"/>
                    </w:rPr>
                  </w:pPr>
                  <w:r>
                    <w:rPr>
                      <w:rFonts w:hint="eastAsia"/>
                      <w:szCs w:val="21"/>
                    </w:rPr>
                    <w:t>按照检查要求进行日常监督检查</w:t>
                  </w:r>
                </w:p>
              </w:txbxContent>
            </v:textbox>
          </v:rect>
        </w:pict>
      </w:r>
      <w:r>
        <w:rPr>
          <w:rFonts w:ascii="仿宋_GB2312" w:hAnsi="宋体" w:eastAsia="仿宋_GB2312" w:cs="仿宋_GB2312"/>
          <w:b/>
          <w:color w:val="000000"/>
          <w:kern w:val="0"/>
          <w:sz w:val="32"/>
          <w:szCs w:val="32"/>
        </w:rPr>
        <w:pict>
          <v:rect id="Rectangle 18" o:spid="_x0000_s2090" o:spt="1" style="position:absolute;left:0pt;margin-left:371.4pt;margin-top:3.85pt;height:70.2pt;width:60.1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">
            <v:path/>
            <v:fill focussize="0,0"/>
            <v:stroke/>
            <v:imagedata o:title=""/>
            <o:lock v:ext="edit"/>
            <v:textbox>
              <w:txbxContent>
                <w:p>
                  <w:r>
                    <w:rPr>
                      <w:rFonts w:hint="eastAsia"/>
                    </w:rPr>
                    <w:t>现场可立即整改规范的，现场整改</w:t>
                  </w:r>
                </w:p>
              </w:txbxContent>
            </v:textbox>
          </v:rect>
        </w:pict>
      </w:r>
      <w:r>
        <w:rPr>
          <w:rFonts w:ascii="仿宋_GB2312" w:hAnsi="宋体" w:eastAsia="仿宋_GB2312"/>
          <w:sz w:val="32"/>
          <w:szCs w:val="32"/>
        </w:rPr>
        <w:pict>
          <v:rect id="Rectangle 82" o:spid="_x0000_s2085" o:spt="1" style="position:absolute;left:0pt;margin-left:30pt;margin-top:8.85pt;height:60.05pt;width:60.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w:pict>
      </w: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line id="Line 19" o:spid="_x0000_s2091" o:spt="20" style="position:absolute;left:0pt;flip:y;margin-left:322.9pt;margin-top:5.2pt;height:0pt;width:48.4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20" o:spid="_x0000_s2092" o:spt="20" style="position:absolute;left:0pt;margin-left:345.45pt;margin-top:5.2pt;height:80.75pt;width:0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17" o:spid="_x0000_s2089" o:spt="20" style="position:absolute;left:0pt;flip:y;margin-left:203.85pt;margin-top:5.2pt;height:0pt;width:54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92" o:spid="_x0000_s2086" o:spt="20" style="position:absolute;left:0pt;flip:y;margin-left:90.4pt;margin-top:5.2pt;height:0pt;width:5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">
            <v:path arrowok="t"/>
            <v:fill focussize="0,0"/>
            <v:stroke endarrow="block"/>
            <v:imagedata o:title=""/>
            <o:lock v:ext="edit"/>
          </v:line>
        </w:pict>
      </w: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bookmarkStart w:id="0" w:name="_GoBack"/>
      <w:bookmarkEnd w:id="0"/>
    </w:p>
    <w:p>
      <w:pPr>
        <w:spacing w:line="360" w:lineRule="auto"/>
        <w:rPr>
          <w:rFonts w:ascii="仿宋_GB2312" w:hAnsi="宋体" w:eastAsia="仿宋_GB2312" w:cs="仿宋_GB2312"/>
          <w:b/>
          <w:color w:val="000000"/>
          <w:kern w:val="0"/>
          <w:sz w:val="32"/>
          <w:szCs w:val="32"/>
        </w:rPr>
      </w:pPr>
      <w:r>
        <w:rPr>
          <w:rFonts w:ascii="仿宋_GB2312" w:hAnsi="宋体" w:eastAsia="仿宋_GB2312"/>
          <w:b/>
          <w:sz w:val="32"/>
          <w:szCs w:val="32"/>
        </w:rPr>
        <w:pict>
          <v:group id="画布 55" o:spid="_x0000_s2050" o:spt="203" style="height:171.6pt;width:450pt;" coordsize="57150,21793" editas="canvas">
            <o:lock v:ext="edit"/>
            <v:shape id="画布 55" o:spid="_x0000_s2051" o:spt="75" type="#_x0000_t75" style="position:absolute;left:0;top:0;height:21793;width:57150;" filled="f" o:preferrelative="t" stroked="f" coordsize="21600,21600">
              <v:path/>
              <v:fill on="f" focussize="0,0"/>
              <v:stroke on="f" joinstyle="miter"/>
              <v:imagedata o:title=""/>
              <o:lock v:ext="edit" aspectratio="t"/>
            </v:shape>
            <v:line id="Line 57" o:spid="_x0000_s2052" o:spt="20" style="position:absolute;left:3816;top:1974;height:7;width:4939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rect id="Rectangle 60" o:spid="_x0000_s2053" o:spt="1" style="position:absolute;left:21120;top:10896;height:4655;width:685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path/>
              <v:fill focussize="0,0"/>
              <v:stroke/>
              <v:imagedata o:title=""/>
              <o:lock v:ext="edit"/>
              <v:textbox>
                <w:txbxContent>
                  <w:p>
                    <w:r>
                      <w:rPr>
                        <w:rFonts w:hint="eastAsia"/>
                      </w:rPr>
                      <w:t>督促企业整改</w:t>
                    </w:r>
                  </w:p>
                </w:txbxContent>
              </v:textbox>
            </v:rect>
            <v:line id="Line 61" o:spid="_x0000_s2054" o:spt="20" style="position:absolute;left:13620;top:12877;flip:x;height:0;width:619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path arrowok="t"/>
              <v:fill focussize="0,0"/>
              <v:stroke endarrow="block"/>
              <v:imagedata o:title=""/>
              <o:lock v:ext="edit"/>
            </v:line>
            <v:rect id="Rectangle 62" o:spid="_x0000_s2055" o:spt="1" style="position:absolute;left:34518;top:8934;height:8750;width:96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path/>
              <v:fill focussize="0,0"/>
              <v:stroke/>
              <v:imagedata o:title=""/>
              <o:lock v:ext="edit"/>
              <v:textbox>
                <w:txbxContent>
                  <w:p>
                    <w:r>
                      <w:rPr>
                        <w:rFonts w:hint="eastAsia"/>
                      </w:rPr>
                      <w:t>需要限期整改的，下达《责令改正通知书》</w:t>
                    </w:r>
                  </w:p>
                </w:txbxContent>
              </v:textbox>
            </v:rect>
            <v:line id="Line 63" o:spid="_x0000_s2056" o:spt="20" style="position:absolute;left:28892;top:12877;flip:x y;height:7;width:387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path arrowok="t"/>
              <v:fill focussize="0,0"/>
              <v:stroke endarrow="block"/>
              <v:imagedata o:title=""/>
              <o:lock v:ext="edit"/>
            </v:line>
            <v:line id="Line 64" o:spid="_x0000_s2057" o:spt="20" style="position:absolute;left:3810;top:1993;height:594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path arrowok="t"/>
              <v:fill focussize="0,0"/>
              <v:stroke endarrow="block"/>
              <v:imagedata o:title=""/>
              <o:lock v:ext="edit"/>
            </v:line>
            <v:line id="Line 65" o:spid="_x0000_s2058" o:spt="20" style="position:absolute;left:39522;top:2000;height:693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path arrowok="t"/>
              <v:fill focussize="0,0"/>
              <v:stroke endarrow="block"/>
              <v:imagedata o:title=""/>
              <o:lock v:ext="edit"/>
            </v:line>
            <v:rect id="Rectangle 66" o:spid="_x0000_s2059" o:spt="1" style="position:absolute;left:0;top:7924;height:12802;width:986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path/>
              <v:fill focussize="0,0"/>
              <v:stroke/>
              <v:imagedata o:title=""/>
              <o:lock v:ext="edit"/>
              <v:textbox>
                <w:txbxContent>
                  <w:p>
                    <w:r>
                      <w:rPr>
                        <w:rFonts w:hint="eastAsia"/>
                      </w:rPr>
                      <w:t>涉嫌存在违法行为或未进行整改的，依照行政处罚程序立案查处</w:t>
                    </w:r>
                  </w:p>
                </w:txbxContent>
              </v:textbox>
            </v:rect>
            <v:line id="Line 105" o:spid="_x0000_s2060" o:spt="20" style="position:absolute;left:53206;top:1987;height:6934;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path arrowok="t"/>
              <v:fill focussize="0,0"/>
              <v:stroke endarrow="block"/>
              <v:imagedata o:title=""/>
              <o:lock v:ext="edit"/>
            </v:line>
            <v:rect id="Rectangle 107" o:spid="_x0000_s2061" o:spt="1" style="position:absolute;left:48304;top:9017;height:9175;width:88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path/>
              <v:fill focussize="0,0"/>
              <v:stroke/>
              <v:imagedata o:title=""/>
              <o:lock v:ext="edit"/>
              <v:textbox>
                <w:txbxContent>
                  <w:p>
                    <w:pPr>
                      <w:rPr>
                        <w:szCs w:val="18"/>
                      </w:rPr>
                    </w:pPr>
                    <w:r>
                      <w:rPr>
                        <w:rFonts w:hint="eastAsia"/>
                        <w:szCs w:val="21"/>
                      </w:rPr>
                      <w:t>涉嫌构成犯罪的，应当及时移送公安机关</w:t>
                    </w:r>
                  </w:p>
                </w:txbxContent>
              </v:textbox>
            </v:rect>
            <w10:wrap type="none"/>
            <w10:anchorlock/>
          </v:group>
        </w:pict>
      </w: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p>
    <w:p>
      <w:pPr>
        <w:widowControl/>
        <w:jc w:val="left"/>
        <w:rPr>
          <w:rFonts w:ascii="Times New Roman" w:hAnsi="Times New Roman" w:eastAsia="黑体"/>
          <w:sz w:val="30"/>
          <w:szCs w:val="30"/>
        </w:rPr>
      </w:pPr>
      <w:r>
        <w:rPr>
          <w:rFonts w:ascii="Times New Roman" w:hAnsi="Times New Roman" w:eastAsia="黑体"/>
          <w:sz w:val="30"/>
          <w:szCs w:val="30"/>
        </w:rPr>
        <w:br w:type="page"/>
      </w:r>
    </w:p>
    <w:p>
      <w:pP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附件三</w:t>
      </w:r>
    </w:p>
    <w:p>
      <w:pPr>
        <w:jc w:val="center"/>
        <w:rPr>
          <w:rFonts w:ascii="黑体" w:hAnsi="黑体" w:eastAsia="黑体" w:cs="仿宋_GB2312"/>
          <w:color w:val="000000"/>
          <w:kern w:val="0"/>
          <w:sz w:val="36"/>
          <w:szCs w:val="36"/>
        </w:rPr>
      </w:pPr>
      <w:r>
        <w:rPr>
          <w:rFonts w:hint="eastAsia" w:ascii="黑体" w:hAnsi="黑体" w:eastAsia="黑体" w:cs="仿宋_GB2312"/>
          <w:color w:val="000000"/>
          <w:kern w:val="0"/>
          <w:sz w:val="36"/>
          <w:szCs w:val="36"/>
        </w:rPr>
        <w:t>日常监督现场检查表</w:t>
      </w:r>
    </w:p>
    <w:p>
      <w:pPr>
        <w:rPr>
          <w:rFonts w:ascii="仿宋_GB2312" w:eastAsia="仿宋_GB2312"/>
        </w:rPr>
      </w:pPr>
    </w:p>
    <w:p>
      <w:pPr>
        <w:rPr>
          <w:rFonts w:ascii="仿宋_GB2312" w:eastAsia="仿宋_GB2312"/>
        </w:rPr>
      </w:pPr>
      <w:r>
        <w:rPr>
          <w:rFonts w:hint="eastAsia" w:ascii="仿宋_GB2312" w:eastAsia="仿宋_GB2312"/>
        </w:rPr>
        <w:t>编号：</w:t>
      </w:r>
    </w:p>
    <w:tbl>
      <w:tblPr>
        <w:tblStyle w:val="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40"/>
        <w:gridCol w:w="1204"/>
        <w:gridCol w:w="1440"/>
        <w:gridCol w:w="93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36" w:type="dxa"/>
            <w:vAlign w:val="center"/>
          </w:tcPr>
          <w:p>
            <w:pPr>
              <w:widowControl/>
              <w:spacing w:line="440" w:lineRule="exact"/>
              <w:jc w:val="center"/>
              <w:outlineLvl w:val="0"/>
              <w:rPr>
                <w:rFonts w:hint="eastAsia" w:ascii="仿宋_GB2312" w:hAnsi="仿宋" w:eastAsia="仿宋_GB2312"/>
                <w:sz w:val="28"/>
                <w:szCs w:val="28"/>
              </w:rPr>
            </w:pPr>
            <w:r>
              <w:rPr>
                <w:rFonts w:hint="eastAsia" w:ascii="仿宋_GB2312" w:hAnsi="仿宋" w:eastAsia="仿宋_GB2312"/>
                <w:sz w:val="28"/>
                <w:szCs w:val="28"/>
              </w:rPr>
              <w:t>被检查单位</w:t>
            </w:r>
          </w:p>
        </w:tc>
        <w:tc>
          <w:tcPr>
            <w:tcW w:w="2644" w:type="dxa"/>
            <w:gridSpan w:val="2"/>
            <w:vAlign w:val="center"/>
          </w:tcPr>
          <w:p>
            <w:pPr>
              <w:widowControl/>
              <w:spacing w:line="440" w:lineRule="exact"/>
              <w:jc w:val="center"/>
              <w:outlineLvl w:val="0"/>
              <w:rPr>
                <w:rFonts w:hint="eastAsia" w:ascii="仿宋_GB2312" w:hAnsi="仿宋" w:eastAsia="仿宋_GB2312"/>
                <w:sz w:val="28"/>
                <w:szCs w:val="28"/>
              </w:rPr>
            </w:pPr>
          </w:p>
        </w:tc>
        <w:tc>
          <w:tcPr>
            <w:tcW w:w="1440" w:type="dxa"/>
            <w:vAlign w:val="center"/>
          </w:tcPr>
          <w:p>
            <w:pPr>
              <w:widowControl/>
              <w:spacing w:line="440" w:lineRule="exact"/>
              <w:jc w:val="center"/>
              <w:outlineLvl w:val="0"/>
              <w:rPr>
                <w:rFonts w:hint="eastAsia" w:ascii="仿宋_GB2312" w:hAnsi="仿宋" w:eastAsia="仿宋_GB2312"/>
                <w:sz w:val="28"/>
                <w:szCs w:val="28"/>
              </w:rPr>
            </w:pPr>
            <w:r>
              <w:rPr>
                <w:rFonts w:hint="eastAsia" w:ascii="仿宋_GB2312" w:hAnsi="仿宋" w:eastAsia="仿宋_GB2312"/>
                <w:sz w:val="28"/>
                <w:szCs w:val="28"/>
              </w:rPr>
              <w:t>地址</w:t>
            </w:r>
          </w:p>
        </w:tc>
        <w:tc>
          <w:tcPr>
            <w:tcW w:w="3240" w:type="dxa"/>
            <w:gridSpan w:val="2"/>
            <w:vAlign w:val="center"/>
          </w:tcPr>
          <w:p>
            <w:pPr>
              <w:widowControl/>
              <w:spacing w:line="440" w:lineRule="exact"/>
              <w:jc w:val="center"/>
              <w:outlineLvl w:val="0"/>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036" w:type="dxa"/>
            <w:vAlign w:val="center"/>
          </w:tcPr>
          <w:p>
            <w:pPr>
              <w:widowControl/>
              <w:spacing w:line="440" w:lineRule="exact"/>
              <w:jc w:val="center"/>
              <w:outlineLvl w:val="0"/>
              <w:rPr>
                <w:rFonts w:hint="eastAsia" w:ascii="仿宋_GB2312" w:hAnsi="仿宋" w:eastAsia="仿宋_GB2312"/>
                <w:sz w:val="28"/>
                <w:szCs w:val="28"/>
              </w:rPr>
            </w:pPr>
            <w:r>
              <w:rPr>
                <w:rFonts w:hint="eastAsia" w:ascii="仿宋_GB2312" w:hAnsi="仿宋" w:eastAsia="仿宋_GB2312"/>
                <w:sz w:val="28"/>
                <w:szCs w:val="28"/>
              </w:rPr>
              <w:t>法定代表人</w:t>
            </w:r>
          </w:p>
        </w:tc>
        <w:tc>
          <w:tcPr>
            <w:tcW w:w="1440" w:type="dxa"/>
            <w:vAlign w:val="center"/>
          </w:tcPr>
          <w:p>
            <w:pPr>
              <w:widowControl/>
              <w:spacing w:line="440" w:lineRule="exact"/>
              <w:jc w:val="center"/>
              <w:outlineLvl w:val="0"/>
              <w:rPr>
                <w:rFonts w:hint="eastAsia" w:ascii="仿宋_GB2312" w:hAnsi="仿宋" w:eastAsia="仿宋_GB2312"/>
                <w:sz w:val="28"/>
                <w:szCs w:val="28"/>
              </w:rPr>
            </w:pPr>
          </w:p>
        </w:tc>
        <w:tc>
          <w:tcPr>
            <w:tcW w:w="1204" w:type="dxa"/>
            <w:vAlign w:val="center"/>
          </w:tcPr>
          <w:p>
            <w:pPr>
              <w:widowControl/>
              <w:spacing w:line="440" w:lineRule="exact"/>
              <w:jc w:val="center"/>
              <w:outlineLvl w:val="0"/>
              <w:rPr>
                <w:rFonts w:hint="eastAsia" w:ascii="仿宋_GB2312" w:hAnsi="仿宋" w:eastAsia="仿宋_GB2312"/>
                <w:sz w:val="28"/>
                <w:szCs w:val="28"/>
              </w:rPr>
            </w:pPr>
            <w:r>
              <w:rPr>
                <w:rFonts w:hint="eastAsia" w:ascii="仿宋_GB2312" w:hAnsi="仿宋" w:eastAsia="仿宋_GB2312"/>
                <w:sz w:val="28"/>
                <w:szCs w:val="28"/>
              </w:rPr>
              <w:t>负责人</w:t>
            </w:r>
          </w:p>
        </w:tc>
        <w:tc>
          <w:tcPr>
            <w:tcW w:w="1440" w:type="dxa"/>
            <w:vAlign w:val="center"/>
          </w:tcPr>
          <w:p>
            <w:pPr>
              <w:widowControl/>
              <w:spacing w:line="440" w:lineRule="exact"/>
              <w:jc w:val="center"/>
              <w:outlineLvl w:val="0"/>
              <w:rPr>
                <w:rFonts w:hint="eastAsia" w:ascii="仿宋_GB2312" w:hAnsi="仿宋" w:eastAsia="仿宋_GB2312"/>
                <w:sz w:val="28"/>
                <w:szCs w:val="28"/>
              </w:rPr>
            </w:pPr>
          </w:p>
        </w:tc>
        <w:tc>
          <w:tcPr>
            <w:tcW w:w="934" w:type="dxa"/>
            <w:vAlign w:val="center"/>
          </w:tcPr>
          <w:p>
            <w:pPr>
              <w:widowControl/>
              <w:spacing w:line="440" w:lineRule="exact"/>
              <w:jc w:val="center"/>
              <w:outlineLvl w:val="0"/>
              <w:rPr>
                <w:rFonts w:hint="eastAsia" w:ascii="仿宋_GB2312" w:hAnsi="仿宋" w:eastAsia="仿宋_GB2312"/>
                <w:sz w:val="28"/>
                <w:szCs w:val="28"/>
              </w:rPr>
            </w:pPr>
            <w:r>
              <w:rPr>
                <w:rFonts w:hint="eastAsia" w:ascii="仿宋_GB2312" w:hAnsi="仿宋" w:eastAsia="仿宋_GB2312"/>
                <w:sz w:val="28"/>
                <w:szCs w:val="28"/>
              </w:rPr>
              <w:t>电 话</w:t>
            </w:r>
          </w:p>
        </w:tc>
        <w:tc>
          <w:tcPr>
            <w:tcW w:w="2306" w:type="dxa"/>
            <w:vAlign w:val="center"/>
          </w:tcPr>
          <w:p>
            <w:pPr>
              <w:widowControl/>
              <w:spacing w:line="440" w:lineRule="exact"/>
              <w:outlineLvl w:val="0"/>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036" w:type="dxa"/>
            <w:vAlign w:val="center"/>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监督检查机构</w:t>
            </w:r>
          </w:p>
        </w:tc>
        <w:tc>
          <w:tcPr>
            <w:tcW w:w="2644" w:type="dxa"/>
            <w:gridSpan w:val="2"/>
            <w:vAlign w:val="center"/>
          </w:tcPr>
          <w:p>
            <w:pPr>
              <w:widowControl/>
              <w:spacing w:line="440" w:lineRule="exact"/>
              <w:outlineLvl w:val="0"/>
              <w:rPr>
                <w:rFonts w:hint="eastAsia" w:ascii="仿宋_GB2312" w:hAnsi="仿宋" w:eastAsia="仿宋_GB2312"/>
                <w:sz w:val="28"/>
                <w:szCs w:val="28"/>
              </w:rPr>
            </w:pPr>
          </w:p>
        </w:tc>
        <w:tc>
          <w:tcPr>
            <w:tcW w:w="1440" w:type="dxa"/>
            <w:vAlign w:val="center"/>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监督检查类别</w:t>
            </w:r>
          </w:p>
        </w:tc>
        <w:tc>
          <w:tcPr>
            <w:tcW w:w="3240" w:type="dxa"/>
            <w:gridSpan w:val="2"/>
            <w:vAlign w:val="center"/>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□日常检查</w:t>
            </w:r>
          </w:p>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□飞行检查</w:t>
            </w:r>
          </w:p>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□有因检查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2036" w:type="dxa"/>
            <w:vAlign w:val="center"/>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检 查 内  容</w:t>
            </w:r>
          </w:p>
        </w:tc>
        <w:tc>
          <w:tcPr>
            <w:tcW w:w="7324" w:type="dxa"/>
            <w:gridSpan w:val="5"/>
            <w:vAlign w:val="center"/>
          </w:tcPr>
          <w:p>
            <w:pPr>
              <w:widowControl/>
              <w:spacing w:line="440" w:lineRule="exact"/>
              <w:outlineLvl w:val="0"/>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036" w:type="dxa"/>
            <w:vAlign w:val="center"/>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检 查 标 准</w:t>
            </w:r>
          </w:p>
        </w:tc>
        <w:tc>
          <w:tcPr>
            <w:tcW w:w="7324" w:type="dxa"/>
            <w:gridSpan w:val="5"/>
            <w:vAlign w:val="center"/>
          </w:tcPr>
          <w:p>
            <w:pPr>
              <w:widowControl/>
              <w:spacing w:line="440" w:lineRule="exact"/>
              <w:outlineLvl w:val="0"/>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036" w:type="dxa"/>
            <w:vAlign w:val="center"/>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组织检查单位</w:t>
            </w:r>
          </w:p>
        </w:tc>
        <w:tc>
          <w:tcPr>
            <w:tcW w:w="7324" w:type="dxa"/>
            <w:gridSpan w:val="5"/>
            <w:vAlign w:val="center"/>
          </w:tcPr>
          <w:p>
            <w:pPr>
              <w:widowControl/>
              <w:spacing w:line="440" w:lineRule="exact"/>
              <w:outlineLvl w:val="0"/>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9360" w:type="dxa"/>
            <w:gridSpan w:val="6"/>
            <w:vAlign w:val="center"/>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检查时间：         年   月   日   时至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3" w:hRule="atLeast"/>
        </w:trPr>
        <w:tc>
          <w:tcPr>
            <w:tcW w:w="9360" w:type="dxa"/>
            <w:gridSpan w:val="6"/>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检查情况：</w:t>
            </w:r>
          </w:p>
          <w:p>
            <w:pPr>
              <w:widowControl/>
              <w:spacing w:line="440" w:lineRule="exact"/>
              <w:outlineLvl w:val="0"/>
              <w:rPr>
                <w:rFonts w:hint="eastAsia" w:ascii="仿宋_GB2312" w:hAnsi="仿宋" w:eastAsia="仿宋_GB2312"/>
                <w:sz w:val="28"/>
                <w:szCs w:val="28"/>
              </w:rPr>
            </w:pPr>
          </w:p>
          <w:p>
            <w:pPr>
              <w:widowControl/>
              <w:spacing w:line="440" w:lineRule="exact"/>
              <w:outlineLvl w:val="0"/>
              <w:rPr>
                <w:rFonts w:hint="eastAsia" w:ascii="仿宋_GB2312" w:hAnsi="仿宋" w:eastAsia="仿宋_GB2312"/>
                <w:sz w:val="28"/>
                <w:szCs w:val="28"/>
              </w:rPr>
            </w:pPr>
          </w:p>
          <w:p>
            <w:pPr>
              <w:widowControl/>
              <w:spacing w:line="440" w:lineRule="exact"/>
              <w:outlineLvl w:val="0"/>
              <w:rPr>
                <w:rFonts w:hint="eastAsia" w:ascii="仿宋_GB2312" w:hAnsi="仿宋" w:eastAsia="仿宋_GB2312"/>
                <w:sz w:val="28"/>
                <w:szCs w:val="28"/>
              </w:rPr>
            </w:pPr>
          </w:p>
          <w:p>
            <w:pPr>
              <w:widowControl/>
              <w:spacing w:line="440" w:lineRule="exact"/>
              <w:outlineLvl w:val="0"/>
              <w:rPr>
                <w:rFonts w:hint="eastAsia" w:ascii="仿宋_GB2312" w:hAnsi="仿宋" w:eastAsia="仿宋_GB2312"/>
                <w:sz w:val="28"/>
                <w:szCs w:val="28"/>
              </w:rPr>
            </w:pPr>
          </w:p>
          <w:p>
            <w:pPr>
              <w:widowControl/>
              <w:spacing w:line="440" w:lineRule="exact"/>
              <w:outlineLvl w:val="0"/>
              <w:rPr>
                <w:rFonts w:hint="eastAsia" w:ascii="仿宋_GB2312" w:hAnsi="仿宋" w:eastAsia="仿宋_GB2312"/>
                <w:sz w:val="28"/>
                <w:szCs w:val="28"/>
              </w:rPr>
            </w:pPr>
          </w:p>
          <w:p>
            <w:pPr>
              <w:widowControl/>
              <w:spacing w:line="440" w:lineRule="exact"/>
              <w:outlineLvl w:val="0"/>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9360" w:type="dxa"/>
            <w:gridSpan w:val="6"/>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被检查单位负责人签名：</w:t>
            </w:r>
          </w:p>
          <w:p>
            <w:pPr>
              <w:widowControl/>
              <w:spacing w:line="440" w:lineRule="exact"/>
              <w:jc w:val="right"/>
              <w:outlineLvl w:val="0"/>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360" w:type="dxa"/>
            <w:gridSpan w:val="6"/>
          </w:tcPr>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检查人签名：</w:t>
            </w:r>
          </w:p>
          <w:p>
            <w:pPr>
              <w:widowControl/>
              <w:spacing w:line="440" w:lineRule="exact"/>
              <w:jc w:val="right"/>
              <w:outlineLvl w:val="0"/>
              <w:rPr>
                <w:rFonts w:hint="eastAsia" w:ascii="仿宋_GB2312" w:hAnsi="仿宋" w:eastAsia="仿宋_GB2312"/>
                <w:sz w:val="28"/>
                <w:szCs w:val="28"/>
              </w:rPr>
            </w:pPr>
            <w:r>
              <w:rPr>
                <w:rFonts w:hint="eastAsia" w:ascii="仿宋_GB2312" w:hAnsi="仿宋" w:eastAsia="仿宋_GB2312"/>
                <w:sz w:val="28"/>
                <w:szCs w:val="28"/>
              </w:rPr>
              <w:t>年   月   日</w:t>
            </w:r>
          </w:p>
        </w:tc>
      </w:tr>
    </w:tbl>
    <w:p>
      <w:pPr>
        <w:widowControl/>
        <w:spacing w:line="440" w:lineRule="exact"/>
        <w:outlineLvl w:val="0"/>
        <w:rPr>
          <w:rFonts w:hint="eastAsia" w:ascii="仿宋_GB2312" w:hAnsi="仿宋" w:eastAsia="仿宋_GB2312"/>
          <w:sz w:val="28"/>
          <w:szCs w:val="28"/>
        </w:rPr>
      </w:pPr>
      <w:r>
        <w:rPr>
          <w:rFonts w:hint="eastAsia" w:ascii="仿宋_GB2312" w:hAnsi="仿宋" w:eastAsia="仿宋_GB2312"/>
          <w:sz w:val="28"/>
          <w:szCs w:val="28"/>
        </w:rPr>
        <w:t>注：1、本表填写不够可附页。</w:t>
      </w:r>
    </w:p>
    <w:p>
      <w:pPr>
        <w:widowControl/>
        <w:spacing w:line="440" w:lineRule="exact"/>
        <w:ind w:firstLine="565" w:firstLineChars="202"/>
        <w:outlineLvl w:val="0"/>
        <w:rPr>
          <w:rFonts w:hint="eastAsia" w:ascii="仿宋_GB2312" w:hAnsi="仿宋" w:eastAsia="仿宋_GB2312"/>
          <w:sz w:val="28"/>
          <w:szCs w:val="28"/>
        </w:rPr>
      </w:pPr>
      <w:r>
        <w:rPr>
          <w:rFonts w:hint="eastAsia" w:ascii="仿宋_GB2312" w:hAnsi="仿宋" w:eastAsia="仿宋_GB2312"/>
          <w:sz w:val="28"/>
          <w:szCs w:val="28"/>
        </w:rPr>
        <w:t>2、相关取证材料附于表后。</w:t>
      </w:r>
    </w:p>
    <w:p>
      <w:pPr>
        <w:widowControl/>
        <w:spacing w:line="440" w:lineRule="exact"/>
        <w:ind w:firstLine="565" w:firstLineChars="202"/>
        <w:outlineLvl w:val="0"/>
        <w:rPr>
          <w:rFonts w:hint="eastAsia" w:ascii="仿宋_GB2312" w:hAnsi="仿宋" w:eastAsia="仿宋_GB2312"/>
          <w:sz w:val="28"/>
          <w:szCs w:val="28"/>
        </w:rPr>
      </w:pPr>
      <w:r>
        <w:rPr>
          <w:rFonts w:hint="eastAsia" w:ascii="仿宋_GB2312" w:hAnsi="仿宋" w:eastAsia="仿宋_GB2312"/>
          <w:sz w:val="28"/>
          <w:szCs w:val="28"/>
        </w:rPr>
        <w:t>3、签字复印件无效。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5138"/>
    <w:rsid w:val="001176F4"/>
    <w:rsid w:val="00117E20"/>
    <w:rsid w:val="001226DF"/>
    <w:rsid w:val="00167446"/>
    <w:rsid w:val="001A1C20"/>
    <w:rsid w:val="002154B9"/>
    <w:rsid w:val="002254FB"/>
    <w:rsid w:val="0026798D"/>
    <w:rsid w:val="00345138"/>
    <w:rsid w:val="003A356F"/>
    <w:rsid w:val="003C2F9D"/>
    <w:rsid w:val="00561359"/>
    <w:rsid w:val="00591579"/>
    <w:rsid w:val="006326B5"/>
    <w:rsid w:val="00643F66"/>
    <w:rsid w:val="00684BA0"/>
    <w:rsid w:val="009A3FE4"/>
    <w:rsid w:val="00AF5AB7"/>
    <w:rsid w:val="00DA6E60"/>
    <w:rsid w:val="00E2159D"/>
    <w:rsid w:val="1D793A3B"/>
    <w:rsid w:val="EDF7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85"/>
        <o:r id="V:Rule2" type="connector" idref="#AutoShape 86"/>
        <o:r id="V:Rule3" type="connector" idref="#AutoShape 87"/>
        <o:r id="V:Rule4" type="connector" idref="#AutoShape 88"/>
        <o:r id="V:Rule5" type="connector" idref="#AutoShape 89"/>
        <o:r id="V:Rule6" type="connector" idref="#AutoShape 90"/>
        <o:r id="V:Rule7" type="connector" idref="#AutoShape 94"/>
        <o:r id="V:Rule8" type="connector" idref="#AutoShape 95"/>
        <o:r id="V:Rule9" type="connector" idref="#AutoShape 96"/>
        <o:r id="V:Rule10" type="connector" idref="#AutoShape 99"/>
        <o:r id="V:Rule11" type="connector" idref="#AutoShape 10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62"/>
    <customShpInfo spid="_x0000_s2088"/>
    <customShpInfo spid="_x0000_s2087"/>
    <customShpInfo spid="_x0000_s2090"/>
    <customShpInfo spid="_x0000_s2085"/>
    <customShpInfo spid="_x0000_s2091"/>
    <customShpInfo spid="_x0000_s2092"/>
    <customShpInfo spid="_x0000_s2089"/>
    <customShpInfo spid="_x0000_s2086"/>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288</Words>
  <Characters>1645</Characters>
  <Lines>13</Lines>
  <Paragraphs>3</Paragraphs>
  <TotalTime>60</TotalTime>
  <ScaleCrop>false</ScaleCrop>
  <LinksUpToDate>false</LinksUpToDate>
  <CharactersWithSpaces>1930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2021-04-28T18:33:00Z</dcterms:created>
  <dc:creator>崔惠素</dc:creator>
  <cp:lastModifiedBy>scw</cp:lastModifiedBy>
  <dcterms:modified xsi:type="dcterms:W3CDTF">2021-05-27T17:36:00Z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