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36" w:rsidRPr="00C5487C" w:rsidRDefault="003B3736">
      <w:pPr>
        <w:spacing w:before="468" w:line="400" w:lineRule="exact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before="468" w:line="400" w:lineRule="exact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p w:rsidR="003B3736" w:rsidRPr="00C5487C" w:rsidRDefault="00A52DF8">
      <w:pPr>
        <w:spacing w:before="468" w:line="1200" w:lineRule="exact"/>
        <w:jc w:val="center"/>
        <w:rPr>
          <w:rFonts w:ascii="Times New Roman" w:eastAsia="方正小标宋简体" w:hAnsi="Times New Roman"/>
          <w:color w:val="000000" w:themeColor="text1"/>
          <w:sz w:val="72"/>
          <w:szCs w:val="72"/>
        </w:rPr>
      </w:pPr>
      <w:r w:rsidRPr="00C5487C">
        <w:rPr>
          <w:rFonts w:ascii="Times New Roman" w:eastAsia="方正小标宋简体" w:hAnsi="Times New Roman"/>
          <w:color w:val="000000" w:themeColor="text1"/>
          <w:sz w:val="72"/>
          <w:szCs w:val="72"/>
        </w:rPr>
        <w:t>天津市药品监督管理</w:t>
      </w:r>
    </w:p>
    <w:p w:rsidR="003B3736" w:rsidRPr="00C5487C" w:rsidRDefault="00A52DF8">
      <w:pPr>
        <w:jc w:val="center"/>
        <w:rPr>
          <w:rFonts w:ascii="Times New Roman" w:eastAsia="方正小标宋简体" w:hAnsi="Times New Roman"/>
          <w:color w:val="000000" w:themeColor="text1"/>
          <w:sz w:val="72"/>
          <w:szCs w:val="72"/>
        </w:rPr>
      </w:pPr>
      <w:r w:rsidRPr="00C5487C">
        <w:rPr>
          <w:rFonts w:ascii="Times New Roman" w:eastAsia="方正小标宋简体" w:hAnsi="Times New Roman"/>
          <w:color w:val="000000" w:themeColor="text1"/>
          <w:sz w:val="72"/>
          <w:szCs w:val="72"/>
        </w:rPr>
        <w:t>统</w:t>
      </w:r>
      <w:r w:rsidRPr="00C5487C">
        <w:rPr>
          <w:rFonts w:ascii="Times New Roman" w:eastAsia="方正小标宋简体" w:hAnsi="Times New Roman"/>
          <w:color w:val="000000" w:themeColor="text1"/>
          <w:sz w:val="72"/>
          <w:szCs w:val="72"/>
        </w:rPr>
        <w:t xml:space="preserve"> </w:t>
      </w:r>
      <w:r w:rsidRPr="00C5487C">
        <w:rPr>
          <w:rFonts w:ascii="Times New Roman" w:eastAsia="方正小标宋简体" w:hAnsi="Times New Roman"/>
          <w:color w:val="000000" w:themeColor="text1"/>
          <w:sz w:val="72"/>
          <w:szCs w:val="72"/>
        </w:rPr>
        <w:t>计</w:t>
      </w:r>
      <w:r w:rsidRPr="00C5487C">
        <w:rPr>
          <w:rFonts w:ascii="Times New Roman" w:eastAsia="方正小标宋简体" w:hAnsi="Times New Roman"/>
          <w:color w:val="000000" w:themeColor="text1"/>
          <w:sz w:val="72"/>
          <w:szCs w:val="72"/>
        </w:rPr>
        <w:t xml:space="preserve"> </w:t>
      </w:r>
      <w:r w:rsidRPr="00C5487C">
        <w:rPr>
          <w:rFonts w:ascii="Times New Roman" w:eastAsia="方正小标宋简体" w:hAnsi="Times New Roman"/>
          <w:color w:val="000000" w:themeColor="text1"/>
          <w:sz w:val="72"/>
          <w:szCs w:val="72"/>
        </w:rPr>
        <w:t>报</w:t>
      </w:r>
      <w:r w:rsidRPr="00C5487C">
        <w:rPr>
          <w:rFonts w:ascii="Times New Roman" w:eastAsia="方正小标宋简体" w:hAnsi="Times New Roman"/>
          <w:color w:val="000000" w:themeColor="text1"/>
          <w:sz w:val="72"/>
          <w:szCs w:val="72"/>
        </w:rPr>
        <w:t xml:space="preserve"> </w:t>
      </w:r>
      <w:r w:rsidRPr="00C5487C">
        <w:rPr>
          <w:rFonts w:ascii="Times New Roman" w:eastAsia="方正小标宋简体" w:hAnsi="Times New Roman"/>
          <w:color w:val="000000" w:themeColor="text1"/>
          <w:sz w:val="72"/>
          <w:szCs w:val="72"/>
        </w:rPr>
        <w:t>告</w:t>
      </w:r>
    </w:p>
    <w:p w:rsidR="003B3736" w:rsidRPr="00C5487C" w:rsidRDefault="00A52DF8">
      <w:pPr>
        <w:tabs>
          <w:tab w:val="left" w:pos="6440"/>
        </w:tabs>
        <w:spacing w:before="120" w:after="120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</w:rPr>
      </w:pPr>
      <w:r w:rsidRPr="00C5487C">
        <w:rPr>
          <w:rFonts w:ascii="Times New Roman" w:hAnsi="Times New Roman"/>
          <w:b/>
          <w:bCs/>
          <w:color w:val="000000" w:themeColor="text1"/>
          <w:sz w:val="44"/>
          <w:szCs w:val="44"/>
        </w:rPr>
        <w:t>（</w:t>
      </w:r>
      <w:r w:rsidRPr="00C5487C">
        <w:rPr>
          <w:rFonts w:ascii="Times New Roman" w:hAnsi="Times New Roman"/>
          <w:color w:val="000000" w:themeColor="text1"/>
          <w:sz w:val="44"/>
          <w:szCs w:val="44"/>
        </w:rPr>
        <w:t>2021</w:t>
      </w:r>
      <w:r w:rsidRPr="00C5487C">
        <w:rPr>
          <w:rFonts w:ascii="Times New Roman" w:hAnsi="Times New Roman"/>
          <w:b/>
          <w:bCs/>
          <w:color w:val="000000" w:themeColor="text1"/>
          <w:sz w:val="44"/>
          <w:szCs w:val="44"/>
        </w:rPr>
        <w:t>年第</w:t>
      </w:r>
      <w:r w:rsidR="00C551C6" w:rsidRPr="00C5487C">
        <w:rPr>
          <w:rFonts w:ascii="Times New Roman" w:hAnsi="Times New Roman"/>
          <w:b/>
          <w:bCs/>
          <w:color w:val="000000" w:themeColor="text1"/>
          <w:sz w:val="44"/>
          <w:szCs w:val="44"/>
        </w:rPr>
        <w:t>二</w:t>
      </w:r>
      <w:r w:rsidRPr="00C5487C">
        <w:rPr>
          <w:rFonts w:ascii="Times New Roman" w:hAnsi="Times New Roman"/>
          <w:b/>
          <w:bCs/>
          <w:color w:val="000000" w:themeColor="text1"/>
          <w:sz w:val="44"/>
          <w:szCs w:val="44"/>
        </w:rPr>
        <w:t>季度）</w:t>
      </w: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3B3736">
      <w:pPr>
        <w:ind w:firstLine="412"/>
        <w:rPr>
          <w:rFonts w:ascii="Times New Roman" w:hAnsi="Times New Roman"/>
          <w:color w:val="000000" w:themeColor="text1"/>
        </w:rPr>
      </w:pPr>
    </w:p>
    <w:p w:rsidR="003B3736" w:rsidRPr="00C5487C" w:rsidRDefault="00A52DF8">
      <w:pPr>
        <w:spacing w:before="312"/>
        <w:jc w:val="center"/>
        <w:rPr>
          <w:rFonts w:ascii="Times New Roman" w:eastAsia="黑体" w:hAnsi="Times New Roman"/>
          <w:color w:val="000000" w:themeColor="text1"/>
          <w:sz w:val="36"/>
          <w:szCs w:val="36"/>
        </w:rPr>
      </w:pPr>
      <w:r w:rsidRPr="00C5487C">
        <w:rPr>
          <w:rFonts w:ascii="Times New Roman" w:eastAsia="黑体" w:hAnsi="Times New Roman"/>
          <w:color w:val="000000" w:themeColor="text1"/>
          <w:sz w:val="36"/>
          <w:szCs w:val="36"/>
        </w:rPr>
        <w:t>天津市药品监督管理局</w:t>
      </w:r>
    </w:p>
    <w:p w:rsidR="003B3736" w:rsidRPr="00C5487C" w:rsidRDefault="00A52DF8">
      <w:pPr>
        <w:tabs>
          <w:tab w:val="center" w:pos="4422"/>
          <w:tab w:val="right" w:pos="8844"/>
        </w:tabs>
        <w:spacing w:before="156"/>
        <w:jc w:val="center"/>
        <w:rPr>
          <w:rFonts w:ascii="Times New Roman" w:eastAsia="黑体" w:hAnsi="Times New Roman"/>
          <w:color w:val="000000" w:themeColor="text1"/>
          <w:sz w:val="36"/>
          <w:szCs w:val="36"/>
        </w:rPr>
      </w:pPr>
      <w:r w:rsidRPr="00C5487C">
        <w:rPr>
          <w:rFonts w:ascii="Times New Roman" w:eastAsia="黑体" w:hAnsi="Times New Roman"/>
          <w:bCs/>
          <w:caps/>
          <w:color w:val="000000" w:themeColor="text1"/>
          <w:sz w:val="36"/>
          <w:szCs w:val="36"/>
        </w:rPr>
        <w:t>2021</w:t>
      </w:r>
      <w:r w:rsidRPr="00C5487C">
        <w:rPr>
          <w:rFonts w:ascii="Times New Roman" w:eastAsia="黑体" w:hAnsi="Times New Roman"/>
          <w:color w:val="000000" w:themeColor="text1"/>
          <w:sz w:val="36"/>
          <w:szCs w:val="36"/>
        </w:rPr>
        <w:t>年</w:t>
      </w:r>
      <w:r w:rsidR="00C551C6" w:rsidRPr="00C5487C">
        <w:rPr>
          <w:rFonts w:ascii="Times New Roman" w:eastAsia="黑体" w:hAnsi="Times New Roman"/>
          <w:color w:val="000000" w:themeColor="text1"/>
          <w:sz w:val="36"/>
          <w:szCs w:val="36"/>
        </w:rPr>
        <w:t>8</w:t>
      </w:r>
      <w:r w:rsidRPr="00C5487C">
        <w:rPr>
          <w:rFonts w:ascii="Times New Roman" w:eastAsia="黑体" w:hAnsi="Times New Roman"/>
          <w:color w:val="000000" w:themeColor="text1"/>
          <w:sz w:val="36"/>
          <w:szCs w:val="36"/>
        </w:rPr>
        <w:t>月</w:t>
      </w:r>
    </w:p>
    <w:p w:rsidR="003B3736" w:rsidRPr="00C5487C" w:rsidRDefault="003B3736">
      <w:pPr>
        <w:tabs>
          <w:tab w:val="center" w:pos="4422"/>
          <w:tab w:val="right" w:pos="8844"/>
        </w:tabs>
        <w:spacing w:before="156"/>
        <w:jc w:val="left"/>
        <w:rPr>
          <w:rFonts w:ascii="Times New Roman" w:eastAsia="黑体" w:hAnsi="Times New Roman"/>
          <w:color w:val="000000" w:themeColor="text1"/>
          <w:sz w:val="36"/>
          <w:szCs w:val="36"/>
        </w:rPr>
      </w:pPr>
    </w:p>
    <w:p w:rsidR="003B3736" w:rsidRPr="00C5487C" w:rsidRDefault="00A52DF8">
      <w:pPr>
        <w:spacing w:line="64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 w:rsidRPr="00C5487C">
        <w:rPr>
          <w:rFonts w:ascii="Times New Roman" w:eastAsia="方正小标宋简体" w:hAnsi="Times New Roman"/>
          <w:color w:val="000000" w:themeColor="text1"/>
          <w:sz w:val="44"/>
          <w:szCs w:val="44"/>
        </w:rPr>
        <w:t>说</w:t>
      </w:r>
      <w:r w:rsidRPr="00C5487C">
        <w:rPr>
          <w:rFonts w:ascii="Times New Roman" w:eastAsia="方正小标宋简体" w:hAnsi="Times New Roman"/>
          <w:color w:val="000000" w:themeColor="text1"/>
          <w:sz w:val="44"/>
          <w:szCs w:val="44"/>
        </w:rPr>
        <w:t xml:space="preserve">  </w:t>
      </w:r>
      <w:r w:rsidRPr="00C5487C">
        <w:rPr>
          <w:rFonts w:ascii="Times New Roman" w:eastAsia="方正小标宋简体" w:hAnsi="Times New Roman"/>
          <w:color w:val="000000" w:themeColor="text1"/>
          <w:sz w:val="44"/>
          <w:szCs w:val="44"/>
        </w:rPr>
        <w:t>明</w:t>
      </w:r>
    </w:p>
    <w:p w:rsidR="003B3736" w:rsidRPr="00C5487C" w:rsidRDefault="003B3736">
      <w:pPr>
        <w:spacing w:line="590" w:lineRule="exact"/>
        <w:ind w:firstLine="632"/>
        <w:rPr>
          <w:rFonts w:ascii="Times New Roman" w:eastAsia="仿宋_GB2312" w:hAnsi="Times New Roman"/>
          <w:color w:val="000000" w:themeColor="text1"/>
          <w:spacing w:val="4"/>
          <w:sz w:val="32"/>
          <w:szCs w:val="32"/>
        </w:rPr>
      </w:pPr>
    </w:p>
    <w:p w:rsidR="003B3736" w:rsidRPr="00C5487C" w:rsidRDefault="00A52DF8">
      <w:pPr>
        <w:spacing w:line="590" w:lineRule="exact"/>
        <w:ind w:firstLine="632"/>
        <w:rPr>
          <w:rFonts w:ascii="Times New Roman" w:eastAsia="仿宋_GB2312" w:hAnsi="Times New Roman"/>
          <w:color w:val="000000" w:themeColor="text1"/>
          <w:spacing w:val="4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pacing w:val="4"/>
          <w:sz w:val="32"/>
          <w:szCs w:val="32"/>
        </w:rPr>
        <w:t>本报告数据来源于国家药品监督管理局药品监督管理统计信息系统，数据报告期为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="00C551C6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日至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="00C551C6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30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日</w:t>
      </w:r>
      <w:r w:rsidRPr="00C5487C">
        <w:rPr>
          <w:rFonts w:ascii="Times New Roman" w:eastAsia="仿宋_GB2312" w:hAnsi="Times New Roman"/>
          <w:color w:val="000000" w:themeColor="text1"/>
          <w:spacing w:val="4"/>
          <w:sz w:val="32"/>
          <w:szCs w:val="32"/>
        </w:rPr>
        <w:t>。报告分别对药品、医疗器械、化妆品的相关行政受理、审批、监管等情况进行汇总，供药品监管系统参考使用。</w:t>
      </w:r>
    </w:p>
    <w:p w:rsidR="003B3736" w:rsidRPr="00C5487C" w:rsidRDefault="003B3736">
      <w:pPr>
        <w:spacing w:line="590" w:lineRule="exact"/>
        <w:ind w:firstLine="632"/>
        <w:rPr>
          <w:rFonts w:ascii="Times New Roman" w:eastAsia="仿宋_GB2312" w:hAnsi="Times New Roman"/>
          <w:color w:val="000000" w:themeColor="text1"/>
          <w:spacing w:val="4"/>
          <w:sz w:val="32"/>
          <w:szCs w:val="32"/>
        </w:rPr>
      </w:pPr>
    </w:p>
    <w:p w:rsidR="003B3736" w:rsidRPr="00C5487C" w:rsidRDefault="003B3736">
      <w:pPr>
        <w:spacing w:before="156" w:line="600" w:lineRule="exact"/>
        <w:jc w:val="center"/>
        <w:rPr>
          <w:rFonts w:ascii="Times New Roman" w:eastAsia="黑体" w:hAnsi="Times New Roman"/>
          <w:color w:val="000000" w:themeColor="text1"/>
          <w:sz w:val="44"/>
          <w:szCs w:val="44"/>
        </w:rPr>
      </w:pPr>
    </w:p>
    <w:p w:rsidR="003B3736" w:rsidRPr="00C5487C" w:rsidRDefault="003B3736">
      <w:pPr>
        <w:spacing w:before="156" w:line="600" w:lineRule="exact"/>
        <w:jc w:val="center"/>
        <w:rPr>
          <w:rFonts w:ascii="Times New Roman" w:eastAsia="黑体" w:hAnsi="Times New Roman"/>
          <w:color w:val="000000" w:themeColor="text1"/>
          <w:sz w:val="44"/>
          <w:szCs w:val="44"/>
        </w:rPr>
      </w:pPr>
    </w:p>
    <w:p w:rsidR="003B3736" w:rsidRPr="00C5487C" w:rsidRDefault="003B3736">
      <w:pPr>
        <w:spacing w:before="156" w:line="600" w:lineRule="exact"/>
        <w:jc w:val="center"/>
        <w:rPr>
          <w:rFonts w:ascii="Times New Roman" w:eastAsia="黑体" w:hAnsi="Times New Roman"/>
          <w:color w:val="000000" w:themeColor="text1"/>
          <w:sz w:val="44"/>
          <w:szCs w:val="44"/>
        </w:rPr>
      </w:pPr>
    </w:p>
    <w:p w:rsidR="003B3736" w:rsidRPr="00C5487C" w:rsidRDefault="003B3736">
      <w:pPr>
        <w:spacing w:before="156" w:line="600" w:lineRule="exact"/>
        <w:jc w:val="center"/>
        <w:rPr>
          <w:rFonts w:ascii="Times New Roman" w:eastAsia="黑体" w:hAnsi="Times New Roman"/>
          <w:color w:val="000000" w:themeColor="text1"/>
          <w:sz w:val="44"/>
          <w:szCs w:val="44"/>
        </w:rPr>
      </w:pPr>
    </w:p>
    <w:p w:rsidR="003B3736" w:rsidRPr="00C5487C" w:rsidRDefault="003B3736">
      <w:pPr>
        <w:spacing w:before="156" w:line="600" w:lineRule="exact"/>
        <w:jc w:val="center"/>
        <w:rPr>
          <w:rFonts w:ascii="Times New Roman" w:eastAsia="黑体" w:hAnsi="Times New Roman"/>
          <w:color w:val="000000" w:themeColor="text1"/>
          <w:sz w:val="44"/>
          <w:szCs w:val="44"/>
        </w:rPr>
      </w:pPr>
    </w:p>
    <w:p w:rsidR="003B3736" w:rsidRPr="00C5487C" w:rsidRDefault="003B3736">
      <w:pPr>
        <w:spacing w:before="156" w:line="600" w:lineRule="exact"/>
        <w:jc w:val="center"/>
        <w:rPr>
          <w:rFonts w:ascii="Times New Roman" w:eastAsia="黑体" w:hAnsi="Times New Roman"/>
          <w:color w:val="000000" w:themeColor="text1"/>
          <w:sz w:val="44"/>
          <w:szCs w:val="44"/>
        </w:rPr>
      </w:pPr>
    </w:p>
    <w:p w:rsidR="003B3736" w:rsidRPr="00C5487C" w:rsidRDefault="003B3736">
      <w:pPr>
        <w:spacing w:before="156" w:line="600" w:lineRule="exact"/>
        <w:jc w:val="center"/>
        <w:rPr>
          <w:rFonts w:ascii="Times New Roman" w:eastAsia="黑体" w:hAnsi="Times New Roman"/>
          <w:color w:val="000000" w:themeColor="text1"/>
          <w:sz w:val="44"/>
          <w:szCs w:val="44"/>
        </w:rPr>
      </w:pPr>
    </w:p>
    <w:p w:rsidR="003B3736" w:rsidRPr="00C5487C" w:rsidRDefault="003B3736">
      <w:pPr>
        <w:spacing w:before="156" w:line="600" w:lineRule="exact"/>
        <w:jc w:val="center"/>
        <w:rPr>
          <w:rFonts w:ascii="Times New Roman" w:eastAsia="黑体" w:hAnsi="Times New Roman"/>
          <w:color w:val="000000" w:themeColor="text1"/>
          <w:sz w:val="44"/>
          <w:szCs w:val="44"/>
        </w:rPr>
      </w:pPr>
    </w:p>
    <w:p w:rsidR="003B3736" w:rsidRPr="00C5487C" w:rsidRDefault="003B3736">
      <w:pPr>
        <w:spacing w:before="156" w:line="600" w:lineRule="exact"/>
        <w:jc w:val="center"/>
        <w:rPr>
          <w:rFonts w:ascii="Times New Roman" w:eastAsia="黑体" w:hAnsi="Times New Roman"/>
          <w:color w:val="000000" w:themeColor="text1"/>
          <w:sz w:val="44"/>
          <w:szCs w:val="44"/>
        </w:rPr>
      </w:pPr>
    </w:p>
    <w:p w:rsidR="003B3736" w:rsidRPr="00C5487C" w:rsidRDefault="003B3736">
      <w:pPr>
        <w:spacing w:before="156" w:line="600" w:lineRule="exact"/>
        <w:jc w:val="center"/>
        <w:rPr>
          <w:rFonts w:ascii="Times New Roman" w:eastAsia="黑体" w:hAnsi="Times New Roman"/>
          <w:color w:val="000000" w:themeColor="text1"/>
          <w:sz w:val="44"/>
          <w:szCs w:val="44"/>
        </w:rPr>
      </w:pPr>
    </w:p>
    <w:p w:rsidR="000B0CD6" w:rsidRPr="00C5487C" w:rsidRDefault="00A52DF8">
      <w:pPr>
        <w:spacing w:before="156" w:line="600" w:lineRule="exact"/>
        <w:jc w:val="center"/>
        <w:rPr>
          <w:rFonts w:ascii="Times New Roman" w:hAnsi="Times New Roman"/>
          <w:noProof/>
        </w:rPr>
      </w:pPr>
      <w:r w:rsidRPr="00C5487C">
        <w:rPr>
          <w:rFonts w:ascii="Times New Roman" w:eastAsia="黑体" w:hAnsi="Times New Roman"/>
          <w:color w:val="000000" w:themeColor="text1"/>
          <w:sz w:val="44"/>
          <w:szCs w:val="44"/>
        </w:rPr>
        <w:lastRenderedPageBreak/>
        <w:t>目</w:t>
      </w:r>
      <w:r w:rsidRPr="00C5487C">
        <w:rPr>
          <w:rFonts w:ascii="Times New Roman" w:eastAsia="黑体" w:hAnsi="Times New Roman"/>
          <w:color w:val="000000" w:themeColor="text1"/>
          <w:sz w:val="44"/>
          <w:szCs w:val="44"/>
        </w:rPr>
        <w:t xml:space="preserve">  </w:t>
      </w:r>
      <w:r w:rsidRPr="00C5487C">
        <w:rPr>
          <w:rFonts w:ascii="Times New Roman" w:eastAsia="黑体" w:hAnsi="Times New Roman"/>
          <w:color w:val="000000" w:themeColor="text1"/>
          <w:sz w:val="44"/>
          <w:szCs w:val="44"/>
        </w:rPr>
        <w:t>录</w:t>
      </w:r>
      <w:r w:rsidR="005C62C7" w:rsidRPr="00C5487C">
        <w:rPr>
          <w:rFonts w:ascii="Times New Roman" w:eastAsia="仿宋_GB2312" w:hAnsi="Times New Roman"/>
          <w:color w:val="000000" w:themeColor="text1"/>
          <w:sz w:val="28"/>
          <w:szCs w:val="28"/>
        </w:rPr>
        <w:fldChar w:fldCharType="begin"/>
      </w:r>
      <w:r w:rsidRPr="00C5487C">
        <w:rPr>
          <w:rFonts w:ascii="Times New Roman" w:eastAsia="仿宋_GB2312" w:hAnsi="Times New Roman"/>
          <w:color w:val="000000" w:themeColor="text1"/>
          <w:sz w:val="28"/>
          <w:szCs w:val="28"/>
        </w:rPr>
        <w:instrText xml:space="preserve"> TOC \o "1-1" \h \z \u </w:instrText>
      </w:r>
      <w:r w:rsidR="005C62C7" w:rsidRPr="00C5487C">
        <w:rPr>
          <w:rFonts w:ascii="Times New Roman" w:eastAsia="仿宋_GB2312" w:hAnsi="Times New Roman"/>
          <w:color w:val="000000" w:themeColor="text1"/>
          <w:sz w:val="28"/>
          <w:szCs w:val="28"/>
        </w:rPr>
        <w:fldChar w:fldCharType="separate"/>
      </w:r>
    </w:p>
    <w:p w:rsidR="000B0CD6" w:rsidRPr="00C5487C" w:rsidRDefault="000B0CD6">
      <w:pPr>
        <w:pStyle w:val="10"/>
        <w:tabs>
          <w:tab w:val="right" w:leader="dot" w:pos="8947"/>
        </w:tabs>
        <w:rPr>
          <w:rFonts w:eastAsia="仿宋_GB2312"/>
          <w:noProof/>
          <w:sz w:val="28"/>
          <w:szCs w:val="28"/>
        </w:rPr>
      </w:pPr>
      <w:hyperlink w:anchor="_Toc91151618" w:history="1">
        <w:r w:rsidRPr="00C5487C">
          <w:rPr>
            <w:rStyle w:val="ad"/>
            <w:rFonts w:eastAsia="仿宋_GB2312"/>
            <w:noProof/>
            <w:sz w:val="28"/>
            <w:szCs w:val="28"/>
          </w:rPr>
          <w:t>一、药品监管情况</w:t>
        </w:r>
        <w:r w:rsidRPr="00C5487C">
          <w:rPr>
            <w:rFonts w:eastAsia="仿宋_GB2312"/>
            <w:noProof/>
            <w:webHidden/>
            <w:sz w:val="28"/>
            <w:szCs w:val="28"/>
          </w:rPr>
          <w:tab/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begin"/>
        </w:r>
        <w:r w:rsidRPr="00C5487C">
          <w:rPr>
            <w:rFonts w:eastAsia="仿宋_GB2312"/>
            <w:noProof/>
            <w:webHidden/>
            <w:sz w:val="28"/>
            <w:szCs w:val="28"/>
          </w:rPr>
          <w:instrText xml:space="preserve"> PAGEREF _Toc91151618 \h </w:instrText>
        </w:r>
        <w:r w:rsidRPr="00C5487C">
          <w:rPr>
            <w:rFonts w:eastAsia="仿宋_GB2312"/>
            <w:noProof/>
            <w:webHidden/>
            <w:sz w:val="28"/>
            <w:szCs w:val="28"/>
          </w:rPr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separate"/>
        </w:r>
        <w:r w:rsidRPr="00C5487C">
          <w:rPr>
            <w:rFonts w:eastAsia="仿宋_GB2312"/>
            <w:noProof/>
            <w:webHidden/>
            <w:sz w:val="28"/>
            <w:szCs w:val="28"/>
          </w:rPr>
          <w:t>1</w:t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end"/>
        </w:r>
      </w:hyperlink>
    </w:p>
    <w:p w:rsidR="000B0CD6" w:rsidRPr="00C5487C" w:rsidRDefault="000B0CD6">
      <w:pPr>
        <w:pStyle w:val="10"/>
        <w:tabs>
          <w:tab w:val="right" w:leader="dot" w:pos="8947"/>
        </w:tabs>
        <w:rPr>
          <w:rFonts w:eastAsia="仿宋_GB2312"/>
          <w:noProof/>
          <w:sz w:val="28"/>
          <w:szCs w:val="28"/>
        </w:rPr>
      </w:pPr>
      <w:hyperlink w:anchor="_Toc91151619" w:history="1">
        <w:r w:rsidRPr="00C5487C">
          <w:rPr>
            <w:rStyle w:val="ad"/>
            <w:rFonts w:eastAsia="仿宋_GB2312"/>
            <w:noProof/>
            <w:sz w:val="28"/>
            <w:szCs w:val="28"/>
          </w:rPr>
          <w:t>二、医疗器械监管情况</w:t>
        </w:r>
        <w:r w:rsidRPr="00C5487C">
          <w:rPr>
            <w:rFonts w:eastAsia="仿宋_GB2312"/>
            <w:noProof/>
            <w:webHidden/>
            <w:sz w:val="28"/>
            <w:szCs w:val="28"/>
          </w:rPr>
          <w:tab/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begin"/>
        </w:r>
        <w:r w:rsidRPr="00C5487C">
          <w:rPr>
            <w:rFonts w:eastAsia="仿宋_GB2312"/>
            <w:noProof/>
            <w:webHidden/>
            <w:sz w:val="28"/>
            <w:szCs w:val="28"/>
          </w:rPr>
          <w:instrText xml:space="preserve"> PAGEREF _Toc91151619 \h </w:instrText>
        </w:r>
        <w:r w:rsidRPr="00C5487C">
          <w:rPr>
            <w:rFonts w:eastAsia="仿宋_GB2312"/>
            <w:noProof/>
            <w:webHidden/>
            <w:sz w:val="28"/>
            <w:szCs w:val="28"/>
          </w:rPr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separate"/>
        </w:r>
        <w:r w:rsidRPr="00C5487C">
          <w:rPr>
            <w:rFonts w:eastAsia="仿宋_GB2312"/>
            <w:noProof/>
            <w:webHidden/>
            <w:sz w:val="28"/>
            <w:szCs w:val="28"/>
          </w:rPr>
          <w:t>2</w:t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end"/>
        </w:r>
      </w:hyperlink>
    </w:p>
    <w:p w:rsidR="000B0CD6" w:rsidRPr="00C5487C" w:rsidRDefault="000B0CD6">
      <w:pPr>
        <w:pStyle w:val="10"/>
        <w:tabs>
          <w:tab w:val="right" w:leader="dot" w:pos="8947"/>
        </w:tabs>
        <w:rPr>
          <w:rFonts w:eastAsia="仿宋_GB2312"/>
          <w:noProof/>
          <w:sz w:val="28"/>
          <w:szCs w:val="28"/>
        </w:rPr>
      </w:pPr>
      <w:hyperlink w:anchor="_Toc91151620" w:history="1">
        <w:r w:rsidRPr="00C5487C">
          <w:rPr>
            <w:rStyle w:val="ad"/>
            <w:rFonts w:eastAsia="仿宋_GB2312"/>
            <w:noProof/>
            <w:sz w:val="28"/>
            <w:szCs w:val="28"/>
          </w:rPr>
          <w:t>三、化妆品监管情况</w:t>
        </w:r>
        <w:r w:rsidRPr="00C5487C">
          <w:rPr>
            <w:rFonts w:eastAsia="仿宋_GB2312"/>
            <w:noProof/>
            <w:webHidden/>
            <w:sz w:val="28"/>
            <w:szCs w:val="28"/>
          </w:rPr>
          <w:tab/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begin"/>
        </w:r>
        <w:r w:rsidRPr="00C5487C">
          <w:rPr>
            <w:rFonts w:eastAsia="仿宋_GB2312"/>
            <w:noProof/>
            <w:webHidden/>
            <w:sz w:val="28"/>
            <w:szCs w:val="28"/>
          </w:rPr>
          <w:instrText xml:space="preserve"> PAGEREF _Toc91151620 \h </w:instrText>
        </w:r>
        <w:r w:rsidRPr="00C5487C">
          <w:rPr>
            <w:rFonts w:eastAsia="仿宋_GB2312"/>
            <w:noProof/>
            <w:webHidden/>
            <w:sz w:val="28"/>
            <w:szCs w:val="28"/>
          </w:rPr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separate"/>
        </w:r>
        <w:r w:rsidRPr="00C5487C">
          <w:rPr>
            <w:rFonts w:eastAsia="仿宋_GB2312"/>
            <w:noProof/>
            <w:webHidden/>
            <w:sz w:val="28"/>
            <w:szCs w:val="28"/>
          </w:rPr>
          <w:t>3</w:t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end"/>
        </w:r>
      </w:hyperlink>
    </w:p>
    <w:p w:rsidR="000B0CD6" w:rsidRPr="00C5487C" w:rsidRDefault="000B0CD6">
      <w:pPr>
        <w:pStyle w:val="10"/>
        <w:tabs>
          <w:tab w:val="right" w:leader="dot" w:pos="8947"/>
        </w:tabs>
        <w:rPr>
          <w:rFonts w:eastAsia="仿宋_GB2312"/>
          <w:noProof/>
          <w:sz w:val="28"/>
          <w:szCs w:val="28"/>
        </w:rPr>
      </w:pPr>
      <w:hyperlink w:anchor="_Toc91151621" w:history="1">
        <w:r w:rsidRPr="00C5487C">
          <w:rPr>
            <w:rStyle w:val="ad"/>
            <w:rFonts w:eastAsia="仿宋_GB2312"/>
            <w:noProof/>
            <w:sz w:val="28"/>
            <w:szCs w:val="28"/>
          </w:rPr>
          <w:t>四、全市查处违法</w:t>
        </w:r>
        <w:r w:rsidRPr="00C5487C">
          <w:rPr>
            <w:rStyle w:val="ad"/>
            <w:rFonts w:eastAsia="仿宋_GB2312"/>
            <w:noProof/>
            <w:sz w:val="28"/>
            <w:szCs w:val="28"/>
          </w:rPr>
          <w:t>“</w:t>
        </w:r>
        <w:r w:rsidRPr="00C5487C">
          <w:rPr>
            <w:rStyle w:val="ad"/>
            <w:rFonts w:eastAsia="仿宋_GB2312"/>
            <w:noProof/>
            <w:sz w:val="28"/>
            <w:szCs w:val="28"/>
          </w:rPr>
          <w:t>两品一械</w:t>
        </w:r>
        <w:r w:rsidRPr="00C5487C">
          <w:rPr>
            <w:rStyle w:val="ad"/>
            <w:rFonts w:eastAsia="仿宋_GB2312"/>
            <w:noProof/>
            <w:sz w:val="28"/>
            <w:szCs w:val="28"/>
          </w:rPr>
          <w:t>”</w:t>
        </w:r>
        <w:r w:rsidRPr="00C5487C">
          <w:rPr>
            <w:rStyle w:val="ad"/>
            <w:rFonts w:eastAsia="仿宋_GB2312"/>
            <w:noProof/>
            <w:sz w:val="28"/>
            <w:szCs w:val="28"/>
          </w:rPr>
          <w:t>案件情况</w:t>
        </w:r>
        <w:r w:rsidRPr="00C5487C">
          <w:rPr>
            <w:rFonts w:eastAsia="仿宋_GB2312"/>
            <w:noProof/>
            <w:webHidden/>
            <w:sz w:val="28"/>
            <w:szCs w:val="28"/>
          </w:rPr>
          <w:tab/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begin"/>
        </w:r>
        <w:r w:rsidRPr="00C5487C">
          <w:rPr>
            <w:rFonts w:eastAsia="仿宋_GB2312"/>
            <w:noProof/>
            <w:webHidden/>
            <w:sz w:val="28"/>
            <w:szCs w:val="28"/>
          </w:rPr>
          <w:instrText xml:space="preserve"> PAGEREF _Toc91151621 \h </w:instrText>
        </w:r>
        <w:r w:rsidRPr="00C5487C">
          <w:rPr>
            <w:rFonts w:eastAsia="仿宋_GB2312"/>
            <w:noProof/>
            <w:webHidden/>
            <w:sz w:val="28"/>
            <w:szCs w:val="28"/>
          </w:rPr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separate"/>
        </w:r>
        <w:r w:rsidRPr="00C5487C">
          <w:rPr>
            <w:rFonts w:eastAsia="仿宋_GB2312"/>
            <w:noProof/>
            <w:webHidden/>
            <w:sz w:val="28"/>
            <w:szCs w:val="28"/>
          </w:rPr>
          <w:t>3</w:t>
        </w:r>
        <w:r w:rsidRPr="00C5487C">
          <w:rPr>
            <w:rFonts w:eastAsia="仿宋_GB2312"/>
            <w:noProof/>
            <w:webHidden/>
            <w:sz w:val="28"/>
            <w:szCs w:val="28"/>
          </w:rPr>
          <w:fldChar w:fldCharType="end"/>
        </w:r>
      </w:hyperlink>
    </w:p>
    <w:p w:rsidR="003B3736" w:rsidRPr="00C5487C" w:rsidRDefault="005C62C7">
      <w:pPr>
        <w:spacing w:before="156" w:line="56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  <w:sectPr w:rsidR="003B3736" w:rsidRPr="00C5487C">
          <w:pgSz w:w="11906" w:h="16838"/>
          <w:pgMar w:top="1928" w:right="1361" w:bottom="1928" w:left="1588" w:header="720" w:footer="1531" w:gutter="0"/>
          <w:pgNumType w:start="0"/>
          <w:cols w:space="720"/>
          <w:docGrid w:type="linesAndChars" w:linePitch="312" w:charSpace="-819"/>
        </w:sectPr>
      </w:pPr>
      <w:r w:rsidRPr="00C5487C">
        <w:rPr>
          <w:rFonts w:ascii="Times New Roman" w:eastAsia="仿宋_GB2312" w:hAnsi="Times New Roman"/>
          <w:color w:val="000000" w:themeColor="text1"/>
          <w:sz w:val="28"/>
          <w:szCs w:val="28"/>
        </w:rPr>
        <w:fldChar w:fldCharType="end"/>
      </w:r>
    </w:p>
    <w:p w:rsidR="003B3736" w:rsidRPr="00C5487C" w:rsidRDefault="003B3736">
      <w:pPr>
        <w:pStyle w:val="1"/>
        <w:spacing w:before="0" w:after="0" w:line="560" w:lineRule="exact"/>
        <w:ind w:firstLine="640"/>
        <w:contextualSpacing/>
        <w:rPr>
          <w:rFonts w:eastAsia="黑体"/>
          <w:b w:val="0"/>
          <w:bCs w:val="0"/>
          <w:color w:val="000000" w:themeColor="text1"/>
          <w:sz w:val="32"/>
          <w:szCs w:val="32"/>
        </w:rPr>
        <w:sectPr w:rsidR="003B3736" w:rsidRPr="00C5487C">
          <w:footerReference w:type="default" r:id="rId8"/>
          <w:type w:val="continuous"/>
          <w:pgSz w:w="11906" w:h="16838"/>
          <w:pgMar w:top="1531" w:right="1531" w:bottom="1531" w:left="1531" w:header="851" w:footer="992" w:gutter="0"/>
          <w:pgNumType w:start="1"/>
          <w:cols w:space="720"/>
        </w:sectPr>
      </w:pPr>
    </w:p>
    <w:p w:rsidR="003B3736" w:rsidRPr="00C5487C" w:rsidRDefault="00A52DF8">
      <w:pPr>
        <w:pStyle w:val="1"/>
        <w:spacing w:before="0" w:after="0" w:line="560" w:lineRule="exact"/>
        <w:ind w:firstLine="640"/>
        <w:contextualSpacing/>
        <w:rPr>
          <w:rFonts w:eastAsia="黑体"/>
          <w:b w:val="0"/>
          <w:bCs w:val="0"/>
          <w:color w:val="000000" w:themeColor="text1"/>
          <w:sz w:val="32"/>
          <w:szCs w:val="32"/>
        </w:rPr>
      </w:pPr>
      <w:bookmarkStart w:id="0" w:name="_Toc91151618"/>
      <w:r w:rsidRPr="00C5487C">
        <w:rPr>
          <w:rFonts w:eastAsia="黑体"/>
          <w:b w:val="0"/>
          <w:bCs w:val="0"/>
          <w:color w:val="000000" w:themeColor="text1"/>
          <w:sz w:val="32"/>
          <w:szCs w:val="32"/>
        </w:rPr>
        <w:lastRenderedPageBreak/>
        <w:t>一、药品监管情况</w:t>
      </w:r>
      <w:bookmarkEnd w:id="0"/>
    </w:p>
    <w:p w:rsidR="003B3736" w:rsidRPr="00C5487C" w:rsidRDefault="00A52DF8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（一）药品再注册申请的审批情况</w:t>
      </w:r>
    </w:p>
    <w:p w:rsidR="003B3736" w:rsidRPr="00C5487C" w:rsidRDefault="00A52DF8">
      <w:pPr>
        <w:spacing w:line="560" w:lineRule="exact"/>
        <w:ind w:firstLine="643"/>
        <w:rPr>
          <w:rFonts w:ascii="Times New Roman" w:eastAsia="仿宋_GB2312" w:hAnsi="Times New Roman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C551C6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季度，药品上市后变更备</w:t>
      </w:r>
      <w:r w:rsidRPr="00C5487C">
        <w:rPr>
          <w:rFonts w:ascii="Times New Roman" w:eastAsia="仿宋_GB2312" w:hAnsi="Times New Roman"/>
          <w:sz w:val="32"/>
          <w:szCs w:val="32"/>
        </w:rPr>
        <w:t>案</w:t>
      </w:r>
      <w:r w:rsidR="00DC6512" w:rsidRPr="00C5487C">
        <w:rPr>
          <w:rFonts w:ascii="Times New Roman" w:eastAsia="仿宋_GB2312" w:hAnsi="Times New Roman"/>
          <w:sz w:val="32"/>
          <w:szCs w:val="32"/>
        </w:rPr>
        <w:t>通过</w:t>
      </w:r>
      <w:r w:rsidR="00AD3AC7" w:rsidRPr="00C5487C">
        <w:rPr>
          <w:rFonts w:ascii="Times New Roman" w:eastAsia="仿宋_GB2312" w:hAnsi="Times New Roman"/>
          <w:sz w:val="32"/>
          <w:szCs w:val="32"/>
        </w:rPr>
        <w:t>3</w:t>
      </w:r>
      <w:r w:rsidR="00DA1628" w:rsidRPr="00C5487C">
        <w:rPr>
          <w:rFonts w:ascii="Times New Roman" w:eastAsia="仿宋_GB2312" w:hAnsi="Times New Roman"/>
          <w:sz w:val="32"/>
          <w:szCs w:val="32"/>
        </w:rPr>
        <w:t>7</w:t>
      </w:r>
      <w:r w:rsidRPr="00C5487C">
        <w:rPr>
          <w:rFonts w:ascii="Times New Roman" w:eastAsia="仿宋_GB2312" w:hAnsi="Times New Roman"/>
          <w:sz w:val="32"/>
          <w:szCs w:val="32"/>
        </w:rPr>
        <w:t>件（其中</w:t>
      </w:r>
      <w:r w:rsidR="00DA1628" w:rsidRPr="00C5487C">
        <w:rPr>
          <w:rFonts w:ascii="Times New Roman" w:eastAsia="仿宋_GB2312" w:hAnsi="Times New Roman"/>
          <w:sz w:val="32"/>
          <w:szCs w:val="32"/>
        </w:rPr>
        <w:t>中药天然药物</w:t>
      </w:r>
      <w:r w:rsidR="00DA1628" w:rsidRPr="00C5487C">
        <w:rPr>
          <w:rFonts w:ascii="Times New Roman" w:eastAsia="仿宋_GB2312" w:hAnsi="Times New Roman"/>
          <w:sz w:val="32"/>
          <w:szCs w:val="32"/>
        </w:rPr>
        <w:t>13</w:t>
      </w:r>
      <w:r w:rsidR="00DA1628" w:rsidRPr="00C5487C">
        <w:rPr>
          <w:rFonts w:ascii="Times New Roman" w:eastAsia="仿宋_GB2312" w:hAnsi="Times New Roman"/>
          <w:sz w:val="32"/>
          <w:szCs w:val="32"/>
        </w:rPr>
        <w:t>件、</w:t>
      </w:r>
      <w:r w:rsidRPr="00C5487C">
        <w:rPr>
          <w:rFonts w:ascii="Times New Roman" w:eastAsia="仿宋_GB2312" w:hAnsi="Times New Roman"/>
          <w:sz w:val="32"/>
          <w:szCs w:val="32"/>
        </w:rPr>
        <w:t>化学药品</w:t>
      </w:r>
      <w:r w:rsidR="00DA1628" w:rsidRPr="00C5487C">
        <w:rPr>
          <w:rFonts w:ascii="Times New Roman" w:eastAsia="仿宋_GB2312" w:hAnsi="Times New Roman"/>
          <w:sz w:val="32"/>
          <w:szCs w:val="32"/>
        </w:rPr>
        <w:t>23</w:t>
      </w:r>
      <w:r w:rsidRPr="00C5487C">
        <w:rPr>
          <w:rFonts w:ascii="Times New Roman" w:eastAsia="仿宋_GB2312" w:hAnsi="Times New Roman"/>
          <w:sz w:val="32"/>
          <w:szCs w:val="32"/>
        </w:rPr>
        <w:t>件，生物制品</w:t>
      </w:r>
      <w:r w:rsidR="00DA1628" w:rsidRPr="00C5487C">
        <w:rPr>
          <w:rFonts w:ascii="Times New Roman" w:eastAsia="仿宋_GB2312" w:hAnsi="Times New Roman"/>
          <w:sz w:val="32"/>
          <w:szCs w:val="32"/>
        </w:rPr>
        <w:t>1</w:t>
      </w:r>
      <w:r w:rsidRPr="00C5487C">
        <w:rPr>
          <w:rFonts w:ascii="Times New Roman" w:eastAsia="仿宋_GB2312" w:hAnsi="Times New Roman"/>
          <w:sz w:val="32"/>
          <w:szCs w:val="32"/>
        </w:rPr>
        <w:t>件），再注册申请批准</w:t>
      </w:r>
      <w:r w:rsidR="00812689" w:rsidRPr="00C5487C">
        <w:rPr>
          <w:rFonts w:ascii="Times New Roman" w:eastAsia="仿宋_GB2312" w:hAnsi="Times New Roman"/>
          <w:sz w:val="32"/>
          <w:szCs w:val="32"/>
        </w:rPr>
        <w:t>15</w:t>
      </w:r>
      <w:r w:rsidRPr="00C5487C">
        <w:rPr>
          <w:rFonts w:ascii="Times New Roman" w:eastAsia="仿宋_GB2312" w:hAnsi="Times New Roman"/>
          <w:sz w:val="32"/>
          <w:szCs w:val="32"/>
        </w:rPr>
        <w:t>件（其中中药天然药物</w:t>
      </w:r>
      <w:r w:rsidRPr="00C5487C">
        <w:rPr>
          <w:rFonts w:ascii="Times New Roman" w:eastAsia="仿宋_GB2312" w:hAnsi="Times New Roman"/>
          <w:sz w:val="32"/>
          <w:szCs w:val="32"/>
        </w:rPr>
        <w:t>1</w:t>
      </w:r>
      <w:r w:rsidRPr="00C5487C">
        <w:rPr>
          <w:rFonts w:ascii="Times New Roman" w:eastAsia="仿宋_GB2312" w:hAnsi="Times New Roman"/>
          <w:sz w:val="32"/>
          <w:szCs w:val="32"/>
        </w:rPr>
        <w:t>件、化学药品</w:t>
      </w:r>
      <w:r w:rsidR="00812689" w:rsidRPr="00C5487C">
        <w:rPr>
          <w:rFonts w:ascii="Times New Roman" w:eastAsia="仿宋_GB2312" w:hAnsi="Times New Roman"/>
          <w:sz w:val="32"/>
          <w:szCs w:val="32"/>
        </w:rPr>
        <w:t>14</w:t>
      </w:r>
      <w:r w:rsidRPr="00C5487C">
        <w:rPr>
          <w:rFonts w:ascii="Times New Roman" w:eastAsia="仿宋_GB2312" w:hAnsi="Times New Roman"/>
          <w:sz w:val="32"/>
          <w:szCs w:val="32"/>
        </w:rPr>
        <w:t>件）；进口药材备案</w:t>
      </w:r>
      <w:r w:rsidR="007D45DE" w:rsidRPr="00C5487C">
        <w:rPr>
          <w:rFonts w:ascii="Times New Roman" w:eastAsia="仿宋_GB2312" w:hAnsi="Times New Roman"/>
          <w:sz w:val="32"/>
          <w:szCs w:val="32"/>
        </w:rPr>
        <w:t>48</w:t>
      </w:r>
      <w:r w:rsidRPr="00C5487C">
        <w:rPr>
          <w:rFonts w:ascii="Times New Roman" w:eastAsia="仿宋_GB2312" w:hAnsi="Times New Roman"/>
          <w:sz w:val="32"/>
          <w:szCs w:val="32"/>
        </w:rPr>
        <w:t>件。</w:t>
      </w:r>
    </w:p>
    <w:p w:rsidR="003B3736" w:rsidRPr="00C5487C" w:rsidRDefault="00A52DF8">
      <w:pPr>
        <w:spacing w:line="480" w:lineRule="exact"/>
        <w:ind w:firstLineChars="200"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（二）药品经营企业许可情况</w:t>
      </w:r>
    </w:p>
    <w:p w:rsidR="003B3736" w:rsidRPr="00C5487C" w:rsidRDefault="00A52DF8">
      <w:pPr>
        <w:spacing w:line="560" w:lineRule="exact"/>
        <w:ind w:firstLine="643"/>
        <w:rPr>
          <w:rFonts w:ascii="Times New Roman" w:eastAsia="仿宋_GB2312" w:hAnsi="Times New Roman"/>
          <w:sz w:val="32"/>
          <w:szCs w:val="32"/>
        </w:rPr>
      </w:pPr>
      <w:r w:rsidRPr="00C5487C">
        <w:rPr>
          <w:rFonts w:ascii="Times New Roman" w:eastAsia="仿宋_GB2312" w:hAnsi="Times New Roman"/>
          <w:sz w:val="32"/>
          <w:szCs w:val="32"/>
        </w:rPr>
        <w:t>截止到</w:t>
      </w:r>
      <w:r w:rsidRPr="00C5487C">
        <w:rPr>
          <w:rFonts w:ascii="Times New Roman" w:eastAsia="仿宋_GB2312" w:hAnsi="Times New Roman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sz w:val="32"/>
          <w:szCs w:val="32"/>
        </w:rPr>
        <w:t>2</w:t>
      </w:r>
      <w:r w:rsidRPr="00C5487C">
        <w:rPr>
          <w:rFonts w:ascii="Times New Roman" w:eastAsia="仿宋_GB2312" w:hAnsi="Times New Roman"/>
          <w:sz w:val="32"/>
          <w:szCs w:val="32"/>
        </w:rPr>
        <w:t>季度，全市实有药品经营企业</w:t>
      </w:r>
      <w:r w:rsidR="00DA1628" w:rsidRPr="00C5487C">
        <w:rPr>
          <w:rFonts w:ascii="Times New Roman" w:eastAsia="仿宋_GB2312" w:hAnsi="Times New Roman"/>
          <w:sz w:val="32"/>
          <w:szCs w:val="32"/>
        </w:rPr>
        <w:t>4911</w:t>
      </w:r>
      <w:r w:rsidRPr="00C5487C">
        <w:rPr>
          <w:rFonts w:ascii="Times New Roman" w:eastAsia="仿宋_GB2312" w:hAnsi="Times New Roman"/>
          <w:sz w:val="32"/>
          <w:szCs w:val="32"/>
        </w:rPr>
        <w:t>家，其中批发企业</w:t>
      </w:r>
      <w:r w:rsidR="00DA1628" w:rsidRPr="00C5487C">
        <w:rPr>
          <w:rFonts w:ascii="Times New Roman" w:eastAsia="仿宋_GB2312" w:hAnsi="Times New Roman"/>
          <w:sz w:val="32"/>
          <w:szCs w:val="32"/>
        </w:rPr>
        <w:t>127</w:t>
      </w:r>
      <w:r w:rsidRPr="00C5487C">
        <w:rPr>
          <w:rFonts w:ascii="Times New Roman" w:eastAsia="仿宋_GB2312" w:hAnsi="Times New Roman"/>
          <w:sz w:val="32"/>
          <w:szCs w:val="32"/>
        </w:rPr>
        <w:t>家，零售连锁总部</w:t>
      </w:r>
      <w:r w:rsidR="00DA1628" w:rsidRPr="00C5487C">
        <w:rPr>
          <w:rFonts w:ascii="Times New Roman" w:eastAsia="仿宋_GB2312" w:hAnsi="Times New Roman"/>
          <w:sz w:val="32"/>
          <w:szCs w:val="32"/>
        </w:rPr>
        <w:t>50</w:t>
      </w:r>
      <w:r w:rsidRPr="00C5487C">
        <w:rPr>
          <w:rFonts w:ascii="Times New Roman" w:eastAsia="仿宋_GB2312" w:hAnsi="Times New Roman"/>
          <w:sz w:val="32"/>
          <w:szCs w:val="32"/>
        </w:rPr>
        <w:t>家，零售连锁门店</w:t>
      </w:r>
      <w:r w:rsidR="00DA1628" w:rsidRPr="00C5487C">
        <w:rPr>
          <w:rFonts w:ascii="Times New Roman" w:eastAsia="仿宋_GB2312" w:hAnsi="Times New Roman"/>
          <w:sz w:val="32"/>
          <w:szCs w:val="32"/>
        </w:rPr>
        <w:t>1493</w:t>
      </w:r>
      <w:r w:rsidRPr="00C5487C">
        <w:rPr>
          <w:rFonts w:ascii="Times New Roman" w:eastAsia="仿宋_GB2312" w:hAnsi="Times New Roman"/>
          <w:sz w:val="32"/>
          <w:szCs w:val="32"/>
        </w:rPr>
        <w:t>家，零售</w:t>
      </w:r>
      <w:r w:rsidR="00DA1628" w:rsidRPr="00C5487C">
        <w:rPr>
          <w:rFonts w:ascii="Times New Roman" w:eastAsia="仿宋_GB2312" w:hAnsi="Times New Roman"/>
          <w:sz w:val="32"/>
          <w:szCs w:val="32"/>
        </w:rPr>
        <w:t>3241</w:t>
      </w:r>
      <w:r w:rsidRPr="00C5487C">
        <w:rPr>
          <w:rFonts w:ascii="Times New Roman" w:eastAsia="仿宋_GB2312" w:hAnsi="Times New Roman"/>
          <w:sz w:val="32"/>
          <w:szCs w:val="32"/>
        </w:rPr>
        <w:t>家。</w:t>
      </w:r>
    </w:p>
    <w:p w:rsidR="003B3736" w:rsidRPr="00C5487C" w:rsidRDefault="005C62C7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3.25pt;margin-top:11.45pt;width:369pt;height:245.4pt;z-index:251659264;mso-width-relative:margin;mso-height-relative:margin" o:gfxdata="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xVF/X2QAAAAkBAAAPAAAAAAAAAAEA&#10;IAAAACIAAABkcnMvZG93bnJldi54bWxQSwECFAAUAAAACACHTuJAh/ciDQ4CAAA3BAAADgAAAAAA&#10;AAABACAAAAAoAQAAZHJzL2Uyb0RvYy54bWxQSwUGAAAAAAYABgBZAQAAqAUAAAAA&#10;">
            <v:textbox>
              <w:txbxContent>
                <w:p w:rsidR="003B3736" w:rsidRDefault="00A52DF8">
                  <w:r>
                    <w:rPr>
                      <w:noProof/>
                    </w:rPr>
                    <w:drawing>
                      <wp:inline distT="0" distB="0" distL="0" distR="0">
                        <wp:extent cx="4514850" cy="3057525"/>
                        <wp:effectExtent l="19050" t="0" r="19050" b="0"/>
                        <wp:docPr id="3" name="图表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3736" w:rsidRPr="00C5487C" w:rsidRDefault="003B3736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</w:p>
    <w:p w:rsidR="003B3736" w:rsidRPr="00C5487C" w:rsidRDefault="00A52DF8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（三）药品日常监管情况</w:t>
      </w:r>
    </w:p>
    <w:p w:rsidR="003B3736" w:rsidRPr="00C5487C" w:rsidRDefault="00A52DF8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季度，全市共检查药品生产企业</w:t>
      </w:r>
      <w:r w:rsidR="0088255B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126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家次，发现违法违规的企业</w:t>
      </w:r>
      <w:r w:rsidR="00495E9C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88255B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家次，完成整改的企业</w:t>
      </w:r>
      <w:r w:rsidR="00495E9C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88255B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家次；药品经营批发企业</w:t>
      </w:r>
      <w:r w:rsidR="008D6D58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86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家次，发现违法违规的企业</w:t>
      </w:r>
      <w:r w:rsidR="008D6D58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8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家次，完成整改的企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业</w:t>
      </w:r>
      <w:r w:rsidR="008D6D58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家次；药品经营零售企业</w:t>
      </w:r>
      <w:r w:rsidR="0019685B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4424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家次，发现违法违规的企业</w:t>
      </w:r>
      <w:r w:rsidR="0019685B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72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家次，完成整改的企业</w:t>
      </w:r>
      <w:r w:rsidR="0019685B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66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家次。</w:t>
      </w:r>
    </w:p>
    <w:p w:rsidR="003B3736" w:rsidRPr="00C5487C" w:rsidRDefault="00A52DF8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（四）互联网药品服务机构审批情况</w:t>
      </w:r>
    </w:p>
    <w:p w:rsidR="003B3736" w:rsidRPr="00C5487C" w:rsidRDefault="00A52DF8" w:rsidP="00E60995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季度，全市</w:t>
      </w:r>
      <w:r w:rsidR="00DA1628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期末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实有</w:t>
      </w:r>
      <w:r w:rsidR="00DA1628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互联网药品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信息服务</w:t>
      </w:r>
      <w:r w:rsidR="00DA1628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机构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="00812689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58</w:t>
      </w:r>
      <w:r w:rsidR="008926E6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个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E60995" w:rsidRPr="00C5487C" w:rsidRDefault="00E60995" w:rsidP="00E60995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（五）地方药品抽验情况</w:t>
      </w:r>
    </w:p>
    <w:p w:rsidR="00E60995" w:rsidRPr="00C5487C" w:rsidRDefault="00E60995" w:rsidP="00E60995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季度，全市共抽检主体数</w:t>
      </w:r>
      <w:r w:rsidR="00E62847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104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家，抽检</w:t>
      </w:r>
      <w:r w:rsidR="00E62847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16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批次。</w:t>
      </w:r>
    </w:p>
    <w:p w:rsidR="00E60995" w:rsidRPr="00C5487C" w:rsidRDefault="00E60995" w:rsidP="00E60995">
      <w:pPr>
        <w:rPr>
          <w:rFonts w:ascii="Times New Roman" w:hAnsi="Times New Roman"/>
        </w:rPr>
        <w:sectPr w:rsidR="00E60995" w:rsidRPr="00C5487C">
          <w:footerReference w:type="default" r:id="rId10"/>
          <w:pgSz w:w="11906" w:h="16838"/>
          <w:pgMar w:top="1531" w:right="1531" w:bottom="1531" w:left="1531" w:header="851" w:footer="992" w:gutter="0"/>
          <w:pgNumType w:start="1"/>
          <w:cols w:space="720"/>
        </w:sectPr>
      </w:pPr>
    </w:p>
    <w:p w:rsidR="003B3736" w:rsidRPr="00C5487C" w:rsidRDefault="00A52DF8">
      <w:pPr>
        <w:pStyle w:val="1"/>
        <w:spacing w:before="0" w:after="0" w:line="560" w:lineRule="exact"/>
        <w:ind w:firstLine="640"/>
        <w:contextualSpacing/>
        <w:rPr>
          <w:rFonts w:eastAsia="黑体"/>
          <w:b w:val="0"/>
          <w:bCs w:val="0"/>
          <w:color w:val="000000" w:themeColor="text1"/>
          <w:sz w:val="32"/>
          <w:szCs w:val="32"/>
        </w:rPr>
      </w:pPr>
      <w:bookmarkStart w:id="1" w:name="_Toc91151619"/>
      <w:r w:rsidRPr="00C5487C">
        <w:rPr>
          <w:rFonts w:eastAsia="黑体"/>
          <w:b w:val="0"/>
          <w:bCs w:val="0"/>
          <w:color w:val="000000" w:themeColor="text1"/>
          <w:sz w:val="32"/>
          <w:szCs w:val="32"/>
        </w:rPr>
        <w:lastRenderedPageBreak/>
        <w:t>二、医疗器械监管情况</w:t>
      </w:r>
      <w:bookmarkEnd w:id="1"/>
    </w:p>
    <w:p w:rsidR="003B3736" w:rsidRPr="00C5487C" w:rsidRDefault="00A52DF8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（一）医疗器械注册审批情况</w:t>
      </w:r>
    </w:p>
    <w:p w:rsidR="003B3736" w:rsidRPr="00C5487C" w:rsidRDefault="00A52DF8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季度，全市境内第一类医疗器械本期备案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256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件，期末实有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8D7477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335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；批准境内第二类医疗器械首次注册</w:t>
      </w:r>
      <w:r w:rsidR="00D50957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 w:rsidR="008D7477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8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件、延续注册</w:t>
      </w:r>
      <w:r w:rsidR="008D7477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40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件、许可事项变更</w:t>
      </w:r>
      <w:r w:rsidR="008D7477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32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件，期末实有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8D7477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472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件。</w:t>
      </w:r>
    </w:p>
    <w:p w:rsidR="003B3736" w:rsidRPr="00C5487C" w:rsidRDefault="00A52DF8">
      <w:pPr>
        <w:spacing w:line="560" w:lineRule="exact"/>
        <w:ind w:firstLine="643"/>
        <w:rPr>
          <w:rFonts w:ascii="Times New Roman" w:eastAsia="楷体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（二）医疗器械生产企业许可情况</w:t>
      </w:r>
    </w:p>
    <w:p w:rsidR="003B3736" w:rsidRPr="00C5487C" w:rsidRDefault="00A52DF8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季度，全市共有医疗器械生产企业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584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家，生产一类医疗器械产品的企业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321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家，生产二类医疗器械产品的企业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355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家，生产三类医疗器械产品的企业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91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家。</w:t>
      </w:r>
    </w:p>
    <w:p w:rsidR="003B3736" w:rsidRPr="00C5487C" w:rsidRDefault="005C62C7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pict>
          <v:shape id="文本框 3" o:spid="_x0000_s1028" type="#_x0000_t202" style="position:absolute;left:0;text-align:left;margin-left:41.65pt;margin-top:10.85pt;width:364.2pt;height:207.6pt;z-index:251660288;mso-width-relative:margin;mso-height-relative:margin" o:gfxdata="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ri78DYAAAACQEAAA8AAAAAAAAAAQAg&#10;AAAAIgAAAGRycy9kb3ducmV2LnhtbFBLAQIUABQAAAAIAIdO4kCVwIlnDgIAADcEAAAOAAAAAAAA&#10;AAEAIAAAACcBAABkcnMvZTJvRG9jLnhtbFBLBQYAAAAABgAGAFkBAACnBQAAAAA=&#10;">
            <v:textbox>
              <w:txbxContent>
                <w:p w:rsidR="003B3736" w:rsidRDefault="00A52DF8">
                  <w:r>
                    <w:rPr>
                      <w:noProof/>
                    </w:rPr>
                    <w:drawing>
                      <wp:inline distT="0" distB="0" distL="0" distR="0">
                        <wp:extent cx="4381500" cy="2533650"/>
                        <wp:effectExtent l="19050" t="0" r="19050" b="0"/>
                        <wp:docPr id="2" name="图表 1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3736" w:rsidRPr="00C5487C" w:rsidRDefault="003B3736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pStyle w:val="a9"/>
        <w:shd w:val="clear" w:color="auto" w:fill="FFFFFF"/>
        <w:spacing w:before="0" w:beforeAutospacing="0" w:after="0" w:afterAutospacing="0" w:line="560" w:lineRule="exact"/>
        <w:ind w:firstLine="643"/>
        <w:contextualSpacing/>
        <w:jc w:val="both"/>
        <w:rPr>
          <w:rFonts w:ascii="Times New Roman" w:eastAsia="楷体_GB2312" w:hAnsi="Times New Roman" w:cs="Times New Roman"/>
          <w:b/>
          <w:color w:val="000000" w:themeColor="text1"/>
          <w:kern w:val="2"/>
          <w:sz w:val="32"/>
          <w:szCs w:val="32"/>
        </w:rPr>
      </w:pPr>
    </w:p>
    <w:p w:rsidR="003B3736" w:rsidRPr="00C5487C" w:rsidRDefault="003B3736">
      <w:pPr>
        <w:pStyle w:val="a9"/>
        <w:shd w:val="clear" w:color="auto" w:fill="FFFFFF"/>
        <w:spacing w:before="0" w:beforeAutospacing="0" w:after="0" w:afterAutospacing="0" w:line="560" w:lineRule="exact"/>
        <w:ind w:firstLine="643"/>
        <w:contextualSpacing/>
        <w:jc w:val="both"/>
        <w:rPr>
          <w:rFonts w:ascii="Times New Roman" w:eastAsia="楷体_GB2312" w:hAnsi="Times New Roman" w:cs="Times New Roman"/>
          <w:b/>
          <w:color w:val="000000" w:themeColor="text1"/>
          <w:kern w:val="2"/>
          <w:sz w:val="32"/>
          <w:szCs w:val="32"/>
        </w:rPr>
      </w:pPr>
    </w:p>
    <w:p w:rsidR="003B3736" w:rsidRPr="00C5487C" w:rsidRDefault="00A52DF8">
      <w:pPr>
        <w:pStyle w:val="a9"/>
        <w:shd w:val="clear" w:color="auto" w:fill="FFFFFF"/>
        <w:spacing w:before="0" w:beforeAutospacing="0" w:after="0" w:afterAutospacing="0" w:line="560" w:lineRule="exact"/>
        <w:ind w:firstLine="643"/>
        <w:contextualSpacing/>
        <w:jc w:val="both"/>
        <w:rPr>
          <w:rFonts w:ascii="Times New Roman" w:eastAsia="楷体_GB2312" w:hAnsi="Times New Roman" w:cs="Times New Roman"/>
          <w:b/>
          <w:color w:val="000000" w:themeColor="text1"/>
          <w:kern w:val="2"/>
          <w:sz w:val="32"/>
          <w:szCs w:val="32"/>
        </w:rPr>
      </w:pPr>
      <w:r w:rsidRPr="00C5487C">
        <w:rPr>
          <w:rFonts w:ascii="Times New Roman" w:eastAsia="楷体_GB2312" w:hAnsi="Times New Roman" w:cs="Times New Roman"/>
          <w:b/>
          <w:color w:val="000000" w:themeColor="text1"/>
          <w:kern w:val="2"/>
          <w:sz w:val="32"/>
          <w:szCs w:val="32"/>
        </w:rPr>
        <w:lastRenderedPageBreak/>
        <w:t>（三）医疗器械经营许可情况</w:t>
      </w:r>
    </w:p>
    <w:p w:rsidR="003B3736" w:rsidRPr="00C5487C" w:rsidRDefault="00A52DF8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季度，仅从事第二类医疗器械经营的企业</w:t>
      </w:r>
      <w:r w:rsidR="007D08AD" w:rsidRPr="00C5487C">
        <w:rPr>
          <w:rFonts w:ascii="Times New Roman" w:eastAsia="仿宋_GB2312" w:hAnsi="Times New Roman"/>
          <w:color w:val="000000"/>
          <w:sz w:val="32"/>
          <w:szCs w:val="32"/>
        </w:rPr>
        <w:t>5157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家，仅从事第三类医疗器械经营的企业</w:t>
      </w:r>
      <w:r w:rsidR="007D08AD" w:rsidRPr="00C5487C">
        <w:rPr>
          <w:rFonts w:ascii="Times New Roman" w:eastAsia="仿宋_GB2312" w:hAnsi="Times New Roman"/>
          <w:color w:val="000000"/>
          <w:sz w:val="32"/>
          <w:szCs w:val="32"/>
        </w:rPr>
        <w:t>865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家，同时从事第二、三类医疗器械经营的企业</w:t>
      </w:r>
      <w:r w:rsidR="007D08AD" w:rsidRPr="00C5487C">
        <w:rPr>
          <w:rFonts w:ascii="Times New Roman" w:eastAsia="仿宋_GB2312" w:hAnsi="Times New Roman"/>
          <w:color w:val="000000"/>
          <w:sz w:val="32"/>
          <w:szCs w:val="32"/>
        </w:rPr>
        <w:t>4090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家。</w:t>
      </w:r>
    </w:p>
    <w:p w:rsidR="003B3736" w:rsidRPr="00C5487C" w:rsidRDefault="00A52DF8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（四）医疗器械日常监管情况</w:t>
      </w:r>
    </w:p>
    <w:p w:rsidR="003B3736" w:rsidRPr="00C5487C" w:rsidRDefault="00A52DF8">
      <w:pPr>
        <w:pStyle w:val="a9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季度，全市共检查医疗器械生产企业</w:t>
      </w: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6E5EB9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80</w:t>
      </w: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家次，全面检查</w:t>
      </w:r>
      <w:r w:rsidR="007D08AD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含</w:t>
      </w: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无菌医疗器械的生产企业</w:t>
      </w:r>
      <w:r w:rsidR="006E5EB9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103</w:t>
      </w: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家次，含植入性医疗器械的生产企业</w:t>
      </w:r>
      <w:r w:rsidR="006E5EB9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26</w:t>
      </w: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家次，第三类医疗器械的生产企业</w:t>
      </w:r>
      <w:r w:rsidR="007E2C03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45</w:t>
      </w: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家次。</w:t>
      </w:r>
    </w:p>
    <w:p w:rsidR="003B3736" w:rsidRPr="00C5487C" w:rsidRDefault="00A52DF8">
      <w:pPr>
        <w:pStyle w:val="a9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全市共检查医疗器械经营、使用单位</w:t>
      </w:r>
      <w:r w:rsidR="007D08AD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4715</w:t>
      </w: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家次</w:t>
      </w:r>
      <w:r w:rsidR="007D08AD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，省级及以下组织医疗器械经营企业飞行检查</w:t>
      </w:r>
      <w:r w:rsidR="007D08AD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16</w:t>
      </w:r>
      <w:r w:rsidR="007D08AD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家次，存在违法违规的企业或单位</w:t>
      </w:r>
      <w:r w:rsidR="007D08AD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81</w:t>
      </w:r>
      <w:r w:rsidR="007D08AD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家次，完成整改的企业或单位</w:t>
      </w:r>
      <w:r w:rsidR="007D08AD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74</w:t>
      </w:r>
      <w:r w:rsidR="007D08AD"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家次</w:t>
      </w:r>
      <w:r w:rsidRPr="00C548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021C9B" w:rsidRPr="00C5487C" w:rsidRDefault="00021C9B" w:rsidP="00021C9B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（五）地方医疗器械抽验情况</w:t>
      </w:r>
    </w:p>
    <w:p w:rsidR="00021C9B" w:rsidRPr="00C5487C" w:rsidRDefault="00021C9B" w:rsidP="00021C9B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季度，全市共抽检主体数</w:t>
      </w:r>
      <w:r w:rsidR="003D55AA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18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家，抽检</w:t>
      </w:r>
      <w:r w:rsidR="003D55AA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24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批次，不合格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批次。</w:t>
      </w:r>
    </w:p>
    <w:p w:rsidR="003B3736" w:rsidRPr="00C5487C" w:rsidRDefault="00A52DF8">
      <w:pPr>
        <w:pStyle w:val="1"/>
        <w:spacing w:before="0" w:after="0" w:line="560" w:lineRule="exact"/>
        <w:ind w:firstLine="640"/>
        <w:rPr>
          <w:rFonts w:eastAsia="黑体"/>
          <w:color w:val="000000" w:themeColor="text1"/>
          <w:sz w:val="32"/>
          <w:szCs w:val="32"/>
        </w:rPr>
      </w:pPr>
      <w:bookmarkStart w:id="2" w:name="_Toc91151620"/>
      <w:r w:rsidRPr="00C5487C">
        <w:rPr>
          <w:rFonts w:eastAsia="黑体"/>
          <w:color w:val="000000" w:themeColor="text1"/>
          <w:sz w:val="32"/>
          <w:szCs w:val="32"/>
        </w:rPr>
        <w:t>三、化妆品监管情况</w:t>
      </w:r>
      <w:bookmarkEnd w:id="2"/>
    </w:p>
    <w:p w:rsidR="003B3736" w:rsidRPr="00C5487C" w:rsidRDefault="00A52DF8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季度，全市共检查化妆品生产企业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55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家次。</w:t>
      </w:r>
    </w:p>
    <w:p w:rsidR="003B3736" w:rsidRPr="00C5487C" w:rsidRDefault="00A52DF8">
      <w:pPr>
        <w:pStyle w:val="1"/>
        <w:spacing w:before="0" w:after="0" w:line="560" w:lineRule="exact"/>
        <w:ind w:firstLineChars="200" w:firstLine="643"/>
        <w:contextualSpacing/>
        <w:rPr>
          <w:rFonts w:eastAsia="黑体"/>
          <w:b w:val="0"/>
          <w:color w:val="000000" w:themeColor="text1"/>
          <w:sz w:val="32"/>
          <w:szCs w:val="32"/>
        </w:rPr>
      </w:pPr>
      <w:bookmarkStart w:id="3" w:name="_Toc91151621"/>
      <w:r w:rsidRPr="00C5487C">
        <w:rPr>
          <w:rFonts w:eastAsia="黑体"/>
          <w:color w:val="000000" w:themeColor="text1"/>
          <w:sz w:val="32"/>
          <w:szCs w:val="32"/>
        </w:rPr>
        <w:t>四、</w:t>
      </w:r>
      <w:bookmarkStart w:id="4" w:name="_Toc509562819"/>
      <w:r w:rsidRPr="00C5487C">
        <w:rPr>
          <w:rFonts w:eastAsia="黑体"/>
          <w:color w:val="000000" w:themeColor="text1"/>
          <w:sz w:val="32"/>
          <w:szCs w:val="32"/>
        </w:rPr>
        <w:t>全市查处违法</w:t>
      </w:r>
      <w:r w:rsidRPr="00C5487C">
        <w:rPr>
          <w:rFonts w:eastAsia="黑体"/>
          <w:color w:val="000000" w:themeColor="text1"/>
          <w:sz w:val="32"/>
          <w:szCs w:val="32"/>
        </w:rPr>
        <w:t>“</w:t>
      </w:r>
      <w:r w:rsidRPr="00C5487C">
        <w:rPr>
          <w:rFonts w:eastAsia="黑体"/>
          <w:color w:val="000000" w:themeColor="text1"/>
          <w:sz w:val="32"/>
          <w:szCs w:val="32"/>
        </w:rPr>
        <w:t>两品一械</w:t>
      </w:r>
      <w:r w:rsidRPr="00C5487C">
        <w:rPr>
          <w:rFonts w:eastAsia="黑体"/>
          <w:color w:val="000000" w:themeColor="text1"/>
          <w:sz w:val="32"/>
          <w:szCs w:val="32"/>
        </w:rPr>
        <w:t>”</w:t>
      </w:r>
      <w:r w:rsidRPr="00C5487C">
        <w:rPr>
          <w:rFonts w:eastAsia="黑体"/>
          <w:color w:val="000000" w:themeColor="text1"/>
          <w:sz w:val="32"/>
          <w:szCs w:val="32"/>
        </w:rPr>
        <w:t>案件情况</w:t>
      </w:r>
      <w:bookmarkEnd w:id="3"/>
      <w:bookmarkEnd w:id="4"/>
    </w:p>
    <w:p w:rsidR="003B3736" w:rsidRPr="00C5487C" w:rsidRDefault="00A52DF8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5487C">
        <w:rPr>
          <w:rFonts w:ascii="Times New Roman" w:eastAsia="仿宋_GB2312" w:hAnsi="Times New Roman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sz w:val="32"/>
          <w:szCs w:val="32"/>
        </w:rPr>
        <w:t>2</w:t>
      </w:r>
      <w:r w:rsidRPr="00C5487C">
        <w:rPr>
          <w:rFonts w:ascii="Times New Roman" w:eastAsia="仿宋_GB2312" w:hAnsi="Times New Roman"/>
          <w:sz w:val="32"/>
          <w:szCs w:val="32"/>
        </w:rPr>
        <w:t>季度，全市查处违法</w:t>
      </w:r>
      <w:r w:rsidRPr="00C5487C">
        <w:rPr>
          <w:rFonts w:ascii="Times New Roman" w:eastAsia="仿宋_GB2312" w:hAnsi="Times New Roman"/>
          <w:sz w:val="32"/>
          <w:szCs w:val="32"/>
        </w:rPr>
        <w:t>“</w:t>
      </w:r>
      <w:r w:rsidRPr="00C5487C">
        <w:rPr>
          <w:rFonts w:ascii="Times New Roman" w:eastAsia="仿宋_GB2312" w:hAnsi="Times New Roman"/>
          <w:sz w:val="32"/>
          <w:szCs w:val="32"/>
        </w:rPr>
        <w:t>两品一械</w:t>
      </w:r>
      <w:r w:rsidRPr="00C5487C">
        <w:rPr>
          <w:rFonts w:ascii="Times New Roman" w:eastAsia="仿宋_GB2312" w:hAnsi="Times New Roman"/>
          <w:sz w:val="32"/>
          <w:szCs w:val="32"/>
        </w:rPr>
        <w:t>”</w:t>
      </w:r>
      <w:r w:rsidRPr="00C5487C">
        <w:rPr>
          <w:rFonts w:ascii="Times New Roman" w:eastAsia="仿宋_GB2312" w:hAnsi="Times New Roman"/>
          <w:sz w:val="32"/>
          <w:szCs w:val="32"/>
        </w:rPr>
        <w:t>案件共</w:t>
      </w:r>
      <w:r w:rsidR="00EE35B2" w:rsidRPr="00C5487C">
        <w:rPr>
          <w:rFonts w:ascii="Times New Roman" w:eastAsia="仿宋_GB2312" w:hAnsi="Times New Roman"/>
          <w:sz w:val="32"/>
          <w:szCs w:val="32"/>
        </w:rPr>
        <w:t>187</w:t>
      </w:r>
      <w:r w:rsidRPr="00C5487C">
        <w:rPr>
          <w:rFonts w:ascii="Times New Roman" w:eastAsia="仿宋_GB2312" w:hAnsi="Times New Roman"/>
          <w:sz w:val="32"/>
          <w:szCs w:val="32"/>
        </w:rPr>
        <w:t>件，其中一般程序案件</w:t>
      </w:r>
      <w:r w:rsidR="00EE35B2" w:rsidRPr="00C5487C">
        <w:rPr>
          <w:rFonts w:ascii="Times New Roman" w:eastAsia="仿宋_GB2312" w:hAnsi="Times New Roman"/>
          <w:sz w:val="32"/>
          <w:szCs w:val="32"/>
        </w:rPr>
        <w:t>134</w:t>
      </w:r>
      <w:r w:rsidRPr="00C5487C">
        <w:rPr>
          <w:rFonts w:ascii="Times New Roman" w:eastAsia="仿宋_GB2312" w:hAnsi="Times New Roman"/>
          <w:sz w:val="32"/>
          <w:szCs w:val="32"/>
        </w:rPr>
        <w:t>件，简易程序案件</w:t>
      </w:r>
      <w:r w:rsidR="00EE35B2" w:rsidRPr="00C5487C">
        <w:rPr>
          <w:rFonts w:ascii="Times New Roman" w:eastAsia="仿宋_GB2312" w:hAnsi="Times New Roman"/>
          <w:sz w:val="32"/>
          <w:szCs w:val="32"/>
        </w:rPr>
        <w:t>53</w:t>
      </w:r>
      <w:r w:rsidRPr="00C5487C">
        <w:rPr>
          <w:rFonts w:ascii="Times New Roman" w:eastAsia="仿宋_GB2312" w:hAnsi="Times New Roman"/>
          <w:sz w:val="32"/>
          <w:szCs w:val="32"/>
        </w:rPr>
        <w:t>件。</w:t>
      </w:r>
    </w:p>
    <w:p w:rsidR="003B3736" w:rsidRPr="00C5487C" w:rsidRDefault="00A52DF8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（一）全市违法药品案件查处情况</w:t>
      </w:r>
    </w:p>
    <w:p w:rsidR="003B3736" w:rsidRPr="00C5487C" w:rsidRDefault="00A52DF8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季度，全市共查处药品案件</w:t>
      </w:r>
      <w:r w:rsidR="00CF132B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89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件，其中一般程序案件</w:t>
      </w:r>
      <w:r w:rsidR="00CF132B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59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件，简易程序案件</w:t>
      </w:r>
      <w:r w:rsidR="00CF132B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30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件。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从案件来源看，投诉举报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件，监督抽验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11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件，执法检验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17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件，日常监管和专项检查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49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件，其他部门通报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件，其他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件；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从违法主体看，生产企业</w:t>
      </w:r>
      <w:r w:rsidR="00464597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件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经营企业</w:t>
      </w:r>
      <w:r w:rsidR="00464597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81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其他违法主体</w:t>
      </w:r>
      <w:r w:rsidR="00464597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7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件。</w:t>
      </w:r>
    </w:p>
    <w:p w:rsidR="003B3736" w:rsidRPr="00C5487C" w:rsidRDefault="00A52DF8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（二）全市违法医疗器械案件查处情况</w:t>
      </w:r>
    </w:p>
    <w:p w:rsidR="003B3736" w:rsidRPr="00C5487C" w:rsidRDefault="00A52DF8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季度，全市共查处医疗器械案件</w:t>
      </w:r>
      <w:r w:rsidR="004D0129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80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件，其中一般程序案件</w:t>
      </w:r>
      <w:r w:rsidR="004D0129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57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件，简易程序案件</w:t>
      </w:r>
      <w:r w:rsidR="004D0129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23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件。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从案件来源看，投诉举报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13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件，监督抽验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件，日常监管和专项检查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55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件，其他部门通报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件，其他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="007D08AD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件；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从违法主体看，生产企业</w:t>
      </w:r>
      <w:r w:rsidR="004D0129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9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件、经营企业</w:t>
      </w:r>
      <w:r w:rsidR="004D0129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53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件、医疗机构</w:t>
      </w:r>
      <w:r w:rsidR="004D0129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</w:t>
      </w:r>
      <w:r w:rsidR="00E70E66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、其他</w:t>
      </w:r>
      <w:r w:rsidR="00AB050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违法主体</w:t>
      </w:r>
      <w:r w:rsidR="004D0129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 w:rsidR="00E70E66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3B3736" w:rsidRPr="00C5487C" w:rsidRDefault="003B3736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sectPr w:rsidR="003B3736" w:rsidRPr="00C5487C">
          <w:footerReference w:type="default" r:id="rId12"/>
          <w:type w:val="continuous"/>
          <w:pgSz w:w="11906" w:h="16838"/>
          <w:pgMar w:top="1531" w:right="1531" w:bottom="1531" w:left="1531" w:header="851" w:footer="992" w:gutter="0"/>
          <w:cols w:space="720"/>
        </w:sectPr>
      </w:pPr>
    </w:p>
    <w:p w:rsidR="003B3736" w:rsidRPr="00C5487C" w:rsidRDefault="00A52DF8">
      <w:pPr>
        <w:spacing w:line="560" w:lineRule="exact"/>
        <w:ind w:firstLine="643"/>
        <w:rPr>
          <w:rFonts w:ascii="Times New Roman" w:eastAsia="楷体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lastRenderedPageBreak/>
        <w:t>（三）全市查处违法化妆品案件情况</w:t>
      </w:r>
    </w:p>
    <w:p w:rsidR="003B3736" w:rsidRPr="00C5487C" w:rsidRDefault="00A52DF8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季度，全市共查处化妆品案件</w:t>
      </w:r>
      <w:r w:rsidR="00CC0C7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18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件，均为一般程序案件。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从案件来源看，投诉举报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件，监督抽验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件，日常监管和专项检查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10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件；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从违法主体看，经营企业</w:t>
      </w:r>
      <w:r w:rsidR="00CC0C7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</w:t>
      </w:r>
      <w:r w:rsidR="00D6563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="00E1036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美容美发机构</w:t>
      </w:r>
      <w:r w:rsidR="00CC0C7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 w:rsidR="00E1036E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3B3736" w:rsidRPr="00C5487C" w:rsidRDefault="005C62C7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pict>
          <v:shape id="文本框 7" o:spid="_x0000_s1027" type="#_x0000_t202" style="position:absolute;left:0;text-align:left;margin-left:41.4pt;margin-top:7.65pt;width:354.85pt;height:192.6pt;z-index:251661312;mso-width-relative:margin;mso-height-relative:margin" o:gfxdata="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29GqTYAAAACQEAAA8AAAAAAAAAAQAg&#10;AAAAIgAAAGRycy9kb3ducmV2LnhtbFBLAQIUABQAAAAIAIdO4kAcUHReDgIAADcEAAAOAAAAAAAA&#10;AAEAIAAAACcBAABkcnMvZTJvRG9jLnhtbFBLBQYAAAAABgAGAFkBAACnBQAAAAA=&#10;">
            <v:textbox>
              <w:txbxContent>
                <w:p w:rsidR="003B3736" w:rsidRDefault="00A52DF8">
                  <w:r>
                    <w:rPr>
                      <w:noProof/>
                    </w:rPr>
                    <w:drawing>
                      <wp:inline distT="0" distB="0" distL="0" distR="0">
                        <wp:extent cx="4362450" cy="2333625"/>
                        <wp:effectExtent l="19050" t="0" r="19050" b="0"/>
                        <wp:docPr id="1" name="图表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3736" w:rsidRPr="00C5487C" w:rsidRDefault="003B3736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</w:p>
    <w:p w:rsidR="003B3736" w:rsidRPr="00C5487C" w:rsidRDefault="003B3736">
      <w:pPr>
        <w:spacing w:line="560" w:lineRule="exact"/>
        <w:ind w:firstLine="643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</w:p>
    <w:p w:rsidR="003B3736" w:rsidRPr="00C5487C" w:rsidRDefault="00A52DF8" w:rsidP="000B0CD6">
      <w:pPr>
        <w:spacing w:beforeLines="100" w:line="560" w:lineRule="exact"/>
        <w:ind w:firstLine="641"/>
        <w:rPr>
          <w:rFonts w:ascii="Times New Roman" w:eastAsia="楷体_GB2312" w:hAnsi="Times New Roman"/>
          <w:b/>
          <w:color w:val="000000" w:themeColor="text1"/>
          <w:sz w:val="32"/>
          <w:szCs w:val="32"/>
        </w:rPr>
      </w:pPr>
      <w:r w:rsidRPr="00C5487C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（四）全市查办侵权假冒案件情况</w:t>
      </w:r>
    </w:p>
    <w:p w:rsidR="003B3736" w:rsidRPr="00C5487C" w:rsidRDefault="00A52DF8">
      <w:pPr>
        <w:spacing w:line="56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年第</w:t>
      </w:r>
      <w:bookmarkStart w:id="5" w:name="_GoBack"/>
      <w:bookmarkEnd w:id="5"/>
      <w:r w:rsidR="00B110A2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季度，侵权假冒案件共计立案</w:t>
      </w:r>
      <w:r w:rsidR="006C14DB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件，其中生产销售假药的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件，生产销售劣药的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件，生产销售不符合标准的医疗器械的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, </w:t>
      </w:r>
      <w:r w:rsidR="002202E4" w:rsidRPr="00C5487C">
        <w:rPr>
          <w:rFonts w:ascii="Times New Roman" w:eastAsia="仿宋_GB2312" w:hAnsi="Times New Roman"/>
          <w:color w:val="000000"/>
          <w:sz w:val="32"/>
          <w:szCs w:val="32"/>
        </w:rPr>
        <w:t>生产销售假冒化妆品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的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；办结案件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件，其中生产销售假药的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件，生产销售劣药的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件，生产销售不符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合标准的医疗器械</w:t>
      </w:r>
      <w:r w:rsidR="002202E4"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10</w:t>
      </w:r>
      <w:r w:rsidRPr="00C5487C">
        <w:rPr>
          <w:rFonts w:ascii="Times New Roman" w:eastAsia="仿宋_GB2312" w:hAnsi="Times New Roman"/>
          <w:color w:val="000000" w:themeColor="text1"/>
          <w:sz w:val="32"/>
          <w:szCs w:val="32"/>
        </w:rPr>
        <w:t>件。</w:t>
      </w:r>
    </w:p>
    <w:p w:rsidR="003B3736" w:rsidRPr="00C5487C" w:rsidRDefault="003B3736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sectPr w:rsidR="003B3736" w:rsidRPr="00C5487C" w:rsidSect="003B3736">
      <w:footerReference w:type="default" r:id="rId14"/>
      <w:type w:val="continuous"/>
      <w:pgSz w:w="11906" w:h="16838"/>
      <w:pgMar w:top="1531" w:right="1531" w:bottom="1531" w:left="153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5AC" w:rsidRDefault="00E105AC" w:rsidP="003B3736">
      <w:r>
        <w:separator/>
      </w:r>
    </w:p>
  </w:endnote>
  <w:endnote w:type="continuationSeparator" w:id="1">
    <w:p w:rsidR="00E105AC" w:rsidRDefault="00E105AC" w:rsidP="003B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E7C33AD-2534-422C-A32F-2E39082D2C11}"/>
    <w:embedBold r:id="rId2" w:subsetted="1" w:fontKey="{9EEB7140-2666-4A43-BEA6-771D6FAD522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91B8109-EFA4-4667-A164-3DAE8BCD88F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0E45CD1-6AC6-4A4E-856D-DA2221BC124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9687EFF3-7BB6-422A-AB45-B65D27AFFDF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36" w:rsidRDefault="005C62C7">
    <w:pPr>
      <w:pStyle w:val="a7"/>
    </w:pPr>
    <w:r w:rsidRPr="005C62C7">
      <w:fldChar w:fldCharType="begin"/>
    </w:r>
    <w:r w:rsidR="00A52DF8">
      <w:instrText xml:space="preserve"> PAGE   \* MERGEFORMAT </w:instrText>
    </w:r>
    <w:r w:rsidRPr="005C62C7">
      <w:fldChar w:fldCharType="separate"/>
    </w:r>
    <w:r w:rsidR="00A52DF8">
      <w:rPr>
        <w:lang w:val="zh-CN"/>
      </w:rPr>
      <w:t>1</w:t>
    </w:r>
    <w:r>
      <w:rPr>
        <w:lang w:val="zh-CN"/>
      </w:rPr>
      <w:fldChar w:fldCharType="end"/>
    </w:r>
  </w:p>
  <w:p w:rsidR="003B3736" w:rsidRDefault="003B37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36" w:rsidRDefault="005C62C7">
    <w:pPr>
      <w:pStyle w:val="a7"/>
    </w:pPr>
    <w:r w:rsidRPr="005C62C7">
      <w:fldChar w:fldCharType="begin"/>
    </w:r>
    <w:r w:rsidR="00A52DF8">
      <w:instrText xml:space="preserve"> PAGE   \* MERGEFORMAT </w:instrText>
    </w:r>
    <w:r w:rsidRPr="005C62C7">
      <w:fldChar w:fldCharType="separate"/>
    </w:r>
    <w:r w:rsidR="00C5487C" w:rsidRPr="00C5487C">
      <w:rPr>
        <w:noProof/>
        <w:lang w:val="zh-CN"/>
      </w:rPr>
      <w:t>2</w:t>
    </w:r>
    <w:r>
      <w:rPr>
        <w:lang w:val="zh-CN"/>
      </w:rPr>
      <w:fldChar w:fldCharType="end"/>
    </w:r>
  </w:p>
  <w:p w:rsidR="003B3736" w:rsidRDefault="003B373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36" w:rsidRDefault="005C62C7">
    <w:pPr>
      <w:pStyle w:val="a7"/>
    </w:pPr>
    <w:r w:rsidRPr="005C62C7">
      <w:fldChar w:fldCharType="begin"/>
    </w:r>
    <w:r w:rsidR="00A52DF8">
      <w:instrText xml:space="preserve"> PAGE   \* MERGEFORMAT </w:instrText>
    </w:r>
    <w:r w:rsidRPr="005C62C7">
      <w:fldChar w:fldCharType="separate"/>
    </w:r>
    <w:r w:rsidR="00C5487C" w:rsidRPr="00C5487C">
      <w:rPr>
        <w:noProof/>
        <w:lang w:val="zh-CN"/>
      </w:rPr>
      <w:t>4</w:t>
    </w:r>
    <w:r>
      <w:rPr>
        <w:lang w:val="zh-CN"/>
      </w:rPr>
      <w:fldChar w:fldCharType="end"/>
    </w:r>
  </w:p>
  <w:p w:rsidR="003B3736" w:rsidRDefault="003B3736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36" w:rsidRDefault="005C62C7">
    <w:pPr>
      <w:pStyle w:val="a7"/>
    </w:pPr>
    <w:r w:rsidRPr="005C62C7">
      <w:fldChar w:fldCharType="begin"/>
    </w:r>
    <w:r w:rsidR="00A52DF8">
      <w:instrText xml:space="preserve"> PAGE   \* MERGEFORMAT </w:instrText>
    </w:r>
    <w:r w:rsidRPr="005C62C7">
      <w:fldChar w:fldCharType="separate"/>
    </w:r>
    <w:r w:rsidR="00C5487C" w:rsidRPr="00C5487C">
      <w:rPr>
        <w:noProof/>
        <w:lang w:val="zh-CN"/>
      </w:rPr>
      <w:t>5</w:t>
    </w:r>
    <w:r>
      <w:rPr>
        <w:lang w:val="zh-CN"/>
      </w:rPr>
      <w:fldChar w:fldCharType="end"/>
    </w:r>
  </w:p>
  <w:p w:rsidR="003B3736" w:rsidRDefault="003B37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5AC" w:rsidRDefault="00E105AC" w:rsidP="003B3736">
      <w:r>
        <w:separator/>
      </w:r>
    </w:p>
  </w:footnote>
  <w:footnote w:type="continuationSeparator" w:id="1">
    <w:p w:rsidR="00E105AC" w:rsidRDefault="00E105AC" w:rsidP="003B3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90D"/>
    <w:rsid w:val="000014E0"/>
    <w:rsid w:val="00001A4D"/>
    <w:rsid w:val="000028FD"/>
    <w:rsid w:val="00004213"/>
    <w:rsid w:val="0000709D"/>
    <w:rsid w:val="00012173"/>
    <w:rsid w:val="000141AA"/>
    <w:rsid w:val="0001500C"/>
    <w:rsid w:val="00015AF0"/>
    <w:rsid w:val="00021C9B"/>
    <w:rsid w:val="00024400"/>
    <w:rsid w:val="00025E77"/>
    <w:rsid w:val="00033D52"/>
    <w:rsid w:val="00042607"/>
    <w:rsid w:val="0004330E"/>
    <w:rsid w:val="00045707"/>
    <w:rsid w:val="00051CB5"/>
    <w:rsid w:val="00053843"/>
    <w:rsid w:val="00055001"/>
    <w:rsid w:val="00057AC7"/>
    <w:rsid w:val="00060E46"/>
    <w:rsid w:val="00063D40"/>
    <w:rsid w:val="00064BFC"/>
    <w:rsid w:val="00066A68"/>
    <w:rsid w:val="00072D75"/>
    <w:rsid w:val="0007338A"/>
    <w:rsid w:val="00076B79"/>
    <w:rsid w:val="00076FAE"/>
    <w:rsid w:val="000869DC"/>
    <w:rsid w:val="000937F2"/>
    <w:rsid w:val="000A145F"/>
    <w:rsid w:val="000A1648"/>
    <w:rsid w:val="000A64E1"/>
    <w:rsid w:val="000B0CD6"/>
    <w:rsid w:val="000B4049"/>
    <w:rsid w:val="000B4ECF"/>
    <w:rsid w:val="000B593D"/>
    <w:rsid w:val="000C5F5A"/>
    <w:rsid w:val="000D1CB7"/>
    <w:rsid w:val="000E4243"/>
    <w:rsid w:val="000E4405"/>
    <w:rsid w:val="000E4714"/>
    <w:rsid w:val="000F248D"/>
    <w:rsid w:val="000F3CE4"/>
    <w:rsid w:val="00102320"/>
    <w:rsid w:val="001053A3"/>
    <w:rsid w:val="00113DC0"/>
    <w:rsid w:val="00116FB9"/>
    <w:rsid w:val="00117403"/>
    <w:rsid w:val="00117FBF"/>
    <w:rsid w:val="0012090F"/>
    <w:rsid w:val="0012152E"/>
    <w:rsid w:val="001239B0"/>
    <w:rsid w:val="001274D9"/>
    <w:rsid w:val="00127B8D"/>
    <w:rsid w:val="001327B7"/>
    <w:rsid w:val="00137F86"/>
    <w:rsid w:val="001437A8"/>
    <w:rsid w:val="001448C6"/>
    <w:rsid w:val="001454DA"/>
    <w:rsid w:val="001511DA"/>
    <w:rsid w:val="00157A77"/>
    <w:rsid w:val="00171C95"/>
    <w:rsid w:val="00172578"/>
    <w:rsid w:val="00176B19"/>
    <w:rsid w:val="00180EE7"/>
    <w:rsid w:val="001915A0"/>
    <w:rsid w:val="00192545"/>
    <w:rsid w:val="0019685B"/>
    <w:rsid w:val="001A27DC"/>
    <w:rsid w:val="001A3B75"/>
    <w:rsid w:val="001A4260"/>
    <w:rsid w:val="001A4F26"/>
    <w:rsid w:val="001A56E3"/>
    <w:rsid w:val="001A65E1"/>
    <w:rsid w:val="001B17C1"/>
    <w:rsid w:val="001B2615"/>
    <w:rsid w:val="001B3FFA"/>
    <w:rsid w:val="001B78E5"/>
    <w:rsid w:val="001C170B"/>
    <w:rsid w:val="001C2649"/>
    <w:rsid w:val="001C718C"/>
    <w:rsid w:val="001C72B4"/>
    <w:rsid w:val="001D4254"/>
    <w:rsid w:val="001F0F33"/>
    <w:rsid w:val="001F1EF6"/>
    <w:rsid w:val="001F4F59"/>
    <w:rsid w:val="001F5F43"/>
    <w:rsid w:val="001F66EF"/>
    <w:rsid w:val="002116FA"/>
    <w:rsid w:val="002120E8"/>
    <w:rsid w:val="0021318B"/>
    <w:rsid w:val="002202E4"/>
    <w:rsid w:val="00223D9E"/>
    <w:rsid w:val="002346DC"/>
    <w:rsid w:val="00237FA4"/>
    <w:rsid w:val="00240B32"/>
    <w:rsid w:val="00241D69"/>
    <w:rsid w:val="00244119"/>
    <w:rsid w:val="002452C1"/>
    <w:rsid w:val="00245D4C"/>
    <w:rsid w:val="00257573"/>
    <w:rsid w:val="00271C5A"/>
    <w:rsid w:val="002857B5"/>
    <w:rsid w:val="00291EC9"/>
    <w:rsid w:val="00292776"/>
    <w:rsid w:val="00294687"/>
    <w:rsid w:val="00294BE0"/>
    <w:rsid w:val="00294F81"/>
    <w:rsid w:val="002952F1"/>
    <w:rsid w:val="002A00ED"/>
    <w:rsid w:val="002A073D"/>
    <w:rsid w:val="002A1592"/>
    <w:rsid w:val="002A49FA"/>
    <w:rsid w:val="002A519D"/>
    <w:rsid w:val="002B7FAC"/>
    <w:rsid w:val="002C0B1F"/>
    <w:rsid w:val="002C0F46"/>
    <w:rsid w:val="002C1E24"/>
    <w:rsid w:val="002C5111"/>
    <w:rsid w:val="002D1540"/>
    <w:rsid w:val="002D3EA9"/>
    <w:rsid w:val="002D448B"/>
    <w:rsid w:val="002D6715"/>
    <w:rsid w:val="002E0EC3"/>
    <w:rsid w:val="002E44FA"/>
    <w:rsid w:val="002E6731"/>
    <w:rsid w:val="002E6908"/>
    <w:rsid w:val="002E7DDE"/>
    <w:rsid w:val="003016C3"/>
    <w:rsid w:val="003037BD"/>
    <w:rsid w:val="00307E6B"/>
    <w:rsid w:val="003108DA"/>
    <w:rsid w:val="00314013"/>
    <w:rsid w:val="00314868"/>
    <w:rsid w:val="00321C5A"/>
    <w:rsid w:val="00334E2D"/>
    <w:rsid w:val="003352C5"/>
    <w:rsid w:val="00337B16"/>
    <w:rsid w:val="00344F96"/>
    <w:rsid w:val="00347FA0"/>
    <w:rsid w:val="003504FD"/>
    <w:rsid w:val="00350637"/>
    <w:rsid w:val="0035428B"/>
    <w:rsid w:val="00355975"/>
    <w:rsid w:val="0036490D"/>
    <w:rsid w:val="00375F44"/>
    <w:rsid w:val="003906D3"/>
    <w:rsid w:val="00394848"/>
    <w:rsid w:val="003963DF"/>
    <w:rsid w:val="003A0198"/>
    <w:rsid w:val="003A0719"/>
    <w:rsid w:val="003A07F9"/>
    <w:rsid w:val="003A0968"/>
    <w:rsid w:val="003B3736"/>
    <w:rsid w:val="003B6D08"/>
    <w:rsid w:val="003B781F"/>
    <w:rsid w:val="003C0D88"/>
    <w:rsid w:val="003C2C17"/>
    <w:rsid w:val="003D06DC"/>
    <w:rsid w:val="003D1692"/>
    <w:rsid w:val="003D3771"/>
    <w:rsid w:val="003D55AA"/>
    <w:rsid w:val="003E2024"/>
    <w:rsid w:val="003E6D53"/>
    <w:rsid w:val="003F0343"/>
    <w:rsid w:val="003F611A"/>
    <w:rsid w:val="00403E7D"/>
    <w:rsid w:val="00404FA7"/>
    <w:rsid w:val="00423ACC"/>
    <w:rsid w:val="0043118A"/>
    <w:rsid w:val="004336D6"/>
    <w:rsid w:val="00433B18"/>
    <w:rsid w:val="00436330"/>
    <w:rsid w:val="00436C74"/>
    <w:rsid w:val="00437350"/>
    <w:rsid w:val="00442EEB"/>
    <w:rsid w:val="004456A2"/>
    <w:rsid w:val="0045285E"/>
    <w:rsid w:val="00454ADB"/>
    <w:rsid w:val="004550BC"/>
    <w:rsid w:val="00455B51"/>
    <w:rsid w:val="00461128"/>
    <w:rsid w:val="00464597"/>
    <w:rsid w:val="00466959"/>
    <w:rsid w:val="00466F59"/>
    <w:rsid w:val="004774D7"/>
    <w:rsid w:val="00481598"/>
    <w:rsid w:val="00483771"/>
    <w:rsid w:val="00486148"/>
    <w:rsid w:val="00490C13"/>
    <w:rsid w:val="00493070"/>
    <w:rsid w:val="004939C5"/>
    <w:rsid w:val="00495E92"/>
    <w:rsid w:val="00495E9C"/>
    <w:rsid w:val="00496D9E"/>
    <w:rsid w:val="004A41C1"/>
    <w:rsid w:val="004A5911"/>
    <w:rsid w:val="004A7C71"/>
    <w:rsid w:val="004A7FCC"/>
    <w:rsid w:val="004B00E2"/>
    <w:rsid w:val="004B44F2"/>
    <w:rsid w:val="004B6E8A"/>
    <w:rsid w:val="004C30BC"/>
    <w:rsid w:val="004C3669"/>
    <w:rsid w:val="004C65D2"/>
    <w:rsid w:val="004D0129"/>
    <w:rsid w:val="004D0B7F"/>
    <w:rsid w:val="004D1DE0"/>
    <w:rsid w:val="004D228A"/>
    <w:rsid w:val="004D2433"/>
    <w:rsid w:val="004D2F59"/>
    <w:rsid w:val="004D58E2"/>
    <w:rsid w:val="004E046C"/>
    <w:rsid w:val="004E1E1A"/>
    <w:rsid w:val="004E291B"/>
    <w:rsid w:val="004E39F9"/>
    <w:rsid w:val="004F1954"/>
    <w:rsid w:val="00500101"/>
    <w:rsid w:val="00501D16"/>
    <w:rsid w:val="00506437"/>
    <w:rsid w:val="005074D3"/>
    <w:rsid w:val="005121BA"/>
    <w:rsid w:val="00515EED"/>
    <w:rsid w:val="005171BB"/>
    <w:rsid w:val="00521C22"/>
    <w:rsid w:val="00522EF5"/>
    <w:rsid w:val="00523152"/>
    <w:rsid w:val="005308B8"/>
    <w:rsid w:val="00532C49"/>
    <w:rsid w:val="00533C51"/>
    <w:rsid w:val="0054047B"/>
    <w:rsid w:val="00541462"/>
    <w:rsid w:val="00547848"/>
    <w:rsid w:val="005508AC"/>
    <w:rsid w:val="00551EEC"/>
    <w:rsid w:val="00556536"/>
    <w:rsid w:val="0055658C"/>
    <w:rsid w:val="00563909"/>
    <w:rsid w:val="00565E37"/>
    <w:rsid w:val="00567174"/>
    <w:rsid w:val="00574485"/>
    <w:rsid w:val="005765F2"/>
    <w:rsid w:val="00576C57"/>
    <w:rsid w:val="00576D84"/>
    <w:rsid w:val="00582932"/>
    <w:rsid w:val="00587B7B"/>
    <w:rsid w:val="00595CBD"/>
    <w:rsid w:val="005A5CC4"/>
    <w:rsid w:val="005B5959"/>
    <w:rsid w:val="005B5EFB"/>
    <w:rsid w:val="005B600D"/>
    <w:rsid w:val="005C62C7"/>
    <w:rsid w:val="005D10B5"/>
    <w:rsid w:val="005E3DC1"/>
    <w:rsid w:val="005E5DB7"/>
    <w:rsid w:val="005E73B3"/>
    <w:rsid w:val="005E741C"/>
    <w:rsid w:val="005F1352"/>
    <w:rsid w:val="005F1A88"/>
    <w:rsid w:val="005F373C"/>
    <w:rsid w:val="005F5310"/>
    <w:rsid w:val="006049D5"/>
    <w:rsid w:val="00614F65"/>
    <w:rsid w:val="006305E1"/>
    <w:rsid w:val="00634EF1"/>
    <w:rsid w:val="006355F4"/>
    <w:rsid w:val="00653B7D"/>
    <w:rsid w:val="0066244E"/>
    <w:rsid w:val="00663809"/>
    <w:rsid w:val="00664CE8"/>
    <w:rsid w:val="0066542A"/>
    <w:rsid w:val="00666AA2"/>
    <w:rsid w:val="00670E72"/>
    <w:rsid w:val="00674A4B"/>
    <w:rsid w:val="00674C6D"/>
    <w:rsid w:val="00676182"/>
    <w:rsid w:val="00676392"/>
    <w:rsid w:val="00681B5D"/>
    <w:rsid w:val="00681FF7"/>
    <w:rsid w:val="00683870"/>
    <w:rsid w:val="0068788F"/>
    <w:rsid w:val="00692E3D"/>
    <w:rsid w:val="006A20A7"/>
    <w:rsid w:val="006A40A4"/>
    <w:rsid w:val="006A738F"/>
    <w:rsid w:val="006B6658"/>
    <w:rsid w:val="006C14DB"/>
    <w:rsid w:val="006C5FEC"/>
    <w:rsid w:val="006C7F79"/>
    <w:rsid w:val="006D4EAD"/>
    <w:rsid w:val="006E13BC"/>
    <w:rsid w:val="006E3543"/>
    <w:rsid w:val="006E3DAA"/>
    <w:rsid w:val="006E5EB9"/>
    <w:rsid w:val="00700768"/>
    <w:rsid w:val="00700896"/>
    <w:rsid w:val="00715416"/>
    <w:rsid w:val="00715F9E"/>
    <w:rsid w:val="00724F19"/>
    <w:rsid w:val="00725ED7"/>
    <w:rsid w:val="007279E1"/>
    <w:rsid w:val="00730A18"/>
    <w:rsid w:val="0073458F"/>
    <w:rsid w:val="0074012C"/>
    <w:rsid w:val="00742473"/>
    <w:rsid w:val="007430A7"/>
    <w:rsid w:val="00753582"/>
    <w:rsid w:val="00755CAF"/>
    <w:rsid w:val="00760C38"/>
    <w:rsid w:val="0076660E"/>
    <w:rsid w:val="00771CBE"/>
    <w:rsid w:val="00774C8D"/>
    <w:rsid w:val="0077526E"/>
    <w:rsid w:val="00781DBE"/>
    <w:rsid w:val="00785E6C"/>
    <w:rsid w:val="00787005"/>
    <w:rsid w:val="00787472"/>
    <w:rsid w:val="00790BE1"/>
    <w:rsid w:val="00792731"/>
    <w:rsid w:val="007948C0"/>
    <w:rsid w:val="00794EB0"/>
    <w:rsid w:val="007A56E9"/>
    <w:rsid w:val="007B6D13"/>
    <w:rsid w:val="007C4193"/>
    <w:rsid w:val="007D08AD"/>
    <w:rsid w:val="007D3A7B"/>
    <w:rsid w:val="007D45DE"/>
    <w:rsid w:val="007D4C26"/>
    <w:rsid w:val="007E2C03"/>
    <w:rsid w:val="007E2F6F"/>
    <w:rsid w:val="007E74F9"/>
    <w:rsid w:val="007F27D8"/>
    <w:rsid w:val="007F3EF0"/>
    <w:rsid w:val="007F7677"/>
    <w:rsid w:val="00802E2C"/>
    <w:rsid w:val="00803B53"/>
    <w:rsid w:val="00805612"/>
    <w:rsid w:val="00805E66"/>
    <w:rsid w:val="00807265"/>
    <w:rsid w:val="00812689"/>
    <w:rsid w:val="0081654F"/>
    <w:rsid w:val="008208DE"/>
    <w:rsid w:val="00822AB9"/>
    <w:rsid w:val="008242EF"/>
    <w:rsid w:val="00825288"/>
    <w:rsid w:val="0082628A"/>
    <w:rsid w:val="00831976"/>
    <w:rsid w:val="0083396B"/>
    <w:rsid w:val="00837983"/>
    <w:rsid w:val="00841B9E"/>
    <w:rsid w:val="00843F9D"/>
    <w:rsid w:val="0084410E"/>
    <w:rsid w:val="0085107C"/>
    <w:rsid w:val="00854246"/>
    <w:rsid w:val="00867FC8"/>
    <w:rsid w:val="00870D0E"/>
    <w:rsid w:val="008723F7"/>
    <w:rsid w:val="008728EA"/>
    <w:rsid w:val="008739E5"/>
    <w:rsid w:val="00881536"/>
    <w:rsid w:val="0088255B"/>
    <w:rsid w:val="0088488C"/>
    <w:rsid w:val="008851E9"/>
    <w:rsid w:val="00886AEC"/>
    <w:rsid w:val="00887B78"/>
    <w:rsid w:val="00890B26"/>
    <w:rsid w:val="008926E6"/>
    <w:rsid w:val="008A6EDF"/>
    <w:rsid w:val="008C5B1B"/>
    <w:rsid w:val="008C6D34"/>
    <w:rsid w:val="008C718F"/>
    <w:rsid w:val="008C7AC0"/>
    <w:rsid w:val="008D54AA"/>
    <w:rsid w:val="008D54C9"/>
    <w:rsid w:val="008D61F5"/>
    <w:rsid w:val="008D6D58"/>
    <w:rsid w:val="008D7477"/>
    <w:rsid w:val="008E3533"/>
    <w:rsid w:val="008E3EAE"/>
    <w:rsid w:val="008E3FB8"/>
    <w:rsid w:val="008E5CCA"/>
    <w:rsid w:val="008F041B"/>
    <w:rsid w:val="008F4415"/>
    <w:rsid w:val="008F734F"/>
    <w:rsid w:val="00902517"/>
    <w:rsid w:val="00902A0F"/>
    <w:rsid w:val="00902D1C"/>
    <w:rsid w:val="00903040"/>
    <w:rsid w:val="00910042"/>
    <w:rsid w:val="009129D9"/>
    <w:rsid w:val="00916BD7"/>
    <w:rsid w:val="00916EE8"/>
    <w:rsid w:val="00921181"/>
    <w:rsid w:val="009215D3"/>
    <w:rsid w:val="00921CBB"/>
    <w:rsid w:val="00923D47"/>
    <w:rsid w:val="00925084"/>
    <w:rsid w:val="00934B7B"/>
    <w:rsid w:val="00947BB3"/>
    <w:rsid w:val="0095395D"/>
    <w:rsid w:val="0095758C"/>
    <w:rsid w:val="009678ED"/>
    <w:rsid w:val="00971357"/>
    <w:rsid w:val="009728BE"/>
    <w:rsid w:val="00977224"/>
    <w:rsid w:val="00981876"/>
    <w:rsid w:val="00981C1B"/>
    <w:rsid w:val="00982546"/>
    <w:rsid w:val="00992635"/>
    <w:rsid w:val="00996579"/>
    <w:rsid w:val="00996BE0"/>
    <w:rsid w:val="009A314A"/>
    <w:rsid w:val="009B0336"/>
    <w:rsid w:val="009B1A2D"/>
    <w:rsid w:val="009B342A"/>
    <w:rsid w:val="009B7B53"/>
    <w:rsid w:val="009C0558"/>
    <w:rsid w:val="009C52BE"/>
    <w:rsid w:val="009C53DC"/>
    <w:rsid w:val="009D6675"/>
    <w:rsid w:val="009E7AF0"/>
    <w:rsid w:val="009F3F53"/>
    <w:rsid w:val="00A0092C"/>
    <w:rsid w:val="00A038FF"/>
    <w:rsid w:val="00A06404"/>
    <w:rsid w:val="00A1063B"/>
    <w:rsid w:val="00A16288"/>
    <w:rsid w:val="00A231DB"/>
    <w:rsid w:val="00A30CD2"/>
    <w:rsid w:val="00A31583"/>
    <w:rsid w:val="00A338E1"/>
    <w:rsid w:val="00A37CB9"/>
    <w:rsid w:val="00A41119"/>
    <w:rsid w:val="00A4169F"/>
    <w:rsid w:val="00A467E5"/>
    <w:rsid w:val="00A477E0"/>
    <w:rsid w:val="00A51448"/>
    <w:rsid w:val="00A522F7"/>
    <w:rsid w:val="00A52DF8"/>
    <w:rsid w:val="00A60D8B"/>
    <w:rsid w:val="00A64984"/>
    <w:rsid w:val="00A70666"/>
    <w:rsid w:val="00A70BC4"/>
    <w:rsid w:val="00A70D3E"/>
    <w:rsid w:val="00A818A0"/>
    <w:rsid w:val="00A85DD6"/>
    <w:rsid w:val="00A915ED"/>
    <w:rsid w:val="00A95BC0"/>
    <w:rsid w:val="00AA41C4"/>
    <w:rsid w:val="00AB0504"/>
    <w:rsid w:val="00AB50F5"/>
    <w:rsid w:val="00AB61B8"/>
    <w:rsid w:val="00AC1536"/>
    <w:rsid w:val="00AC277F"/>
    <w:rsid w:val="00AC55FA"/>
    <w:rsid w:val="00AC7DCA"/>
    <w:rsid w:val="00AD2335"/>
    <w:rsid w:val="00AD24DF"/>
    <w:rsid w:val="00AD3AC7"/>
    <w:rsid w:val="00AD440C"/>
    <w:rsid w:val="00AD452C"/>
    <w:rsid w:val="00AD5D9C"/>
    <w:rsid w:val="00AD7390"/>
    <w:rsid w:val="00AE1FF2"/>
    <w:rsid w:val="00AF74F2"/>
    <w:rsid w:val="00B06AAF"/>
    <w:rsid w:val="00B07F11"/>
    <w:rsid w:val="00B110A2"/>
    <w:rsid w:val="00B11259"/>
    <w:rsid w:val="00B235BA"/>
    <w:rsid w:val="00B30F74"/>
    <w:rsid w:val="00B31B19"/>
    <w:rsid w:val="00B346BE"/>
    <w:rsid w:val="00B42269"/>
    <w:rsid w:val="00B44266"/>
    <w:rsid w:val="00B4496F"/>
    <w:rsid w:val="00B50225"/>
    <w:rsid w:val="00B50A8F"/>
    <w:rsid w:val="00B50C52"/>
    <w:rsid w:val="00B61098"/>
    <w:rsid w:val="00B651B5"/>
    <w:rsid w:val="00B70CF1"/>
    <w:rsid w:val="00B718C6"/>
    <w:rsid w:val="00B761E4"/>
    <w:rsid w:val="00B766B8"/>
    <w:rsid w:val="00B82B02"/>
    <w:rsid w:val="00B839A1"/>
    <w:rsid w:val="00B84F34"/>
    <w:rsid w:val="00B90B46"/>
    <w:rsid w:val="00B972CF"/>
    <w:rsid w:val="00BA3B5D"/>
    <w:rsid w:val="00BA783A"/>
    <w:rsid w:val="00BB0052"/>
    <w:rsid w:val="00BB57BE"/>
    <w:rsid w:val="00BC3B4C"/>
    <w:rsid w:val="00BC3D6D"/>
    <w:rsid w:val="00BD16DE"/>
    <w:rsid w:val="00BD4A22"/>
    <w:rsid w:val="00BF06D3"/>
    <w:rsid w:val="00BF5376"/>
    <w:rsid w:val="00BF7D4A"/>
    <w:rsid w:val="00C06B6C"/>
    <w:rsid w:val="00C06BCD"/>
    <w:rsid w:val="00C103DE"/>
    <w:rsid w:val="00C117BE"/>
    <w:rsid w:val="00C1556E"/>
    <w:rsid w:val="00C1787A"/>
    <w:rsid w:val="00C20362"/>
    <w:rsid w:val="00C25A84"/>
    <w:rsid w:val="00C37341"/>
    <w:rsid w:val="00C41301"/>
    <w:rsid w:val="00C4165E"/>
    <w:rsid w:val="00C427CC"/>
    <w:rsid w:val="00C43FB2"/>
    <w:rsid w:val="00C44EF7"/>
    <w:rsid w:val="00C46795"/>
    <w:rsid w:val="00C5006E"/>
    <w:rsid w:val="00C5048E"/>
    <w:rsid w:val="00C51AFB"/>
    <w:rsid w:val="00C5211D"/>
    <w:rsid w:val="00C53B00"/>
    <w:rsid w:val="00C5487C"/>
    <w:rsid w:val="00C551C6"/>
    <w:rsid w:val="00C57B76"/>
    <w:rsid w:val="00C61135"/>
    <w:rsid w:val="00C63730"/>
    <w:rsid w:val="00C64A04"/>
    <w:rsid w:val="00C6506E"/>
    <w:rsid w:val="00C65D7A"/>
    <w:rsid w:val="00C74D9D"/>
    <w:rsid w:val="00C84815"/>
    <w:rsid w:val="00C8765D"/>
    <w:rsid w:val="00C90759"/>
    <w:rsid w:val="00C9328D"/>
    <w:rsid w:val="00CA0B7D"/>
    <w:rsid w:val="00CA3EB8"/>
    <w:rsid w:val="00CA7C55"/>
    <w:rsid w:val="00CB1AA2"/>
    <w:rsid w:val="00CC0C7E"/>
    <w:rsid w:val="00CC2142"/>
    <w:rsid w:val="00CC50F1"/>
    <w:rsid w:val="00CC78FB"/>
    <w:rsid w:val="00CD10E0"/>
    <w:rsid w:val="00CD2D84"/>
    <w:rsid w:val="00CD2FA8"/>
    <w:rsid w:val="00CD7AFA"/>
    <w:rsid w:val="00CF132B"/>
    <w:rsid w:val="00CF1D62"/>
    <w:rsid w:val="00CF6C33"/>
    <w:rsid w:val="00CF7C1A"/>
    <w:rsid w:val="00D00143"/>
    <w:rsid w:val="00D026DB"/>
    <w:rsid w:val="00D108E7"/>
    <w:rsid w:val="00D12CA0"/>
    <w:rsid w:val="00D13A35"/>
    <w:rsid w:val="00D14FAA"/>
    <w:rsid w:val="00D16A3E"/>
    <w:rsid w:val="00D16B95"/>
    <w:rsid w:val="00D2736F"/>
    <w:rsid w:val="00D30EA3"/>
    <w:rsid w:val="00D31972"/>
    <w:rsid w:val="00D31F01"/>
    <w:rsid w:val="00D36D4C"/>
    <w:rsid w:val="00D41B7C"/>
    <w:rsid w:val="00D43080"/>
    <w:rsid w:val="00D503DC"/>
    <w:rsid w:val="00D5090D"/>
    <w:rsid w:val="00D50957"/>
    <w:rsid w:val="00D51E60"/>
    <w:rsid w:val="00D571EB"/>
    <w:rsid w:val="00D6563E"/>
    <w:rsid w:val="00D65E6D"/>
    <w:rsid w:val="00D672F4"/>
    <w:rsid w:val="00D678BE"/>
    <w:rsid w:val="00D70925"/>
    <w:rsid w:val="00D71F40"/>
    <w:rsid w:val="00D764EC"/>
    <w:rsid w:val="00D8073C"/>
    <w:rsid w:val="00D82A81"/>
    <w:rsid w:val="00D856B0"/>
    <w:rsid w:val="00D876E1"/>
    <w:rsid w:val="00D9181E"/>
    <w:rsid w:val="00D92F3E"/>
    <w:rsid w:val="00DA1628"/>
    <w:rsid w:val="00DA3559"/>
    <w:rsid w:val="00DB21A8"/>
    <w:rsid w:val="00DB33E5"/>
    <w:rsid w:val="00DB4835"/>
    <w:rsid w:val="00DB64BB"/>
    <w:rsid w:val="00DC0B15"/>
    <w:rsid w:val="00DC6512"/>
    <w:rsid w:val="00DD06E6"/>
    <w:rsid w:val="00DD131E"/>
    <w:rsid w:val="00DD182F"/>
    <w:rsid w:val="00DD1B79"/>
    <w:rsid w:val="00DD399B"/>
    <w:rsid w:val="00DD44D6"/>
    <w:rsid w:val="00DD647A"/>
    <w:rsid w:val="00DE008D"/>
    <w:rsid w:val="00DE3898"/>
    <w:rsid w:val="00DE48D2"/>
    <w:rsid w:val="00E01D11"/>
    <w:rsid w:val="00E06FC0"/>
    <w:rsid w:val="00E07481"/>
    <w:rsid w:val="00E07DB6"/>
    <w:rsid w:val="00E1036E"/>
    <w:rsid w:val="00E105AC"/>
    <w:rsid w:val="00E12BF1"/>
    <w:rsid w:val="00E14ECD"/>
    <w:rsid w:val="00E15D89"/>
    <w:rsid w:val="00E176B3"/>
    <w:rsid w:val="00E225DC"/>
    <w:rsid w:val="00E24657"/>
    <w:rsid w:val="00E24E8F"/>
    <w:rsid w:val="00E36F11"/>
    <w:rsid w:val="00E40414"/>
    <w:rsid w:val="00E42198"/>
    <w:rsid w:val="00E45B63"/>
    <w:rsid w:val="00E519A0"/>
    <w:rsid w:val="00E52F9C"/>
    <w:rsid w:val="00E54DB3"/>
    <w:rsid w:val="00E605AB"/>
    <w:rsid w:val="00E60995"/>
    <w:rsid w:val="00E616F6"/>
    <w:rsid w:val="00E62570"/>
    <w:rsid w:val="00E62847"/>
    <w:rsid w:val="00E63BCD"/>
    <w:rsid w:val="00E70E66"/>
    <w:rsid w:val="00E71833"/>
    <w:rsid w:val="00E72301"/>
    <w:rsid w:val="00E84534"/>
    <w:rsid w:val="00E86B88"/>
    <w:rsid w:val="00E93E8F"/>
    <w:rsid w:val="00E94CA2"/>
    <w:rsid w:val="00E96FCA"/>
    <w:rsid w:val="00EA00D0"/>
    <w:rsid w:val="00EA2474"/>
    <w:rsid w:val="00EA265E"/>
    <w:rsid w:val="00EB1819"/>
    <w:rsid w:val="00EB1CC5"/>
    <w:rsid w:val="00EB3541"/>
    <w:rsid w:val="00EB36AE"/>
    <w:rsid w:val="00EB4D21"/>
    <w:rsid w:val="00EC607F"/>
    <w:rsid w:val="00EC7292"/>
    <w:rsid w:val="00ED668C"/>
    <w:rsid w:val="00EE35B2"/>
    <w:rsid w:val="00EE4935"/>
    <w:rsid w:val="00EE5E32"/>
    <w:rsid w:val="00EE6CEA"/>
    <w:rsid w:val="00EF1505"/>
    <w:rsid w:val="00EF1698"/>
    <w:rsid w:val="00EF4695"/>
    <w:rsid w:val="00F0238B"/>
    <w:rsid w:val="00F063EB"/>
    <w:rsid w:val="00F06D96"/>
    <w:rsid w:val="00F11DA8"/>
    <w:rsid w:val="00F12F9A"/>
    <w:rsid w:val="00F14497"/>
    <w:rsid w:val="00F17331"/>
    <w:rsid w:val="00F2298F"/>
    <w:rsid w:val="00F332E8"/>
    <w:rsid w:val="00F35AEF"/>
    <w:rsid w:val="00F361AD"/>
    <w:rsid w:val="00F460D5"/>
    <w:rsid w:val="00F53230"/>
    <w:rsid w:val="00F53826"/>
    <w:rsid w:val="00F56DAD"/>
    <w:rsid w:val="00F611E3"/>
    <w:rsid w:val="00F66ED4"/>
    <w:rsid w:val="00F81A0B"/>
    <w:rsid w:val="00F81B6F"/>
    <w:rsid w:val="00F81BB9"/>
    <w:rsid w:val="00F87C40"/>
    <w:rsid w:val="00FA0FD3"/>
    <w:rsid w:val="00FA4D2B"/>
    <w:rsid w:val="00FA61C3"/>
    <w:rsid w:val="00FB1E8D"/>
    <w:rsid w:val="00FB25B2"/>
    <w:rsid w:val="00FB2AFC"/>
    <w:rsid w:val="00FB33B1"/>
    <w:rsid w:val="00FD5683"/>
    <w:rsid w:val="00FE0DDB"/>
    <w:rsid w:val="00FE276E"/>
    <w:rsid w:val="00FF30EC"/>
    <w:rsid w:val="5B186959"/>
    <w:rsid w:val="64AB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semiHidden="0" w:uiPriority="0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B3736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B3736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qFormat/>
    <w:rsid w:val="003B3736"/>
    <w:pPr>
      <w:shd w:val="clear" w:color="auto" w:fill="000080"/>
    </w:pPr>
    <w:rPr>
      <w:rFonts w:ascii="Times New Roman" w:hAnsi="Times New Roman"/>
      <w:szCs w:val="24"/>
    </w:rPr>
  </w:style>
  <w:style w:type="paragraph" w:styleId="a4">
    <w:name w:val="annotation text"/>
    <w:basedOn w:val="a"/>
    <w:link w:val="Char0"/>
    <w:semiHidden/>
    <w:unhideWhenUsed/>
    <w:rsid w:val="003B3736"/>
    <w:pPr>
      <w:jc w:val="left"/>
    </w:pPr>
    <w:rPr>
      <w:rFonts w:ascii="Times New Roman" w:hAnsi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3B3736"/>
    <w:pPr>
      <w:ind w:leftChars="2500" w:left="100"/>
    </w:pPr>
  </w:style>
  <w:style w:type="paragraph" w:styleId="a6">
    <w:name w:val="Balloon Text"/>
    <w:basedOn w:val="a"/>
    <w:link w:val="Char2"/>
    <w:semiHidden/>
    <w:unhideWhenUsed/>
    <w:qFormat/>
    <w:rsid w:val="003B3736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3B3736"/>
    <w:pPr>
      <w:tabs>
        <w:tab w:val="center" w:pos="4153"/>
        <w:tab w:val="right" w:pos="8306"/>
      </w:tabs>
      <w:snapToGrid w:val="0"/>
      <w:ind w:right="360"/>
      <w:jc w:val="right"/>
    </w:pPr>
    <w:rPr>
      <w:rFonts w:ascii="Times New Roman" w:hAnsi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3B3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3B3736"/>
    <w:rPr>
      <w:rFonts w:ascii="Times New Roman" w:hAnsi="Times New Roman"/>
      <w:szCs w:val="24"/>
    </w:rPr>
  </w:style>
  <w:style w:type="paragraph" w:styleId="a9">
    <w:name w:val="Normal (Web)"/>
    <w:basedOn w:val="a"/>
    <w:unhideWhenUsed/>
    <w:rsid w:val="003B37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5"/>
    <w:semiHidden/>
    <w:unhideWhenUsed/>
    <w:qFormat/>
    <w:rsid w:val="003B3736"/>
    <w:rPr>
      <w:b/>
      <w:bCs/>
    </w:rPr>
  </w:style>
  <w:style w:type="table" w:styleId="ab">
    <w:name w:val="Table Grid"/>
    <w:basedOn w:val="a1"/>
    <w:qFormat/>
    <w:rsid w:val="003B37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3B3736"/>
    <w:rPr>
      <w:color w:val="800080"/>
      <w:u w:val="single"/>
    </w:rPr>
  </w:style>
  <w:style w:type="character" w:styleId="ad">
    <w:name w:val="Hyperlink"/>
    <w:uiPriority w:val="99"/>
    <w:unhideWhenUsed/>
    <w:rsid w:val="003B3736"/>
    <w:rPr>
      <w:color w:val="0563C1"/>
      <w:u w:val="single"/>
    </w:rPr>
  </w:style>
  <w:style w:type="character" w:styleId="ae">
    <w:name w:val="annotation reference"/>
    <w:semiHidden/>
    <w:unhideWhenUsed/>
    <w:qFormat/>
    <w:rsid w:val="003B3736"/>
    <w:rPr>
      <w:sz w:val="21"/>
      <w:szCs w:val="21"/>
    </w:rPr>
  </w:style>
  <w:style w:type="character" w:customStyle="1" w:styleId="1Char">
    <w:name w:val="标题 1 Char"/>
    <w:link w:val="1"/>
    <w:rsid w:val="003B3736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rsid w:val="003B3736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0">
    <w:name w:val="批注文字 Char"/>
    <w:link w:val="a4"/>
    <w:semiHidden/>
    <w:rsid w:val="003B3736"/>
    <w:rPr>
      <w:rFonts w:ascii="Times New Roman" w:hAnsi="Times New Roman"/>
      <w:kern w:val="2"/>
      <w:sz w:val="21"/>
      <w:szCs w:val="24"/>
    </w:rPr>
  </w:style>
  <w:style w:type="character" w:customStyle="1" w:styleId="Char4">
    <w:name w:val="页眉 Char"/>
    <w:link w:val="a8"/>
    <w:uiPriority w:val="99"/>
    <w:qFormat/>
    <w:rsid w:val="003B3736"/>
    <w:rPr>
      <w:rFonts w:ascii="Times New Roman" w:hAnsi="Times New Roman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sid w:val="003B3736"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3"/>
    <w:semiHidden/>
    <w:qFormat/>
    <w:rsid w:val="003B3736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Char5">
    <w:name w:val="批注主题 Char"/>
    <w:link w:val="aa"/>
    <w:semiHidden/>
    <w:qFormat/>
    <w:rsid w:val="003B3736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2">
    <w:name w:val="批注框文本 Char"/>
    <w:link w:val="a6"/>
    <w:semiHidden/>
    <w:qFormat/>
    <w:rsid w:val="003B3736"/>
    <w:rPr>
      <w:rFonts w:ascii="Times New Roman" w:hAnsi="Times New Roman"/>
      <w:kern w:val="2"/>
      <w:sz w:val="18"/>
      <w:szCs w:val="18"/>
    </w:rPr>
  </w:style>
  <w:style w:type="character" w:customStyle="1" w:styleId="Char10">
    <w:name w:val="页脚 Char1"/>
    <w:uiPriority w:val="99"/>
    <w:semiHidden/>
    <w:qFormat/>
    <w:rsid w:val="003B3736"/>
    <w:rPr>
      <w:kern w:val="2"/>
      <w:sz w:val="18"/>
      <w:szCs w:val="18"/>
    </w:rPr>
  </w:style>
  <w:style w:type="character" w:customStyle="1" w:styleId="Char1">
    <w:name w:val="日期 Char"/>
    <w:link w:val="a5"/>
    <w:uiPriority w:val="99"/>
    <w:semiHidden/>
    <w:qFormat/>
    <w:rsid w:val="003B3736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3B37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Office_Excel____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药品经营企业许可情况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/>
                      <a:t>127</a:t>
                    </a:r>
                    <a:r>
                      <a:rPr lang="zh-CN" altLang="en-US"/>
                      <a:t>家</a:t>
                    </a:r>
                    <a:endParaRPr lang="en-US" altLang="en-US"/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50</a:t>
                    </a:r>
                    <a:r>
                      <a:rPr lang="zh-CN" altLang="en-US"/>
                      <a:t>家</a:t>
                    </a:r>
                    <a:endParaRPr lang="en-US" altLang="en-US"/>
                  </a:p>
                </c:rich>
              </c:tx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1493</a:t>
                    </a:r>
                    <a:r>
                      <a:rPr lang="zh-CN" altLang="en-US"/>
                      <a:t>家</a:t>
                    </a:r>
                    <a:endParaRPr lang="en-US" altLang="en-US"/>
                  </a:p>
                </c:rich>
              </c:tx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en-US"/>
                      <a:t>3241</a:t>
                    </a:r>
                    <a:r>
                      <a:rPr lang="zh-CN" altLang="en-US"/>
                      <a:t>家</a:t>
                    </a:r>
                    <a:endParaRPr lang="en-US" altLang="en-US"/>
                  </a:p>
                </c:rich>
              </c:tx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Sheet1!$A$2:$A$5</c:f>
              <c:strCache>
                <c:ptCount val="4"/>
                <c:pt idx="0">
                  <c:v>批发企业</c:v>
                </c:pt>
                <c:pt idx="1">
                  <c:v>零售连锁总部</c:v>
                </c:pt>
                <c:pt idx="2">
                  <c:v>零售连锁门店</c:v>
                </c:pt>
                <c:pt idx="3">
                  <c:v>零售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127</c:v>
                </c:pt>
                <c:pt idx="1">
                  <c:v>50</c:v>
                </c:pt>
                <c:pt idx="2">
                  <c:v>1493</c:v>
                </c:pt>
                <c:pt idx="3">
                  <c:v>3241</c:v>
                </c:pt>
              </c:numCache>
            </c:numRef>
          </c:val>
        </c:ser>
        <c:dLbls>
          <c:showVal val="1"/>
        </c:dLbls>
        <c:axId val="179356800"/>
        <c:axId val="207532032"/>
      </c:barChart>
      <c:catAx>
        <c:axId val="179356800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7532032"/>
        <c:crosses val="autoZero"/>
        <c:auto val="1"/>
        <c:lblAlgn val="ctr"/>
        <c:lblOffset val="100"/>
      </c:catAx>
      <c:valAx>
        <c:axId val="207532032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9356800"/>
        <c:crosses val="autoZero"/>
        <c:crossBetween val="between"/>
      </c:valAx>
    </c:plotArea>
    <c:plotVisOnly val="1"/>
    <c:dispBlanksAs val="gap"/>
  </c:chart>
  <c:txPr>
    <a:bodyPr/>
    <a:lstStyle/>
    <a:p>
      <a:pPr>
        <a:defRPr lang="zh-CN"/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/>
              <a:t>医疗器械生产企业许可情况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Lbls>
            <c:dLbl>
              <c:idx val="0"/>
              <c:layout>
                <c:manualLayout>
                  <c:x val="-0.140172838657177"/>
                  <c:y val="3.8068020111943809E-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321</a:t>
                    </a:r>
                    <a:r>
                      <a:rPr lang="zh-CN"/>
                      <a:t>家</a:t>
                    </a:r>
                    <a:endParaRPr lang="en-US"/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2035301264197902"/>
                  <c:y val="-0.1551323403851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355</a:t>
                    </a:r>
                    <a:r>
                      <a:rPr lang="zh-CN"/>
                      <a:t>家</a:t>
                    </a:r>
                    <a:endParaRPr lang="en-US"/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8690873247830922E-2"/>
                  <c:y val="0.129878174113777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</a:t>
                    </a:r>
                    <a:r>
                      <a:rPr lang="zh-CN"/>
                      <a:t>家</a:t>
                    </a:r>
                    <a:endParaRPr lang="en-US"/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生产一类医疗器械产品的企业</c:v>
                </c:pt>
                <c:pt idx="1">
                  <c:v>生产二类医疗器械产品的企业</c:v>
                </c:pt>
                <c:pt idx="2">
                  <c:v>生产三类医疗器械产品的企业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321</c:v>
                </c:pt>
                <c:pt idx="1">
                  <c:v>355</c:v>
                </c:pt>
                <c:pt idx="2">
                  <c:v>91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545861076162612E-2"/>
          <c:y val="6.49270157019846E-2"/>
          <c:w val="0.72501401866957804"/>
          <c:h val="0.813162959893171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一般程序案件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药品</c:v>
                </c:pt>
                <c:pt idx="1">
                  <c:v>医疗器械</c:v>
                </c:pt>
                <c:pt idx="2">
                  <c:v>化妆品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59</c:v>
                </c:pt>
                <c:pt idx="1">
                  <c:v>57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简易程序案件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药品</c:v>
                </c:pt>
                <c:pt idx="1">
                  <c:v>医疗器械</c:v>
                </c:pt>
                <c:pt idx="2">
                  <c:v>化妆品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30</c:v>
                </c:pt>
                <c:pt idx="1">
                  <c:v>23</c:v>
                </c:pt>
                <c:pt idx="2">
                  <c:v>0</c:v>
                </c:pt>
              </c:numCache>
            </c:numRef>
          </c:val>
        </c:ser>
        <c:axId val="202009984"/>
        <c:axId val="202011776"/>
      </c:barChart>
      <c:catAx>
        <c:axId val="202009984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2011776"/>
        <c:crosses val="autoZero"/>
        <c:auto val="1"/>
        <c:lblAlgn val="ctr"/>
        <c:lblOffset val="100"/>
      </c:catAx>
      <c:valAx>
        <c:axId val="202011776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2009984"/>
        <c:crosses val="autoZero"/>
        <c:crossBetween val="between"/>
      </c:valAx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0.34022</cdr:x>
      <cdr:y>0.38596</cdr:y>
    </cdr:from>
    <cdr:to>
      <cdr:x>0.39767</cdr:x>
      <cdr:y>0.43509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1443990" y="838200"/>
          <a:ext cx="243840" cy="1066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horz" wrap="square" lIns="45720" tIns="45720" rIns="45720" bIns="45720" rtlCol="0" anchor="t" anchorCtr="0">
          <a:normAutofit/>
        </a:bodyPr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01AE5C-02F2-4117-963F-002D14EE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328</Words>
  <Characters>1875</Characters>
  <Application>Microsoft Office Word</Application>
  <DocSecurity>0</DocSecurity>
  <Lines>15</Lines>
  <Paragraphs>4</Paragraphs>
  <ScaleCrop>false</ScaleCrop>
  <Company>微软中国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</dc:creator>
  <cp:lastModifiedBy>未定义</cp:lastModifiedBy>
  <cp:revision>41</cp:revision>
  <cp:lastPrinted>2020-12-03T00:08:00Z</cp:lastPrinted>
  <dcterms:created xsi:type="dcterms:W3CDTF">2021-12-17T10:03:00Z</dcterms:created>
  <dcterms:modified xsi:type="dcterms:W3CDTF">2021-12-23T03:37:00Z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F09F3FADC18049A1947FCF39C3EFC8D4</vt:lpwstr>
  </property>
</Properties>
</file>