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ascii="Times New Roman" w:hAnsi="Times New Roman" w:eastAsia="黑体"/>
          <w:sz w:val="36"/>
          <w:szCs w:val="36"/>
        </w:rPr>
      </w:pPr>
      <w:bookmarkStart w:id="8" w:name="_GoBack"/>
      <w:bookmarkEnd w:id="8"/>
    </w:p>
    <w:p>
      <w:pPr>
        <w:spacing w:line="560" w:lineRule="exact"/>
        <w:jc w:val="right"/>
        <w:rPr>
          <w:rFonts w:ascii="Times New Roman" w:hAnsi="Times New Roman" w:eastAsia="黑体"/>
          <w:sz w:val="36"/>
          <w:szCs w:val="36"/>
        </w:rPr>
      </w:pPr>
    </w:p>
    <w:p>
      <w:pPr>
        <w:spacing w:line="560" w:lineRule="exact"/>
        <w:jc w:val="right"/>
        <w:rPr>
          <w:rFonts w:ascii="Times New Roman" w:hAnsi="Times New Roman" w:eastAsia="黑体"/>
          <w:sz w:val="36"/>
          <w:szCs w:val="36"/>
        </w:rPr>
      </w:pPr>
    </w:p>
    <w:p>
      <w:pPr>
        <w:spacing w:line="1000" w:lineRule="exact"/>
        <w:jc w:val="center"/>
        <w:rPr>
          <w:rFonts w:ascii="Times New Roman" w:hAnsi="Times New Roman" w:eastAsia="方正小标宋简体"/>
          <w:sz w:val="72"/>
          <w:szCs w:val="72"/>
        </w:rPr>
      </w:pPr>
      <w:r>
        <w:rPr>
          <w:rFonts w:hint="eastAsia" w:ascii="Times New Roman" w:hAnsi="Times New Roman" w:eastAsia="方正小标宋简体"/>
          <w:sz w:val="72"/>
          <w:szCs w:val="72"/>
        </w:rPr>
        <w:t>天津市药品监督管理</w:t>
      </w:r>
    </w:p>
    <w:p>
      <w:pPr>
        <w:spacing w:line="1000" w:lineRule="exact"/>
        <w:jc w:val="center"/>
        <w:rPr>
          <w:rFonts w:ascii="Times New Roman" w:hAnsi="Times New Roman" w:eastAsia="方正小标宋简体"/>
          <w:sz w:val="72"/>
          <w:szCs w:val="72"/>
        </w:rPr>
      </w:pPr>
      <w:r>
        <w:rPr>
          <w:rFonts w:hint="eastAsia" w:ascii="Times New Roman" w:hAnsi="Times New Roman" w:eastAsia="方正小标宋简体"/>
          <w:sz w:val="72"/>
          <w:szCs w:val="72"/>
        </w:rPr>
        <w:t>统计年度报告</w:t>
      </w:r>
    </w:p>
    <w:p>
      <w:pPr>
        <w:tabs>
          <w:tab w:val="left" w:pos="6440"/>
        </w:tabs>
        <w:spacing w:line="1000" w:lineRule="exact"/>
        <w:jc w:val="center"/>
        <w:rPr>
          <w:rFonts w:ascii="Times New Roman" w:hAnsi="Times New Roman"/>
          <w:b/>
          <w:bCs/>
          <w:sz w:val="44"/>
          <w:szCs w:val="44"/>
        </w:rPr>
      </w:pPr>
      <w:r>
        <w:rPr>
          <w:rFonts w:hint="eastAsia" w:ascii="Times New Roman" w:hAnsi="仿宋"/>
          <w:b/>
          <w:bCs/>
          <w:sz w:val="44"/>
          <w:szCs w:val="44"/>
        </w:rPr>
        <w:t>（</w:t>
      </w:r>
      <w:r>
        <w:rPr>
          <w:rFonts w:ascii="Times New Roman" w:hAnsi="Times New Roman"/>
          <w:sz w:val="44"/>
          <w:szCs w:val="44"/>
        </w:rPr>
        <w:t>20</w:t>
      </w:r>
      <w:r>
        <w:rPr>
          <w:rFonts w:hint="eastAsia" w:ascii="Times New Roman" w:hAnsi="Times New Roman"/>
          <w:sz w:val="44"/>
          <w:szCs w:val="44"/>
        </w:rPr>
        <w:t>21</w:t>
      </w:r>
      <w:r>
        <w:rPr>
          <w:rFonts w:ascii="Times New Roman" w:hAnsi="仿宋"/>
          <w:b/>
          <w:bCs/>
          <w:sz w:val="44"/>
          <w:szCs w:val="44"/>
        </w:rPr>
        <w:t>年）</w:t>
      </w:r>
    </w:p>
    <w:p>
      <w:pPr>
        <w:spacing w:line="560" w:lineRule="exact"/>
        <w:ind w:firstLine="412"/>
        <w:rPr>
          <w:rFonts w:ascii="Times New Roman" w:hAnsi="Times New Roman"/>
        </w:rPr>
      </w:pPr>
    </w:p>
    <w:p>
      <w:pPr>
        <w:spacing w:line="560" w:lineRule="exact"/>
        <w:ind w:firstLine="412"/>
        <w:rPr>
          <w:rFonts w:ascii="Times New Roman" w:hAnsi="Times New Roman"/>
        </w:rPr>
      </w:pPr>
    </w:p>
    <w:p>
      <w:pPr>
        <w:spacing w:line="560" w:lineRule="exact"/>
        <w:ind w:firstLine="412"/>
        <w:rPr>
          <w:rFonts w:ascii="Times New Roman" w:hAnsi="Times New Roman"/>
        </w:rPr>
      </w:pPr>
    </w:p>
    <w:p>
      <w:pPr>
        <w:spacing w:line="560" w:lineRule="exact"/>
        <w:ind w:firstLine="412"/>
        <w:rPr>
          <w:rFonts w:ascii="Times New Roman" w:hAnsi="Times New Roman"/>
        </w:rPr>
      </w:pPr>
    </w:p>
    <w:p>
      <w:pPr>
        <w:spacing w:line="560" w:lineRule="exact"/>
        <w:ind w:firstLine="412"/>
        <w:rPr>
          <w:rFonts w:ascii="Times New Roman" w:hAnsi="Times New Roman"/>
        </w:rPr>
      </w:pPr>
    </w:p>
    <w:p>
      <w:pPr>
        <w:spacing w:line="560" w:lineRule="exact"/>
        <w:ind w:firstLine="412"/>
        <w:rPr>
          <w:rFonts w:ascii="Times New Roman" w:hAnsi="Times New Roman"/>
        </w:rPr>
      </w:pPr>
    </w:p>
    <w:p>
      <w:pPr>
        <w:spacing w:line="560" w:lineRule="exact"/>
        <w:ind w:firstLine="412"/>
        <w:rPr>
          <w:rFonts w:ascii="Times New Roman" w:hAnsi="Times New Roman"/>
        </w:rPr>
      </w:pPr>
    </w:p>
    <w:p>
      <w:pPr>
        <w:spacing w:line="560" w:lineRule="exact"/>
        <w:ind w:firstLine="412"/>
        <w:rPr>
          <w:rFonts w:ascii="Times New Roman" w:hAnsi="Times New Roman"/>
        </w:rPr>
      </w:pPr>
    </w:p>
    <w:p>
      <w:pPr>
        <w:spacing w:line="560" w:lineRule="exact"/>
        <w:ind w:firstLine="412"/>
        <w:rPr>
          <w:rFonts w:ascii="Times New Roman" w:hAnsi="Times New Roman"/>
        </w:rPr>
      </w:pPr>
    </w:p>
    <w:p>
      <w:pPr>
        <w:spacing w:line="560" w:lineRule="exact"/>
        <w:ind w:firstLine="412"/>
        <w:rPr>
          <w:rFonts w:ascii="Times New Roman" w:hAnsi="Times New Roman"/>
        </w:rPr>
      </w:pPr>
    </w:p>
    <w:p>
      <w:pPr>
        <w:spacing w:line="560" w:lineRule="exact"/>
        <w:ind w:firstLine="412"/>
        <w:rPr>
          <w:rFonts w:ascii="Times New Roman" w:hAnsi="Times New Roman"/>
        </w:rPr>
      </w:pPr>
    </w:p>
    <w:p>
      <w:pPr>
        <w:spacing w:line="560" w:lineRule="exact"/>
        <w:jc w:val="center"/>
        <w:rPr>
          <w:rFonts w:ascii="Times New Roman" w:hAnsi="Times New Roman" w:eastAsia="黑体"/>
          <w:sz w:val="36"/>
          <w:szCs w:val="36"/>
        </w:rPr>
      </w:pPr>
      <w:r>
        <w:rPr>
          <w:rFonts w:hint="eastAsia" w:ascii="Times New Roman" w:hAnsi="黑体" w:eastAsia="黑体"/>
          <w:sz w:val="36"/>
          <w:szCs w:val="36"/>
        </w:rPr>
        <w:t>天津市药品监督管理局</w:t>
      </w:r>
    </w:p>
    <w:p>
      <w:pPr>
        <w:tabs>
          <w:tab w:val="center" w:pos="4422"/>
          <w:tab w:val="right" w:pos="8844"/>
        </w:tabs>
        <w:spacing w:line="560" w:lineRule="exact"/>
        <w:jc w:val="center"/>
        <w:rPr>
          <w:rFonts w:ascii="Times New Roman" w:hAnsi="Times New Roman" w:eastAsia="黑体"/>
          <w:sz w:val="36"/>
          <w:szCs w:val="36"/>
        </w:rPr>
      </w:pPr>
      <w:r>
        <w:rPr>
          <w:rFonts w:ascii="Times New Roman" w:hAnsi="Times New Roman" w:eastAsia="黑体"/>
          <w:bCs/>
          <w:caps/>
          <w:sz w:val="36"/>
          <w:szCs w:val="36"/>
        </w:rPr>
        <w:t>202</w:t>
      </w:r>
      <w:r>
        <w:rPr>
          <w:rFonts w:hint="eastAsia" w:ascii="Times New Roman" w:hAnsi="Times New Roman" w:eastAsia="黑体"/>
          <w:bCs/>
          <w:caps/>
          <w:sz w:val="36"/>
          <w:szCs w:val="36"/>
        </w:rPr>
        <w:t>2</w:t>
      </w:r>
      <w:r>
        <w:rPr>
          <w:rFonts w:ascii="Times New Roman" w:hAnsi="Times New Roman" w:eastAsia="黑体"/>
          <w:sz w:val="36"/>
          <w:szCs w:val="36"/>
        </w:rPr>
        <w:t>年</w:t>
      </w:r>
      <w:r>
        <w:rPr>
          <w:rFonts w:hint="eastAsia" w:ascii="Times New Roman" w:hAnsi="Times New Roman" w:eastAsia="黑体"/>
          <w:sz w:val="36"/>
          <w:szCs w:val="36"/>
        </w:rPr>
        <w:t>4</w:t>
      </w:r>
      <w:r>
        <w:rPr>
          <w:rFonts w:ascii="Times New Roman" w:hAnsi="Times New Roman" w:eastAsia="黑体"/>
          <w:sz w:val="36"/>
          <w:szCs w:val="36"/>
        </w:rPr>
        <w:t>月</w:t>
      </w:r>
    </w:p>
    <w:p>
      <w:pPr>
        <w:tabs>
          <w:tab w:val="center" w:pos="4422"/>
          <w:tab w:val="right" w:pos="8844"/>
        </w:tabs>
        <w:spacing w:line="560" w:lineRule="exact"/>
        <w:jc w:val="left"/>
        <w:rPr>
          <w:rFonts w:ascii="Times New Roman" w:hAnsi="Times New Roman" w:eastAsia="黑体"/>
          <w:sz w:val="36"/>
          <w:szCs w:val="36"/>
        </w:rPr>
      </w:pPr>
    </w:p>
    <w:p>
      <w:pPr>
        <w:spacing w:line="5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说明</w:t>
      </w:r>
    </w:p>
    <w:p>
      <w:pPr>
        <w:spacing w:line="560" w:lineRule="exact"/>
        <w:jc w:val="center"/>
        <w:rPr>
          <w:rFonts w:ascii="Times New Roman" w:hAnsi="Times New Roman" w:eastAsia="方正小标宋简体"/>
          <w:sz w:val="44"/>
          <w:szCs w:val="44"/>
        </w:rPr>
      </w:pPr>
    </w:p>
    <w:p>
      <w:pPr>
        <w:spacing w:line="560" w:lineRule="exact"/>
        <w:ind w:firstLine="632"/>
        <w:rPr>
          <w:rFonts w:ascii="Times New Roman" w:hAnsi="Times New Roman" w:eastAsia="仿宋_GB2312"/>
          <w:spacing w:val="4"/>
          <w:sz w:val="32"/>
          <w:szCs w:val="32"/>
        </w:rPr>
      </w:pPr>
      <w:r>
        <w:rPr>
          <w:rFonts w:hint="eastAsia" w:ascii="Times New Roman" w:eastAsia="仿宋_GB2312"/>
          <w:sz w:val="32"/>
          <w:szCs w:val="32"/>
        </w:rPr>
        <w:t>本</w:t>
      </w:r>
      <w:r>
        <w:rPr>
          <w:rFonts w:hint="eastAsia" w:ascii="Times New Roman" w:eastAsia="仿宋_GB2312"/>
          <w:spacing w:val="4"/>
          <w:sz w:val="32"/>
          <w:szCs w:val="32"/>
        </w:rPr>
        <w:t>报告所用数据来源于国家药品监督管理局药品监督管理统计信息系统，数据报告期为</w:t>
      </w:r>
      <w:r>
        <w:rPr>
          <w:rFonts w:ascii="Times New Roman" w:hAnsi="Times New Roman"/>
          <w:bCs/>
          <w:caps/>
          <w:sz w:val="32"/>
          <w:szCs w:val="32"/>
        </w:rPr>
        <w:t>20</w:t>
      </w:r>
      <w:r>
        <w:rPr>
          <w:rFonts w:hint="eastAsia" w:ascii="Times New Roman" w:hAnsi="Times New Roman"/>
          <w:bCs/>
          <w:caps/>
          <w:sz w:val="32"/>
          <w:szCs w:val="32"/>
        </w:rPr>
        <w:t>21</w:t>
      </w:r>
      <w:r>
        <w:rPr>
          <w:rFonts w:hint="eastAsia" w:ascii="Times New Roman" w:hAnsi="仿宋"/>
          <w:bCs/>
          <w:caps/>
          <w:sz w:val="32"/>
          <w:szCs w:val="32"/>
        </w:rPr>
        <w:t>年</w:t>
      </w:r>
      <w:r>
        <w:rPr>
          <w:rFonts w:ascii="Times New Roman" w:hAnsi="Times New Roman"/>
          <w:bCs/>
          <w:caps/>
          <w:sz w:val="32"/>
          <w:szCs w:val="32"/>
        </w:rPr>
        <w:t>1</w:t>
      </w:r>
      <w:r>
        <w:rPr>
          <w:rFonts w:hint="eastAsia" w:ascii="Times New Roman" w:hAnsi="仿宋"/>
          <w:bCs/>
          <w:caps/>
          <w:sz w:val="32"/>
          <w:szCs w:val="32"/>
        </w:rPr>
        <w:t>月</w:t>
      </w:r>
      <w:r>
        <w:rPr>
          <w:rFonts w:ascii="Times New Roman" w:hAnsi="Times New Roman"/>
          <w:bCs/>
          <w:caps/>
          <w:sz w:val="32"/>
          <w:szCs w:val="32"/>
        </w:rPr>
        <w:t>1</w:t>
      </w:r>
      <w:r>
        <w:rPr>
          <w:rFonts w:hint="eastAsia" w:ascii="Times New Roman" w:hAnsi="仿宋"/>
          <w:bCs/>
          <w:caps/>
          <w:sz w:val="32"/>
          <w:szCs w:val="32"/>
        </w:rPr>
        <w:t>日至</w:t>
      </w:r>
      <w:r>
        <w:rPr>
          <w:rFonts w:ascii="Times New Roman" w:hAnsi="Times New Roman"/>
          <w:bCs/>
          <w:caps/>
          <w:sz w:val="32"/>
          <w:szCs w:val="32"/>
        </w:rPr>
        <w:t>20</w:t>
      </w:r>
      <w:r>
        <w:rPr>
          <w:rFonts w:hint="eastAsia" w:ascii="Times New Roman" w:hAnsi="Times New Roman"/>
          <w:bCs/>
          <w:caps/>
          <w:sz w:val="32"/>
          <w:szCs w:val="32"/>
        </w:rPr>
        <w:t>21</w:t>
      </w:r>
      <w:r>
        <w:rPr>
          <w:rFonts w:hint="eastAsia" w:ascii="Times New Roman" w:hAnsi="仿宋"/>
          <w:bCs/>
          <w:caps/>
          <w:sz w:val="32"/>
          <w:szCs w:val="32"/>
        </w:rPr>
        <w:t>年</w:t>
      </w:r>
      <w:r>
        <w:rPr>
          <w:rFonts w:ascii="Times New Roman" w:hAnsi="Times New Roman"/>
          <w:bCs/>
          <w:caps/>
          <w:sz w:val="32"/>
          <w:szCs w:val="32"/>
        </w:rPr>
        <w:t>12</w:t>
      </w:r>
      <w:r>
        <w:rPr>
          <w:rFonts w:hint="eastAsia" w:ascii="Times New Roman" w:hAnsi="仿宋"/>
          <w:bCs/>
          <w:caps/>
          <w:sz w:val="32"/>
          <w:szCs w:val="32"/>
        </w:rPr>
        <w:t>月</w:t>
      </w:r>
      <w:r>
        <w:rPr>
          <w:rFonts w:ascii="Times New Roman" w:hAnsi="Times New Roman"/>
          <w:bCs/>
          <w:caps/>
          <w:sz w:val="32"/>
          <w:szCs w:val="32"/>
        </w:rPr>
        <w:t>31</w:t>
      </w:r>
      <w:r>
        <w:rPr>
          <w:rFonts w:hint="eastAsia" w:ascii="Times New Roman" w:hAnsi="仿宋"/>
          <w:bCs/>
          <w:caps/>
          <w:sz w:val="32"/>
          <w:szCs w:val="32"/>
        </w:rPr>
        <w:t>日。</w:t>
      </w:r>
      <w:r>
        <w:rPr>
          <w:rFonts w:hint="eastAsia" w:ascii="Times New Roman" w:eastAsia="仿宋_GB2312"/>
          <w:spacing w:val="4"/>
          <w:sz w:val="32"/>
          <w:szCs w:val="32"/>
        </w:rPr>
        <w:t>报告分别对药品、医疗器械、化妆品的相关行政受理、审批、监管等情况进行汇总分析，供药品监管系统参考使用。</w:t>
      </w:r>
    </w:p>
    <w:p>
      <w:pPr>
        <w:spacing w:line="560" w:lineRule="exact"/>
        <w:jc w:val="center"/>
        <w:rPr>
          <w:rFonts w:ascii="Times New Roman" w:hAnsi="Times New Roman" w:eastAsia="黑体"/>
          <w:sz w:val="44"/>
          <w:szCs w:val="44"/>
        </w:rPr>
      </w:pPr>
    </w:p>
    <w:p>
      <w:pPr>
        <w:spacing w:line="560" w:lineRule="exact"/>
        <w:jc w:val="center"/>
        <w:rPr>
          <w:rFonts w:ascii="Times New Roman" w:hAnsi="Times New Roman" w:eastAsia="黑体"/>
          <w:sz w:val="44"/>
          <w:szCs w:val="44"/>
        </w:rPr>
      </w:pPr>
    </w:p>
    <w:p>
      <w:pPr>
        <w:spacing w:line="560" w:lineRule="exact"/>
        <w:jc w:val="center"/>
        <w:rPr>
          <w:rFonts w:ascii="Times New Roman" w:hAnsi="Times New Roman" w:eastAsia="黑体"/>
          <w:sz w:val="44"/>
          <w:szCs w:val="44"/>
        </w:rPr>
      </w:pPr>
    </w:p>
    <w:p>
      <w:pPr>
        <w:spacing w:line="560" w:lineRule="exact"/>
        <w:jc w:val="center"/>
        <w:rPr>
          <w:rFonts w:ascii="Times New Roman" w:hAnsi="Times New Roman" w:eastAsia="黑体"/>
          <w:sz w:val="44"/>
          <w:szCs w:val="44"/>
        </w:rPr>
      </w:pPr>
    </w:p>
    <w:p>
      <w:pPr>
        <w:spacing w:line="560" w:lineRule="exact"/>
        <w:jc w:val="center"/>
        <w:rPr>
          <w:rFonts w:ascii="Times New Roman" w:hAnsi="Times New Roman" w:eastAsia="黑体"/>
          <w:sz w:val="44"/>
          <w:szCs w:val="44"/>
        </w:rPr>
      </w:pPr>
    </w:p>
    <w:p>
      <w:pPr>
        <w:spacing w:line="560" w:lineRule="exact"/>
        <w:jc w:val="center"/>
        <w:rPr>
          <w:rFonts w:ascii="Times New Roman" w:hAnsi="Times New Roman" w:eastAsia="黑体"/>
          <w:sz w:val="44"/>
          <w:szCs w:val="44"/>
        </w:rPr>
      </w:pPr>
    </w:p>
    <w:p>
      <w:pPr>
        <w:spacing w:line="560" w:lineRule="exact"/>
        <w:jc w:val="center"/>
        <w:rPr>
          <w:rFonts w:ascii="Times New Roman" w:hAnsi="Times New Roman" w:eastAsia="黑体"/>
          <w:sz w:val="44"/>
          <w:szCs w:val="44"/>
        </w:rPr>
      </w:pPr>
    </w:p>
    <w:p>
      <w:pPr>
        <w:spacing w:line="560" w:lineRule="exact"/>
        <w:jc w:val="center"/>
        <w:rPr>
          <w:rFonts w:ascii="Times New Roman" w:hAnsi="Times New Roman" w:eastAsia="黑体"/>
          <w:sz w:val="44"/>
          <w:szCs w:val="44"/>
        </w:rPr>
      </w:pPr>
    </w:p>
    <w:p>
      <w:pPr>
        <w:spacing w:line="560" w:lineRule="exact"/>
        <w:jc w:val="center"/>
        <w:rPr>
          <w:rFonts w:ascii="Times New Roman" w:hAnsi="Times New Roman" w:eastAsia="黑体"/>
          <w:sz w:val="44"/>
          <w:szCs w:val="44"/>
        </w:rPr>
      </w:pPr>
    </w:p>
    <w:p>
      <w:pPr>
        <w:spacing w:line="560" w:lineRule="exact"/>
        <w:jc w:val="center"/>
        <w:rPr>
          <w:rFonts w:ascii="Times New Roman" w:hAnsi="Times New Roman" w:eastAsia="黑体"/>
          <w:sz w:val="44"/>
          <w:szCs w:val="44"/>
        </w:rPr>
      </w:pPr>
    </w:p>
    <w:p>
      <w:pPr>
        <w:spacing w:line="560" w:lineRule="exact"/>
        <w:jc w:val="center"/>
        <w:rPr>
          <w:rFonts w:ascii="Times New Roman" w:hAnsi="Times New Roman" w:eastAsia="黑体"/>
          <w:sz w:val="44"/>
          <w:szCs w:val="44"/>
        </w:rPr>
      </w:pPr>
    </w:p>
    <w:p>
      <w:pPr>
        <w:widowControl/>
        <w:jc w:val="left"/>
        <w:rPr>
          <w:rFonts w:ascii="Times New Roman" w:hAnsi="Times New Roman" w:eastAsia="黑体"/>
          <w:sz w:val="44"/>
          <w:szCs w:val="44"/>
        </w:rPr>
      </w:pPr>
      <w:r>
        <w:rPr>
          <w:rFonts w:ascii="Times New Roman" w:hAnsi="Times New Roman" w:eastAsia="黑体"/>
          <w:sz w:val="44"/>
          <w:szCs w:val="44"/>
        </w:rPr>
        <w:br w:type="page"/>
      </w:r>
    </w:p>
    <w:p>
      <w:pPr>
        <w:spacing w:line="560" w:lineRule="exact"/>
        <w:jc w:val="center"/>
        <w:rPr>
          <w:rFonts w:ascii="Times New Roman" w:hAnsi="Times New Roman" w:eastAsia="黑体"/>
          <w:sz w:val="44"/>
          <w:szCs w:val="44"/>
        </w:rPr>
      </w:pPr>
    </w:p>
    <w:p>
      <w:pPr>
        <w:spacing w:line="560" w:lineRule="exact"/>
        <w:jc w:val="center"/>
      </w:pPr>
      <w:r>
        <w:rPr>
          <w:rFonts w:hint="eastAsia" w:ascii="Times New Roman" w:hAnsi="Times New Roman" w:eastAsia="黑体"/>
          <w:sz w:val="44"/>
          <w:szCs w:val="44"/>
        </w:rPr>
        <w:t>目录</w:t>
      </w:r>
      <w:r>
        <w:rPr>
          <w:rFonts w:hint="eastAsia" w:ascii="Times New Roman" w:hAnsi="Times New Roman" w:eastAsia="仿宋_GB2312"/>
          <w:sz w:val="28"/>
          <w:szCs w:val="28"/>
        </w:rPr>
        <w:fldChar w:fldCharType="begin"/>
      </w:r>
      <w:r>
        <w:rPr>
          <w:rFonts w:ascii="Times New Roman" w:hAnsi="Times New Roman" w:eastAsia="仿宋_GB2312"/>
          <w:sz w:val="28"/>
          <w:szCs w:val="28"/>
        </w:rPr>
        <w:instrText xml:space="preserve"> TOC \o "1-1" \h \z \u </w:instrText>
      </w:r>
      <w:r>
        <w:rPr>
          <w:rFonts w:hint="eastAsia" w:ascii="Times New Roman" w:hAnsi="Times New Roman" w:eastAsia="仿宋_GB2312"/>
          <w:sz w:val="28"/>
          <w:szCs w:val="28"/>
        </w:rPr>
        <w:fldChar w:fldCharType="separate"/>
      </w:r>
    </w:p>
    <w:p>
      <w:pPr>
        <w:pStyle w:val="10"/>
        <w:rPr>
          <w:rFonts w:asciiTheme="minorHAnsi" w:hAnsiTheme="minorHAnsi" w:eastAsiaTheme="minorEastAsia" w:cstheme="minorBidi"/>
          <w:sz w:val="21"/>
          <w:szCs w:val="22"/>
        </w:rPr>
      </w:pPr>
      <w:r>
        <w:fldChar w:fldCharType="begin"/>
      </w:r>
      <w:r>
        <w:instrText xml:space="preserve"> HYPERLINK \l "_Toc101543718" </w:instrText>
      </w:r>
      <w:r>
        <w:fldChar w:fldCharType="separate"/>
      </w:r>
      <w:r>
        <w:rPr>
          <w:rStyle w:val="17"/>
          <w:rFonts w:hint="eastAsia" w:eastAsia="黑体"/>
        </w:rPr>
        <w:t>一、药品监管情况</w:t>
      </w:r>
      <w:r>
        <w:tab/>
      </w:r>
      <w:r>
        <w:fldChar w:fldCharType="begin"/>
      </w:r>
      <w:r>
        <w:instrText xml:space="preserve"> PAGEREF _Toc101543718 \h </w:instrText>
      </w:r>
      <w:r>
        <w:fldChar w:fldCharType="separate"/>
      </w:r>
      <w:r>
        <w:t>1</w:t>
      </w:r>
      <w:r>
        <w:fldChar w:fldCharType="end"/>
      </w:r>
      <w:r>
        <w:fldChar w:fldCharType="end"/>
      </w:r>
    </w:p>
    <w:p>
      <w:pPr>
        <w:pStyle w:val="10"/>
        <w:rPr>
          <w:rFonts w:asciiTheme="minorHAnsi" w:hAnsiTheme="minorHAnsi" w:eastAsiaTheme="minorEastAsia" w:cstheme="minorBidi"/>
          <w:sz w:val="21"/>
          <w:szCs w:val="22"/>
        </w:rPr>
      </w:pPr>
      <w:r>
        <w:fldChar w:fldCharType="begin"/>
      </w:r>
      <w:r>
        <w:instrText xml:space="preserve"> HYPERLINK \l "_Toc101543719" </w:instrText>
      </w:r>
      <w:r>
        <w:fldChar w:fldCharType="separate"/>
      </w:r>
      <w:r>
        <w:rPr>
          <w:rStyle w:val="17"/>
          <w:rFonts w:hint="eastAsia" w:eastAsia="黑体"/>
        </w:rPr>
        <w:t>二、医疗器械监管情况</w:t>
      </w:r>
      <w:r>
        <w:tab/>
      </w:r>
      <w:r>
        <w:fldChar w:fldCharType="begin"/>
      </w:r>
      <w:r>
        <w:instrText xml:space="preserve"> PAGEREF _Toc101543719 \h </w:instrText>
      </w:r>
      <w:r>
        <w:fldChar w:fldCharType="separate"/>
      </w:r>
      <w:r>
        <w:t>2</w:t>
      </w:r>
      <w:r>
        <w:fldChar w:fldCharType="end"/>
      </w:r>
      <w:r>
        <w:fldChar w:fldCharType="end"/>
      </w:r>
    </w:p>
    <w:p>
      <w:pPr>
        <w:pStyle w:val="10"/>
        <w:rPr>
          <w:rFonts w:asciiTheme="minorHAnsi" w:hAnsiTheme="minorHAnsi" w:eastAsiaTheme="minorEastAsia" w:cstheme="minorBidi"/>
          <w:sz w:val="21"/>
          <w:szCs w:val="22"/>
        </w:rPr>
      </w:pPr>
      <w:r>
        <w:fldChar w:fldCharType="begin"/>
      </w:r>
      <w:r>
        <w:instrText xml:space="preserve"> HYPERLINK \l "_Toc101543720" </w:instrText>
      </w:r>
      <w:r>
        <w:fldChar w:fldCharType="separate"/>
      </w:r>
      <w:r>
        <w:rPr>
          <w:rStyle w:val="17"/>
          <w:rFonts w:hint="eastAsia" w:eastAsia="黑体"/>
        </w:rPr>
        <w:t>三、化妆品监管情况</w:t>
      </w:r>
      <w:r>
        <w:tab/>
      </w:r>
      <w:r>
        <w:fldChar w:fldCharType="begin"/>
      </w:r>
      <w:r>
        <w:instrText xml:space="preserve"> PAGEREF _Toc101543720 \h </w:instrText>
      </w:r>
      <w:r>
        <w:fldChar w:fldCharType="separate"/>
      </w:r>
      <w:r>
        <w:t>4</w:t>
      </w:r>
      <w:r>
        <w:fldChar w:fldCharType="end"/>
      </w:r>
      <w:r>
        <w:fldChar w:fldCharType="end"/>
      </w:r>
    </w:p>
    <w:p>
      <w:pPr>
        <w:pStyle w:val="10"/>
        <w:rPr>
          <w:rFonts w:asciiTheme="minorHAnsi" w:hAnsiTheme="minorHAnsi" w:eastAsiaTheme="minorEastAsia" w:cstheme="minorBidi"/>
          <w:sz w:val="21"/>
          <w:szCs w:val="22"/>
        </w:rPr>
      </w:pPr>
      <w:r>
        <w:fldChar w:fldCharType="begin"/>
      </w:r>
      <w:r>
        <w:instrText xml:space="preserve"> HYPERLINK \l "_Toc101543721" </w:instrText>
      </w:r>
      <w:r>
        <w:fldChar w:fldCharType="separate"/>
      </w:r>
      <w:r>
        <w:rPr>
          <w:rStyle w:val="17"/>
          <w:rFonts w:hint="eastAsia" w:eastAsia="黑体"/>
        </w:rPr>
        <w:t>四、</w:t>
      </w:r>
      <w:r>
        <w:rPr>
          <w:rStyle w:val="17"/>
          <w:rFonts w:eastAsia="黑体"/>
        </w:rPr>
        <w:t>“</w:t>
      </w:r>
      <w:r>
        <w:rPr>
          <w:rStyle w:val="17"/>
          <w:rFonts w:hint="eastAsia" w:eastAsia="黑体"/>
        </w:rPr>
        <w:t>两品一械</w:t>
      </w:r>
      <w:r>
        <w:rPr>
          <w:rStyle w:val="17"/>
          <w:rFonts w:eastAsia="黑体"/>
        </w:rPr>
        <w:t>”</w:t>
      </w:r>
      <w:r>
        <w:rPr>
          <w:rStyle w:val="17"/>
          <w:rFonts w:hint="eastAsia" w:eastAsia="黑体"/>
        </w:rPr>
        <w:t>案件情况</w:t>
      </w:r>
      <w:r>
        <w:tab/>
      </w:r>
      <w:r>
        <w:fldChar w:fldCharType="begin"/>
      </w:r>
      <w:r>
        <w:instrText xml:space="preserve"> PAGEREF _Toc101543721 \h </w:instrText>
      </w:r>
      <w:r>
        <w:fldChar w:fldCharType="separate"/>
      </w:r>
      <w:r>
        <w:t>4</w:t>
      </w:r>
      <w:r>
        <w:fldChar w:fldCharType="end"/>
      </w:r>
      <w:r>
        <w:fldChar w:fldCharType="end"/>
      </w:r>
    </w:p>
    <w:p>
      <w:pPr>
        <w:pStyle w:val="10"/>
        <w:rPr>
          <w:rFonts w:asciiTheme="minorHAnsi" w:hAnsiTheme="minorHAnsi" w:eastAsiaTheme="minorEastAsia" w:cstheme="minorBidi"/>
          <w:sz w:val="21"/>
          <w:szCs w:val="22"/>
        </w:rPr>
      </w:pPr>
      <w:r>
        <w:fldChar w:fldCharType="begin"/>
      </w:r>
      <w:r>
        <w:instrText xml:space="preserve"> HYPERLINK \l "_Toc101543722" </w:instrText>
      </w:r>
      <w:r>
        <w:fldChar w:fldCharType="separate"/>
      </w:r>
      <w:r>
        <w:rPr>
          <w:rStyle w:val="17"/>
          <w:rFonts w:hint="eastAsia" w:eastAsia="黑体"/>
        </w:rPr>
        <w:t>五、全市查办侵权假冒案件情况</w:t>
      </w:r>
      <w:r>
        <w:tab/>
      </w:r>
      <w:r>
        <w:fldChar w:fldCharType="begin"/>
      </w:r>
      <w:r>
        <w:instrText xml:space="preserve"> PAGEREF _Toc101543722 \h </w:instrText>
      </w:r>
      <w:r>
        <w:fldChar w:fldCharType="separate"/>
      </w:r>
      <w:r>
        <w:t>5</w:t>
      </w:r>
      <w:r>
        <w:fldChar w:fldCharType="end"/>
      </w:r>
      <w:r>
        <w:fldChar w:fldCharType="end"/>
      </w:r>
    </w:p>
    <w:p>
      <w:pPr>
        <w:pStyle w:val="10"/>
        <w:rPr>
          <w:rFonts w:asciiTheme="minorHAnsi" w:hAnsiTheme="minorHAnsi" w:eastAsiaTheme="minorEastAsia" w:cstheme="minorBidi"/>
          <w:sz w:val="21"/>
          <w:szCs w:val="22"/>
        </w:rPr>
      </w:pPr>
      <w:r>
        <w:fldChar w:fldCharType="begin"/>
      </w:r>
      <w:r>
        <w:instrText xml:space="preserve"> HYPERLINK \l "_Toc101543723" </w:instrText>
      </w:r>
      <w:r>
        <w:fldChar w:fldCharType="separate"/>
      </w:r>
      <w:r>
        <w:rPr>
          <w:rStyle w:val="17"/>
          <w:rFonts w:hint="eastAsia" w:eastAsia="黑体"/>
        </w:rPr>
        <w:t>六、药品抽检和医疗器械抽验情况</w:t>
      </w:r>
      <w:r>
        <w:tab/>
      </w:r>
      <w:r>
        <w:fldChar w:fldCharType="begin"/>
      </w:r>
      <w:r>
        <w:instrText xml:space="preserve"> PAGEREF _Toc101543723 \h </w:instrText>
      </w:r>
      <w:r>
        <w:fldChar w:fldCharType="separate"/>
      </w:r>
      <w:r>
        <w:t>5</w:t>
      </w:r>
      <w:r>
        <w:fldChar w:fldCharType="end"/>
      </w:r>
      <w:r>
        <w:fldChar w:fldCharType="end"/>
      </w:r>
    </w:p>
    <w:p>
      <w:pPr>
        <w:pStyle w:val="10"/>
        <w:rPr>
          <w:rFonts w:asciiTheme="minorHAnsi" w:hAnsiTheme="minorHAnsi" w:eastAsiaTheme="minorEastAsia" w:cstheme="minorBidi"/>
          <w:sz w:val="21"/>
          <w:szCs w:val="22"/>
        </w:rPr>
      </w:pPr>
      <w:r>
        <w:fldChar w:fldCharType="begin"/>
      </w:r>
      <w:r>
        <w:instrText xml:space="preserve"> HYPERLINK \l "_Toc101543724" </w:instrText>
      </w:r>
      <w:r>
        <w:fldChar w:fldCharType="separate"/>
      </w:r>
      <w:r>
        <w:rPr>
          <w:rStyle w:val="17"/>
          <w:rFonts w:hint="eastAsia" w:eastAsia="黑体"/>
        </w:rPr>
        <w:t>七、行政复议情况</w:t>
      </w:r>
      <w:r>
        <w:tab/>
      </w:r>
      <w:r>
        <w:fldChar w:fldCharType="begin"/>
      </w:r>
      <w:r>
        <w:instrText xml:space="preserve"> PAGEREF _Toc101543724 \h </w:instrText>
      </w:r>
      <w:r>
        <w:fldChar w:fldCharType="separate"/>
      </w:r>
      <w:r>
        <w:t>5</w:t>
      </w:r>
      <w:r>
        <w:fldChar w:fldCharType="end"/>
      </w:r>
      <w:r>
        <w:fldChar w:fldCharType="end"/>
      </w:r>
    </w:p>
    <w:p>
      <w:pPr>
        <w:spacing w:line="560" w:lineRule="exact"/>
        <w:rPr>
          <w:rFonts w:ascii="Times New Roman" w:hAnsi="Times New Roman" w:eastAsia="仿宋_GB2312"/>
          <w:sz w:val="28"/>
          <w:szCs w:val="28"/>
        </w:rPr>
      </w:pPr>
      <w:r>
        <w:rPr>
          <w:rFonts w:hint="eastAsia" w:ascii="Times New Roman" w:hAnsi="Times New Roman"/>
        </w:rPr>
        <w:fldChar w:fldCharType="end"/>
      </w:r>
    </w:p>
    <w:p>
      <w:pPr>
        <w:widowControl/>
        <w:spacing w:line="560" w:lineRule="exact"/>
        <w:jc w:val="left"/>
        <w:rPr>
          <w:rFonts w:ascii="Times New Roman" w:hAnsi="Times New Roman" w:eastAsia="仿宋_GB2312"/>
          <w:sz w:val="28"/>
          <w:szCs w:val="28"/>
        </w:rPr>
      </w:pPr>
      <w:r>
        <w:rPr>
          <w:rFonts w:ascii="Times New Roman" w:hAnsi="Times New Roman"/>
        </w:rPr>
        <w:br w:type="page"/>
      </w:r>
    </w:p>
    <w:p>
      <w:pPr>
        <w:spacing w:line="560" w:lineRule="exact"/>
        <w:rPr>
          <w:rFonts w:ascii="Times New Roman" w:hAnsi="Times New Roman"/>
        </w:rPr>
        <w:sectPr>
          <w:pgSz w:w="11906" w:h="16838"/>
          <w:pgMar w:top="1928" w:right="1361" w:bottom="1928" w:left="1588" w:header="720" w:footer="1531" w:gutter="0"/>
          <w:pgNumType w:start="0"/>
          <w:cols w:space="720" w:num="1"/>
          <w:docGrid w:type="linesAndChars" w:linePitch="312" w:charSpace="-819"/>
        </w:sectPr>
      </w:pPr>
    </w:p>
    <w:p>
      <w:pPr>
        <w:pStyle w:val="2"/>
        <w:spacing w:before="0" w:after="0" w:line="560" w:lineRule="exact"/>
        <w:ind w:firstLine="640"/>
        <w:contextualSpacing/>
        <w:rPr>
          <w:rFonts w:eastAsia="黑体"/>
          <w:b w:val="0"/>
          <w:bCs w:val="0"/>
          <w:sz w:val="32"/>
          <w:szCs w:val="32"/>
        </w:rPr>
      </w:pPr>
      <w:bookmarkStart w:id="0" w:name="_Toc101543718"/>
      <w:r>
        <w:rPr>
          <w:rFonts w:hint="eastAsia" w:hAnsi="黑体" w:eastAsia="黑体"/>
          <w:b w:val="0"/>
          <w:bCs w:val="0"/>
          <w:sz w:val="32"/>
          <w:szCs w:val="32"/>
        </w:rPr>
        <w:t>一、药品监管情况</w:t>
      </w:r>
      <w:bookmarkEnd w:id="0"/>
    </w:p>
    <w:p>
      <w:pPr>
        <w:spacing w:line="560" w:lineRule="exact"/>
        <w:ind w:firstLine="643"/>
        <w:rPr>
          <w:rFonts w:ascii="Times New Roman" w:hAnsi="Times New Roman" w:eastAsia="楷体_GB2312"/>
          <w:b/>
          <w:sz w:val="32"/>
          <w:szCs w:val="32"/>
        </w:rPr>
      </w:pPr>
      <w:r>
        <w:rPr>
          <w:rFonts w:hint="eastAsia" w:ascii="Times New Roman" w:hAnsi="Times New Roman" w:eastAsia="楷体_GB2312"/>
          <w:b/>
          <w:sz w:val="32"/>
          <w:szCs w:val="32"/>
        </w:rPr>
        <w:t>（一）药品注册备案情况</w:t>
      </w:r>
    </w:p>
    <w:p>
      <w:pPr>
        <w:spacing w:line="560" w:lineRule="exact"/>
        <w:ind w:firstLine="800" w:firstLineChars="250"/>
        <w:rPr>
          <w:rFonts w:ascii="仿宋_GB2312" w:hAnsi="微软雅黑" w:eastAsia="仿宋_GB2312" w:cs="微软雅黑"/>
          <w:sz w:val="32"/>
          <w:szCs w:val="32"/>
        </w:rPr>
      </w:pPr>
      <w:r>
        <w:rPr>
          <w:rFonts w:hint="eastAsia" w:ascii="仿宋_GB2312" w:hAnsi="Times New Roman" w:eastAsia="仿宋_GB2312"/>
          <w:sz w:val="32"/>
          <w:szCs w:val="32"/>
        </w:rPr>
        <w:t>2021</w:t>
      </w:r>
      <w:r>
        <w:rPr>
          <w:rFonts w:hint="eastAsia" w:ascii="仿宋_GB2312" w:eastAsia="仿宋_GB2312"/>
          <w:sz w:val="32"/>
          <w:szCs w:val="32"/>
        </w:rPr>
        <w:t>年度，国产药品再注册申请批准</w:t>
      </w:r>
      <w:r>
        <w:rPr>
          <w:rFonts w:hint="eastAsia" w:ascii="仿宋_GB2312" w:hAnsi="Times New Roman" w:eastAsia="仿宋_GB2312"/>
          <w:sz w:val="32"/>
          <w:szCs w:val="32"/>
        </w:rPr>
        <w:t>71</w:t>
      </w:r>
      <w:r>
        <w:rPr>
          <w:rFonts w:hint="eastAsia" w:ascii="仿宋_GB2312" w:eastAsia="仿宋_GB2312"/>
          <w:sz w:val="32"/>
          <w:szCs w:val="32"/>
        </w:rPr>
        <w:t>件（其中中药天然药物</w:t>
      </w:r>
      <w:r>
        <w:rPr>
          <w:rFonts w:hint="eastAsia" w:ascii="仿宋_GB2312" w:hAnsi="Times New Roman" w:eastAsia="仿宋_GB2312"/>
          <w:sz w:val="32"/>
          <w:szCs w:val="32"/>
        </w:rPr>
        <w:t>18</w:t>
      </w:r>
      <w:r>
        <w:rPr>
          <w:rFonts w:hint="eastAsia" w:ascii="仿宋_GB2312" w:eastAsia="仿宋_GB2312"/>
          <w:sz w:val="32"/>
          <w:szCs w:val="32"/>
        </w:rPr>
        <w:t>件，化学药品</w:t>
      </w:r>
      <w:r>
        <w:rPr>
          <w:rFonts w:hint="eastAsia" w:ascii="仿宋_GB2312" w:hAnsi="Times New Roman" w:eastAsia="仿宋_GB2312"/>
          <w:sz w:val="32"/>
          <w:szCs w:val="32"/>
        </w:rPr>
        <w:t>53</w:t>
      </w:r>
      <w:r>
        <w:rPr>
          <w:rFonts w:hint="eastAsia" w:ascii="仿宋_GB2312" w:eastAsia="仿宋_GB2312"/>
          <w:sz w:val="32"/>
          <w:szCs w:val="32"/>
        </w:rPr>
        <w:t>件），</w:t>
      </w:r>
      <w:r>
        <w:rPr>
          <w:rFonts w:hint="eastAsia" w:ascii="仿宋_GB2312" w:eastAsia="仿宋_GB2312"/>
          <w:color w:val="000000"/>
          <w:sz w:val="32"/>
          <w:szCs w:val="32"/>
        </w:rPr>
        <w:t>药品上市后变更备案通过</w:t>
      </w:r>
      <w:r>
        <w:rPr>
          <w:rFonts w:hint="eastAsia" w:ascii="仿宋_GB2312" w:eastAsia="仿宋_GB2312"/>
          <w:sz w:val="32"/>
          <w:szCs w:val="32"/>
        </w:rPr>
        <w:t>127件（其中中药天然药物29件、化学药</w:t>
      </w:r>
      <w:r>
        <w:rPr>
          <w:rFonts w:hint="eastAsia" w:ascii="仿宋_GB2312" w:eastAsia="仿宋_GB2312"/>
          <w:color w:val="000000"/>
          <w:sz w:val="32"/>
          <w:szCs w:val="32"/>
        </w:rPr>
        <w:t>品86件，生物制品12件），</w:t>
      </w:r>
      <w:r>
        <w:rPr>
          <w:rFonts w:hint="eastAsia" w:ascii="仿宋_GB2312" w:hAnsi="微软雅黑" w:eastAsia="仿宋_GB2312" w:cs="微软雅黑"/>
          <w:sz w:val="32"/>
          <w:szCs w:val="32"/>
        </w:rPr>
        <w:t>进口药材备案188件。</w:t>
      </w:r>
    </w:p>
    <w:p>
      <w:pPr>
        <w:spacing w:line="560" w:lineRule="exact"/>
        <w:ind w:firstLine="560" w:firstLineChars="200"/>
        <w:rPr>
          <w:rFonts w:ascii="Times New Roman" w:hAnsi="Times New Roman" w:eastAsia="楷体_GB2312"/>
          <w:b/>
          <w:sz w:val="32"/>
          <w:szCs w:val="32"/>
        </w:rPr>
      </w:pPr>
      <w:r>
        <w:rPr>
          <w:rFonts w:hint="eastAsia" w:ascii="微软雅黑" w:hAnsi="微软雅黑" w:eastAsia="微软雅黑" w:cs="微软雅黑"/>
          <w:sz w:val="28"/>
          <w:szCs w:val="28"/>
        </w:rPr>
        <w:drawing>
          <wp:anchor distT="0" distB="0" distL="114300" distR="114300" simplePos="0" relativeHeight="251663360" behindDoc="0" locked="0" layoutInCell="1" allowOverlap="1">
            <wp:simplePos x="0" y="0"/>
            <wp:positionH relativeFrom="column">
              <wp:posOffset>418465</wp:posOffset>
            </wp:positionH>
            <wp:positionV relativeFrom="paragraph">
              <wp:posOffset>142240</wp:posOffset>
            </wp:positionV>
            <wp:extent cx="4737735" cy="2657475"/>
            <wp:effectExtent l="19050" t="0" r="24765" b="0"/>
            <wp:wrapTopAndBottom/>
            <wp:docPr id="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Times New Roman" w:hAnsi="Times New Roman" w:eastAsia="楷体_GB2312"/>
          <w:b/>
          <w:sz w:val="32"/>
          <w:szCs w:val="32"/>
        </w:rPr>
        <w:t>（二）药品经营企业许可情况</w:t>
      </w:r>
    </w:p>
    <w:p>
      <w:pPr>
        <w:spacing w:line="560" w:lineRule="exact"/>
        <w:ind w:firstLine="643"/>
        <w:rPr>
          <w:rFonts w:ascii="Times New Roman" w:hAnsi="Times New Roman" w:eastAsia="仿宋_GB2312"/>
          <w:sz w:val="32"/>
          <w:szCs w:val="32"/>
        </w:rPr>
      </w:pPr>
      <w:r>
        <w:rPr>
          <w:rFonts w:ascii="Times New Roman" w:hAnsi="Times New Roman" w:eastAsia="仿宋_GB2312"/>
          <w:sz w:val="32"/>
          <w:szCs w:val="32"/>
        </w:rPr>
        <w:t>20</w:t>
      </w:r>
      <w:r>
        <w:rPr>
          <w:rFonts w:hint="eastAsia" w:ascii="Times New Roman" w:hAnsi="Times New Roman" w:eastAsia="仿宋_GB2312"/>
          <w:sz w:val="32"/>
          <w:szCs w:val="32"/>
        </w:rPr>
        <w:t>21年度，</w:t>
      </w:r>
      <w:r>
        <w:rPr>
          <w:rFonts w:hint="eastAsia" w:ascii="Times New Roman" w:eastAsia="仿宋_GB2312"/>
          <w:sz w:val="32"/>
          <w:szCs w:val="32"/>
        </w:rPr>
        <w:t>全市实有药品经营企业</w:t>
      </w:r>
      <w:r>
        <w:rPr>
          <w:rFonts w:hint="eastAsia" w:ascii="Times New Roman" w:hAnsi="Times New Roman" w:eastAsia="仿宋_GB2312"/>
          <w:sz w:val="32"/>
          <w:szCs w:val="32"/>
        </w:rPr>
        <w:t>5060</w:t>
      </w:r>
      <w:r>
        <w:rPr>
          <w:rFonts w:hint="eastAsia" w:ascii="Times New Roman" w:eastAsia="仿宋_GB2312"/>
          <w:sz w:val="32"/>
          <w:szCs w:val="32"/>
        </w:rPr>
        <w:t>家，其中批发企业</w:t>
      </w:r>
      <w:r>
        <w:rPr>
          <w:rFonts w:ascii="Times New Roman" w:hAnsi="Times New Roman" w:eastAsia="仿宋_GB2312"/>
          <w:sz w:val="32"/>
          <w:szCs w:val="32"/>
        </w:rPr>
        <w:t>1</w:t>
      </w:r>
      <w:r>
        <w:rPr>
          <w:rFonts w:hint="eastAsia" w:ascii="Times New Roman" w:hAnsi="Times New Roman" w:eastAsia="仿宋_GB2312"/>
          <w:sz w:val="32"/>
          <w:szCs w:val="32"/>
        </w:rPr>
        <w:t>29</w:t>
      </w:r>
      <w:r>
        <w:rPr>
          <w:rFonts w:hint="eastAsia" w:ascii="Times New Roman" w:eastAsia="仿宋_GB2312"/>
          <w:sz w:val="32"/>
          <w:szCs w:val="32"/>
        </w:rPr>
        <w:t>家，零售连锁总部55家，零售连锁门店</w:t>
      </w:r>
      <w:r>
        <w:rPr>
          <w:rFonts w:hint="eastAsia" w:ascii="Times New Roman" w:hAnsi="Times New Roman" w:eastAsia="仿宋_GB2312"/>
          <w:sz w:val="32"/>
          <w:szCs w:val="32"/>
        </w:rPr>
        <w:t>1634</w:t>
      </w:r>
      <w:r>
        <w:rPr>
          <w:rFonts w:hint="eastAsia" w:ascii="Times New Roman" w:eastAsia="仿宋_GB2312"/>
          <w:sz w:val="32"/>
          <w:szCs w:val="32"/>
        </w:rPr>
        <w:t>家，零售企业</w:t>
      </w:r>
      <w:r>
        <w:rPr>
          <w:rFonts w:ascii="Times New Roman" w:hAnsi="Times New Roman" w:eastAsia="仿宋_GB2312"/>
          <w:sz w:val="32"/>
          <w:szCs w:val="32"/>
        </w:rPr>
        <w:t>3</w:t>
      </w:r>
      <w:r>
        <w:rPr>
          <w:rFonts w:hint="eastAsia" w:ascii="Times New Roman" w:hAnsi="Times New Roman" w:eastAsia="仿宋_GB2312"/>
          <w:sz w:val="32"/>
          <w:szCs w:val="32"/>
        </w:rPr>
        <w:t>242</w:t>
      </w:r>
      <w:r>
        <w:rPr>
          <w:rFonts w:hint="eastAsia" w:ascii="Times New Roman" w:eastAsia="仿宋_GB2312"/>
          <w:sz w:val="32"/>
          <w:szCs w:val="32"/>
        </w:rPr>
        <w:t>家。</w:t>
      </w:r>
    </w:p>
    <w:p>
      <w:pPr>
        <w:spacing w:line="560" w:lineRule="exact"/>
        <w:ind w:firstLine="643"/>
        <w:rPr>
          <w:rFonts w:ascii="Times New Roman" w:hAnsi="Times New Roman" w:eastAsia="楷体_GB2312"/>
          <w:b/>
          <w:sz w:val="32"/>
          <w:szCs w:val="32"/>
        </w:rPr>
      </w:pPr>
      <w:r>
        <w:rPr>
          <w:rFonts w:hint="eastAsia" w:ascii="Times New Roman" w:hAnsi="Times New Roman" w:eastAsia="楷体_GB2312"/>
          <w:b/>
          <w:sz w:val="32"/>
          <w:szCs w:val="32"/>
        </w:rPr>
        <w:t>（三）药品生产日常监管情况</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2021年度，共检查药品生产企业</w:t>
      </w:r>
      <w:r>
        <w:rPr>
          <w:rFonts w:ascii="Times New Roman" w:hAnsi="Times New Roman" w:eastAsia="仿宋_GB2312"/>
          <w:color w:val="000000" w:themeColor="text1"/>
          <w:sz w:val="32"/>
          <w:szCs w:val="32"/>
        </w:rPr>
        <w:t>482</w:t>
      </w:r>
      <w:r>
        <w:rPr>
          <w:rFonts w:ascii="Times New Roman" w:hAnsi="Times New Roman" w:eastAsia="仿宋_GB2312"/>
          <w:sz w:val="32"/>
          <w:szCs w:val="32"/>
        </w:rPr>
        <w:t>家次，</w:t>
      </w:r>
      <w:r>
        <w:rPr>
          <w:rFonts w:ascii="Times New Roman" w:hAnsi="Times New Roman" w:eastAsia="仿宋_GB2312"/>
          <w:color w:val="000000"/>
          <w:sz w:val="32"/>
          <w:szCs w:val="32"/>
        </w:rPr>
        <w:t>出动检查1342人次，</w:t>
      </w:r>
      <w:r>
        <w:rPr>
          <w:rFonts w:ascii="Times New Roman" w:hAnsi="Times New Roman" w:eastAsia="仿宋_GB2312"/>
          <w:sz w:val="32"/>
          <w:szCs w:val="32"/>
        </w:rPr>
        <w:t>发现违法的生产企业5家次，发现违规的生产企业68家次，完成整改的生产企业69家次，</w:t>
      </w:r>
      <w:r>
        <w:rPr>
          <w:rFonts w:ascii="Times New Roman" w:hAnsi="Times New Roman" w:eastAsia="仿宋_GB2312"/>
          <w:color w:val="000000"/>
          <w:sz w:val="32"/>
          <w:szCs w:val="32"/>
        </w:rPr>
        <w:t>立案查处的生产企业14家次</w:t>
      </w:r>
      <w:r>
        <w:rPr>
          <w:rFonts w:ascii="Times New Roman" w:hAnsi="Times New Roman" w:eastAsia="仿宋_GB2312"/>
          <w:sz w:val="32"/>
          <w:szCs w:val="32"/>
        </w:rPr>
        <w:t>。</w:t>
      </w:r>
    </w:p>
    <w:p>
      <w:pPr>
        <w:spacing w:line="560" w:lineRule="exact"/>
        <w:ind w:firstLine="643"/>
        <w:rPr>
          <w:rFonts w:ascii="Times New Roman" w:hAnsi="Times New Roman" w:eastAsia="楷体_GB2312"/>
          <w:b/>
          <w:sz w:val="32"/>
          <w:szCs w:val="32"/>
        </w:rPr>
        <w:sectPr>
          <w:footerReference r:id="rId3" w:type="default"/>
          <w:type w:val="continuous"/>
          <w:pgSz w:w="11906" w:h="16838"/>
          <w:pgMar w:top="1531" w:right="1531" w:bottom="1531" w:left="1531" w:header="851" w:footer="992" w:gutter="0"/>
          <w:pgNumType w:start="1"/>
          <w:cols w:space="720" w:num="1"/>
        </w:sectPr>
      </w:pPr>
    </w:p>
    <w:p>
      <w:pPr>
        <w:spacing w:line="560" w:lineRule="exact"/>
        <w:ind w:firstLine="643"/>
        <w:rPr>
          <w:rFonts w:ascii="Times New Roman" w:hAnsi="Times New Roman" w:eastAsia="楷体_GB2312"/>
          <w:b/>
          <w:sz w:val="32"/>
          <w:szCs w:val="32"/>
        </w:rPr>
      </w:pPr>
      <w:r>
        <w:rPr>
          <w:rFonts w:hint="eastAsia" w:ascii="Times New Roman" w:hAnsi="Times New Roman" w:eastAsia="楷体_GB2312"/>
          <w:b/>
          <w:sz w:val="32"/>
          <w:szCs w:val="32"/>
        </w:rPr>
        <w:t>（四）药品经营日常监管情况</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20</w:t>
      </w:r>
      <w:r>
        <w:rPr>
          <w:rFonts w:hint="eastAsia" w:ascii="Times New Roman" w:hAnsi="Times New Roman" w:eastAsia="仿宋_GB2312"/>
          <w:sz w:val="32"/>
          <w:szCs w:val="32"/>
        </w:rPr>
        <w:t>21</w:t>
      </w:r>
      <w:r>
        <w:rPr>
          <w:rFonts w:hint="eastAsia" w:ascii="Times New Roman" w:eastAsia="仿宋_GB2312"/>
          <w:sz w:val="32"/>
          <w:szCs w:val="32"/>
        </w:rPr>
        <w:t>年度，共检查药品批发企业</w:t>
      </w:r>
      <w:r>
        <w:rPr>
          <w:rFonts w:hint="eastAsia" w:ascii="Times New Roman" w:hAnsi="Times New Roman" w:eastAsia="仿宋_GB2312"/>
          <w:color w:val="000000" w:themeColor="text1"/>
          <w:sz w:val="32"/>
          <w:szCs w:val="32"/>
        </w:rPr>
        <w:t>395</w:t>
      </w:r>
      <w:r>
        <w:rPr>
          <w:rFonts w:hint="eastAsia" w:ascii="Times New Roman" w:eastAsia="仿宋_GB2312"/>
          <w:sz w:val="32"/>
          <w:szCs w:val="32"/>
        </w:rPr>
        <w:t>家次，发现违法违规的批发企业38家次，完成整改的批发企业36家次，立案查处的批发企业24家次；检查药品经营零售企业</w:t>
      </w:r>
      <w:r>
        <w:rPr>
          <w:rFonts w:hint="eastAsia" w:eastAsia="微软雅黑"/>
          <w:color w:val="000000"/>
          <w:sz w:val="32"/>
          <w:szCs w:val="32"/>
        </w:rPr>
        <w:t>23000</w:t>
      </w:r>
      <w:r>
        <w:rPr>
          <w:rFonts w:hint="eastAsia" w:ascii="Times New Roman" w:eastAsia="仿宋_GB2312"/>
          <w:sz w:val="32"/>
          <w:szCs w:val="32"/>
        </w:rPr>
        <w:t>家次，发现违法违规的经营零售企业</w:t>
      </w:r>
      <w:r>
        <w:rPr>
          <w:rFonts w:hint="eastAsia" w:ascii="Times New Roman" w:hAnsi="Times New Roman" w:eastAsia="仿宋_GB2312"/>
          <w:color w:val="000000" w:themeColor="text1"/>
          <w:sz w:val="32"/>
          <w:szCs w:val="32"/>
        </w:rPr>
        <w:t>632</w:t>
      </w:r>
      <w:r>
        <w:rPr>
          <w:rFonts w:hint="eastAsia" w:ascii="Times New Roman" w:eastAsia="仿宋_GB2312"/>
          <w:sz w:val="32"/>
          <w:szCs w:val="32"/>
        </w:rPr>
        <w:t>家次，完成整改的经营零售企业</w:t>
      </w:r>
      <w:r>
        <w:rPr>
          <w:rFonts w:hint="eastAsia" w:ascii="Times New Roman" w:hAnsi="Times New Roman" w:eastAsia="仿宋_GB2312"/>
          <w:color w:val="000000" w:themeColor="text1"/>
          <w:sz w:val="32"/>
          <w:szCs w:val="32"/>
        </w:rPr>
        <w:t>633</w:t>
      </w:r>
      <w:r>
        <w:rPr>
          <w:rFonts w:hint="eastAsia" w:ascii="Times New Roman" w:eastAsia="仿宋_GB2312"/>
          <w:sz w:val="32"/>
          <w:szCs w:val="32"/>
        </w:rPr>
        <w:t>家次，立案查处的企业519家次。</w:t>
      </w:r>
    </w:p>
    <w:p>
      <w:pPr>
        <w:spacing w:line="560" w:lineRule="exact"/>
        <w:ind w:firstLine="643"/>
        <w:rPr>
          <w:rFonts w:ascii="Times New Roman" w:hAnsi="Times New Roman" w:eastAsia="楷体_GB2312"/>
          <w:b/>
          <w:sz w:val="32"/>
          <w:szCs w:val="32"/>
        </w:rPr>
      </w:pPr>
      <w:r>
        <w:rPr>
          <w:rFonts w:hint="eastAsia" w:ascii="Times New Roman" w:hAnsi="Times New Roman" w:eastAsia="楷体_GB2312"/>
          <w:b/>
          <w:sz w:val="32"/>
          <w:szCs w:val="32"/>
        </w:rPr>
        <w:t>（五）互联网药品信息服务机构审批情况</w:t>
      </w:r>
    </w:p>
    <w:p>
      <w:pPr>
        <w:spacing w:line="560" w:lineRule="exact"/>
        <w:ind w:firstLine="643"/>
        <w:rPr>
          <w:rFonts w:ascii="Times New Roman" w:hAnsi="Times New Roman" w:eastAsia="仿宋_GB2312"/>
          <w:sz w:val="32"/>
          <w:szCs w:val="32"/>
        </w:rPr>
      </w:pPr>
      <w:r>
        <w:rPr>
          <w:rFonts w:ascii="Times New Roman" w:hAnsi="Times New Roman" w:eastAsia="仿宋_GB2312"/>
          <w:sz w:val="32"/>
          <w:szCs w:val="32"/>
        </w:rPr>
        <w:t>20</w:t>
      </w:r>
      <w:r>
        <w:rPr>
          <w:rFonts w:hint="eastAsia" w:ascii="Times New Roman" w:hAnsi="Times New Roman" w:eastAsia="仿宋_GB2312"/>
          <w:sz w:val="32"/>
          <w:szCs w:val="32"/>
        </w:rPr>
        <w:t>21</w:t>
      </w:r>
      <w:r>
        <w:rPr>
          <w:rFonts w:hint="eastAsia" w:ascii="Times New Roman" w:eastAsia="仿宋_GB2312"/>
          <w:sz w:val="32"/>
          <w:szCs w:val="32"/>
        </w:rPr>
        <w:t>年度，全市共审批互联网药品信息服务机构期末实有376件。</w:t>
      </w:r>
    </w:p>
    <w:p>
      <w:pPr>
        <w:spacing w:line="560" w:lineRule="exact"/>
        <w:ind w:firstLine="643"/>
        <w:rPr>
          <w:rFonts w:ascii="Times New Roman" w:hAnsi="Times New Roman" w:eastAsia="楷体_GB2312"/>
          <w:b/>
          <w:sz w:val="32"/>
          <w:szCs w:val="32"/>
        </w:rPr>
      </w:pPr>
      <w:r>
        <w:rPr>
          <w:rFonts w:hint="eastAsia" w:ascii="Times New Roman" w:hAnsi="Times New Roman" w:eastAsia="楷体_GB2312"/>
          <w:b/>
          <w:sz w:val="32"/>
          <w:szCs w:val="32"/>
        </w:rPr>
        <w:t>（六）麻醉药品、精神药品和药品类易制毒化学品生产、经营定点情况</w:t>
      </w:r>
    </w:p>
    <w:p>
      <w:pPr>
        <w:spacing w:line="560" w:lineRule="exact"/>
        <w:ind w:firstLine="643"/>
        <w:rPr>
          <w:rFonts w:ascii="Times New Roman" w:hAnsi="Times New Roman" w:eastAsia="仿宋_GB2312"/>
          <w:sz w:val="32"/>
          <w:szCs w:val="32"/>
        </w:rPr>
      </w:pPr>
      <w:r>
        <w:rPr>
          <w:rFonts w:ascii="Times New Roman" w:hAnsi="Times New Roman" w:eastAsia="仿宋_GB2312"/>
          <w:sz w:val="32"/>
          <w:szCs w:val="32"/>
        </w:rPr>
        <w:t>2021年度，全市期末实有麻醉药品定点生产企业4家，精神药品定点生产企业8家，</w:t>
      </w:r>
      <w:r>
        <w:rPr>
          <w:rFonts w:ascii="Times New Roman" w:hAnsi="Times New Roman" w:eastAsia="仿宋_GB2312"/>
          <w:color w:val="000000"/>
          <w:sz w:val="32"/>
          <w:szCs w:val="32"/>
        </w:rPr>
        <w:t>麻醉药品、精神药品定点生产企业9家，</w:t>
      </w:r>
      <w:r>
        <w:rPr>
          <w:rFonts w:ascii="Times New Roman" w:hAnsi="Times New Roman" w:eastAsia="仿宋_GB2312"/>
          <w:sz w:val="32"/>
          <w:szCs w:val="32"/>
        </w:rPr>
        <w:t>药品类易制毒化学品定点生产企业1家。</w:t>
      </w:r>
    </w:p>
    <w:p>
      <w:pPr>
        <w:spacing w:line="560" w:lineRule="exact"/>
        <w:ind w:firstLine="643"/>
        <w:rPr>
          <w:rFonts w:ascii="Times New Roman" w:hAnsi="Times New Roman" w:eastAsia="仿宋_GB2312"/>
          <w:sz w:val="32"/>
          <w:szCs w:val="32"/>
        </w:rPr>
      </w:pPr>
      <w:r>
        <w:rPr>
          <w:rFonts w:ascii="Times New Roman" w:hAnsi="Times New Roman" w:eastAsia="仿宋_GB2312"/>
          <w:sz w:val="32"/>
          <w:szCs w:val="32"/>
        </w:rPr>
        <w:t>麻醉药品和第一类精神药品定点经营企业3家，第二类精神药品定点经营企业47家，药品类易制毒化学品原料药定点经营企业3家。</w:t>
      </w:r>
    </w:p>
    <w:p>
      <w:pPr>
        <w:pStyle w:val="2"/>
        <w:spacing w:before="0" w:after="0" w:line="560" w:lineRule="exact"/>
        <w:ind w:firstLine="640"/>
        <w:contextualSpacing/>
        <w:rPr>
          <w:rFonts w:eastAsia="黑体"/>
          <w:b w:val="0"/>
          <w:bCs w:val="0"/>
          <w:sz w:val="32"/>
          <w:szCs w:val="32"/>
        </w:rPr>
      </w:pPr>
      <w:bookmarkStart w:id="1" w:name="_Toc101543719"/>
      <w:r>
        <w:rPr>
          <w:rFonts w:hint="eastAsia" w:hAnsi="黑体" w:eastAsia="黑体"/>
          <w:b w:val="0"/>
          <w:bCs w:val="0"/>
          <w:sz w:val="32"/>
          <w:szCs w:val="32"/>
        </w:rPr>
        <w:t>二、医疗器械监管情况</w:t>
      </w:r>
      <w:bookmarkEnd w:id="1"/>
    </w:p>
    <w:p>
      <w:pPr>
        <w:spacing w:line="560" w:lineRule="exact"/>
        <w:ind w:firstLine="643"/>
        <w:rPr>
          <w:rFonts w:ascii="Times New Roman" w:hAnsi="Times New Roman" w:eastAsia="楷体_GB2312"/>
          <w:b/>
          <w:sz w:val="32"/>
          <w:szCs w:val="32"/>
        </w:rPr>
      </w:pPr>
      <w:r>
        <w:rPr>
          <w:rFonts w:hint="eastAsia" w:ascii="Times New Roman" w:hAnsi="Times New Roman" w:eastAsia="楷体_GB2312"/>
          <w:b/>
          <w:sz w:val="32"/>
          <w:szCs w:val="32"/>
        </w:rPr>
        <w:t>（一）医疗器械注册审批情况</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2021年度，全市期末实有境内第一类医疗器械备案</w:t>
      </w:r>
      <w:r>
        <w:rPr>
          <w:rFonts w:ascii="Times New Roman" w:hAnsi="Times New Roman" w:eastAsia="仿宋_GB2312"/>
          <w:color w:val="000000" w:themeColor="text1"/>
          <w:sz w:val="32"/>
          <w:szCs w:val="32"/>
        </w:rPr>
        <w:t>2708</w:t>
      </w:r>
      <w:r>
        <w:rPr>
          <w:rFonts w:ascii="Times New Roman" w:hAnsi="Times New Roman" w:eastAsia="仿宋_GB2312"/>
          <w:sz w:val="32"/>
          <w:szCs w:val="32"/>
        </w:rPr>
        <w:t>件；</w:t>
      </w:r>
      <w:r>
        <w:rPr>
          <w:rFonts w:hint="eastAsia" w:ascii="Times New Roman" w:hAnsi="Times New Roman" w:eastAsia="仿宋_GB2312"/>
          <w:sz w:val="32"/>
          <w:szCs w:val="32"/>
        </w:rPr>
        <w:t>审批</w:t>
      </w:r>
      <w:r>
        <w:rPr>
          <w:rFonts w:ascii="Times New Roman" w:hAnsi="Times New Roman" w:eastAsia="仿宋_GB2312"/>
          <w:color w:val="000000" w:themeColor="text1"/>
          <w:sz w:val="32"/>
          <w:szCs w:val="32"/>
        </w:rPr>
        <w:t>境内第二类医疗器械首次注册408件、延续注册195件、许可事项变更288件，</w:t>
      </w:r>
      <w:r>
        <w:rPr>
          <w:rFonts w:ascii="Times New Roman" w:hAnsi="Times New Roman" w:eastAsia="仿宋_GB2312"/>
          <w:color w:val="000000"/>
          <w:sz w:val="32"/>
          <w:szCs w:val="32"/>
        </w:rPr>
        <w:t>注销/撤销3件，</w:t>
      </w:r>
      <w:r>
        <w:rPr>
          <w:rFonts w:ascii="Times New Roman" w:hAnsi="Times New Roman" w:eastAsia="仿宋_GB2312"/>
          <w:color w:val="000000" w:themeColor="text1"/>
          <w:sz w:val="32"/>
          <w:szCs w:val="32"/>
        </w:rPr>
        <w:t>期末实有1642件</w:t>
      </w:r>
      <w:r>
        <w:rPr>
          <w:rFonts w:ascii="Times New Roman" w:hAnsi="Times New Roman" w:eastAsia="仿宋_GB2312"/>
          <w:sz w:val="32"/>
          <w:szCs w:val="32"/>
        </w:rPr>
        <w:t>。</w:t>
      </w:r>
    </w:p>
    <w:p>
      <w:pPr>
        <w:spacing w:line="560" w:lineRule="exact"/>
        <w:ind w:firstLine="643"/>
        <w:rPr>
          <w:rFonts w:ascii="Times New Roman" w:hAnsi="Times New Roman" w:eastAsia="楷体_GB2312"/>
          <w:sz w:val="32"/>
          <w:szCs w:val="32"/>
        </w:rPr>
      </w:pPr>
      <w:r>
        <w:rPr>
          <w:rFonts w:hint="eastAsia" w:ascii="Times New Roman" w:hAnsi="Times New Roman" w:eastAsia="楷体_GB2312"/>
          <w:b/>
          <w:sz w:val="32"/>
          <w:szCs w:val="32"/>
        </w:rPr>
        <w:t>（二）医疗器械生产企业许可及备案情况</w:t>
      </w:r>
    </w:p>
    <w:p>
      <w:pPr>
        <w:spacing w:line="560" w:lineRule="exact"/>
        <w:ind w:firstLine="640"/>
        <w:rPr>
          <w:rFonts w:ascii="Times New Roman" w:eastAsia="仿宋_GB2312"/>
          <w:sz w:val="32"/>
          <w:szCs w:val="32"/>
        </w:rPr>
      </w:pPr>
      <w:r>
        <w:rPr>
          <w:rFonts w:ascii="Times New Roman" w:hAnsi="Times New Roman" w:eastAsia="仿宋_GB2312"/>
          <w:sz w:val="32"/>
          <w:szCs w:val="32"/>
        </w:rPr>
        <w:t>20</w:t>
      </w:r>
      <w:r>
        <w:rPr>
          <w:rFonts w:hint="eastAsia" w:ascii="Times New Roman" w:hAnsi="Times New Roman" w:eastAsia="仿宋_GB2312"/>
          <w:sz w:val="32"/>
          <w:szCs w:val="32"/>
        </w:rPr>
        <w:t>21</w:t>
      </w:r>
      <w:r>
        <w:rPr>
          <w:rFonts w:hint="eastAsia" w:ascii="Times New Roman" w:eastAsia="仿宋_GB2312"/>
          <w:sz w:val="32"/>
          <w:szCs w:val="32"/>
        </w:rPr>
        <w:t>年度，全市实有医疗器械生产企业</w:t>
      </w:r>
      <w:r>
        <w:rPr>
          <w:rFonts w:hint="eastAsia" w:ascii="Times New Roman" w:hAnsi="Times New Roman" w:eastAsia="仿宋_GB2312"/>
          <w:color w:val="000000" w:themeColor="text1"/>
          <w:sz w:val="32"/>
          <w:szCs w:val="32"/>
        </w:rPr>
        <w:t>575</w:t>
      </w:r>
      <w:r>
        <w:rPr>
          <w:rFonts w:hint="eastAsia" w:ascii="Times New Roman" w:eastAsia="仿宋_GB2312"/>
          <w:sz w:val="32"/>
          <w:szCs w:val="32"/>
        </w:rPr>
        <w:t>家，其中生产一类医疗器械的有</w:t>
      </w:r>
      <w:r>
        <w:rPr>
          <w:rFonts w:hint="eastAsia" w:ascii="Times New Roman" w:hAnsi="Times New Roman" w:eastAsia="仿宋_GB2312"/>
          <w:color w:val="000000" w:themeColor="text1"/>
          <w:sz w:val="32"/>
          <w:szCs w:val="32"/>
        </w:rPr>
        <w:t>354</w:t>
      </w:r>
      <w:r>
        <w:rPr>
          <w:rFonts w:hint="eastAsia" w:ascii="Times New Roman" w:eastAsia="仿宋_GB2312"/>
          <w:sz w:val="32"/>
          <w:szCs w:val="32"/>
        </w:rPr>
        <w:t>家，生产二类医疗器械的有</w:t>
      </w:r>
      <w:r>
        <w:rPr>
          <w:rFonts w:hint="eastAsia" w:ascii="Times New Roman" w:hAnsi="Times New Roman" w:eastAsia="仿宋_GB2312"/>
          <w:color w:val="000000" w:themeColor="text1"/>
          <w:sz w:val="32"/>
          <w:szCs w:val="32"/>
        </w:rPr>
        <w:t>243</w:t>
      </w:r>
      <w:r>
        <w:rPr>
          <w:rFonts w:hint="eastAsia" w:ascii="Times New Roman" w:eastAsia="仿宋_GB2312"/>
          <w:sz w:val="32"/>
          <w:szCs w:val="32"/>
        </w:rPr>
        <w:t>家，生产三类医疗器械的有</w:t>
      </w:r>
      <w:r>
        <w:rPr>
          <w:rFonts w:hint="eastAsia" w:ascii="Times New Roman" w:hAnsi="Times New Roman" w:eastAsia="仿宋_GB2312"/>
          <w:color w:val="000000" w:themeColor="text1"/>
          <w:sz w:val="32"/>
          <w:szCs w:val="32"/>
        </w:rPr>
        <w:t>90</w:t>
      </w:r>
      <w:r>
        <w:rPr>
          <w:rFonts w:hint="eastAsia" w:ascii="Times New Roman" w:eastAsia="仿宋_GB2312"/>
          <w:sz w:val="32"/>
          <w:szCs w:val="32"/>
        </w:rPr>
        <w:t>家。</w:t>
      </w:r>
    </w:p>
    <w:p>
      <w:pPr>
        <w:spacing w:line="560" w:lineRule="exact"/>
        <w:ind w:firstLine="480" w:firstLineChars="150"/>
        <w:rPr>
          <w:rFonts w:ascii="Times New Roman" w:hAnsi="Times New Roman" w:eastAsia="楷体_GB2312"/>
          <w:b/>
          <w:sz w:val="32"/>
          <w:szCs w:val="32"/>
        </w:rPr>
      </w:pPr>
      <w:r>
        <w:rPr>
          <w:rFonts w:hint="eastAsia" w:ascii="Times New Roman" w:eastAsia="仿宋_GB2312"/>
          <w:sz w:val="32"/>
          <w:szCs w:val="32"/>
        </w:rPr>
        <w:drawing>
          <wp:anchor distT="0" distB="0" distL="114300" distR="114300" simplePos="0" relativeHeight="251665408" behindDoc="0" locked="0" layoutInCell="1" allowOverlap="0">
            <wp:simplePos x="0" y="0"/>
            <wp:positionH relativeFrom="column">
              <wp:posOffset>46990</wp:posOffset>
            </wp:positionH>
            <wp:positionV relativeFrom="paragraph">
              <wp:posOffset>313690</wp:posOffset>
            </wp:positionV>
            <wp:extent cx="5544185" cy="2570480"/>
            <wp:effectExtent l="19050" t="0" r="18415" b="1270"/>
            <wp:wrapTopAndBottom/>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Times New Roman" w:hAnsi="Times New Roman" w:eastAsia="楷体_GB2312"/>
          <w:b/>
          <w:sz w:val="32"/>
          <w:szCs w:val="32"/>
        </w:rPr>
        <w:t>（三）医疗器械经营企业许可、备案情况</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20</w:t>
      </w:r>
      <w:r>
        <w:rPr>
          <w:rFonts w:hint="eastAsia" w:ascii="Times New Roman" w:hAnsi="Times New Roman" w:eastAsia="仿宋_GB2312"/>
          <w:sz w:val="32"/>
          <w:szCs w:val="32"/>
        </w:rPr>
        <w:t>21</w:t>
      </w:r>
      <w:r>
        <w:rPr>
          <w:rFonts w:hint="eastAsia" w:ascii="Times New Roman" w:eastAsia="仿宋_GB2312"/>
          <w:sz w:val="32"/>
          <w:szCs w:val="32"/>
        </w:rPr>
        <w:t>年度，全市仅从事第二类医疗器械的经营企业</w:t>
      </w:r>
      <w:r>
        <w:rPr>
          <w:rFonts w:hint="eastAsia" w:ascii="Times New Roman" w:hAnsi="Times New Roman" w:eastAsia="仿宋_GB2312"/>
          <w:sz w:val="32"/>
          <w:szCs w:val="32"/>
        </w:rPr>
        <w:t>5595</w:t>
      </w:r>
      <w:r>
        <w:rPr>
          <w:rFonts w:hint="eastAsia" w:ascii="Times New Roman" w:eastAsia="仿宋_GB2312"/>
          <w:sz w:val="32"/>
          <w:szCs w:val="32"/>
        </w:rPr>
        <w:t>家，仅从事第三类医疗器械的经营企业</w:t>
      </w:r>
      <w:r>
        <w:rPr>
          <w:rFonts w:hint="eastAsia" w:ascii="Times New Roman" w:hAnsi="Times New Roman" w:eastAsia="仿宋_GB2312"/>
          <w:sz w:val="32"/>
          <w:szCs w:val="32"/>
        </w:rPr>
        <w:t>773</w:t>
      </w:r>
      <w:r>
        <w:rPr>
          <w:rFonts w:hint="eastAsia" w:ascii="Times New Roman" w:eastAsia="仿宋_GB2312"/>
          <w:sz w:val="32"/>
          <w:szCs w:val="32"/>
        </w:rPr>
        <w:t>家，同时从事第二、三类医疗器械的经营企业</w:t>
      </w:r>
      <w:r>
        <w:rPr>
          <w:rFonts w:hint="eastAsia" w:ascii="Times New Roman" w:hAnsi="Times New Roman" w:eastAsia="仿宋_GB2312"/>
          <w:sz w:val="32"/>
          <w:szCs w:val="32"/>
        </w:rPr>
        <w:t>4354</w:t>
      </w:r>
      <w:r>
        <w:rPr>
          <w:rFonts w:hint="eastAsia" w:ascii="Times New Roman" w:eastAsia="仿宋_GB2312"/>
          <w:sz w:val="32"/>
          <w:szCs w:val="32"/>
        </w:rPr>
        <w:t>家。</w:t>
      </w:r>
    </w:p>
    <w:p>
      <w:pPr>
        <w:spacing w:line="560" w:lineRule="exact"/>
        <w:ind w:firstLine="643"/>
        <w:rPr>
          <w:rFonts w:ascii="Times New Roman" w:hAnsi="Times New Roman" w:eastAsia="楷体_GB2312"/>
          <w:b/>
          <w:sz w:val="32"/>
          <w:szCs w:val="32"/>
        </w:rPr>
      </w:pPr>
      <w:r>
        <w:rPr>
          <w:rFonts w:hint="eastAsia" w:ascii="Times New Roman" w:hAnsi="Times New Roman" w:eastAsia="楷体_GB2312"/>
          <w:b/>
          <w:sz w:val="32"/>
          <w:szCs w:val="32"/>
        </w:rPr>
        <w:t>（四）医疗器械生产日常监管情况</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2021年度，共检查医疗器械生产企业</w:t>
      </w:r>
      <w:r>
        <w:rPr>
          <w:rFonts w:ascii="Times New Roman" w:hAnsi="Times New Roman" w:eastAsia="仿宋_GB2312"/>
          <w:color w:val="000000" w:themeColor="text1"/>
          <w:sz w:val="32"/>
          <w:szCs w:val="32"/>
        </w:rPr>
        <w:t>986</w:t>
      </w:r>
      <w:r>
        <w:rPr>
          <w:rFonts w:ascii="Times New Roman" w:hAnsi="Times New Roman" w:eastAsia="仿宋_GB2312"/>
          <w:sz w:val="32"/>
          <w:szCs w:val="32"/>
        </w:rPr>
        <w:t>家次，检查</w:t>
      </w:r>
      <w:r>
        <w:rPr>
          <w:rFonts w:ascii="Times New Roman" w:hAnsi="Times New Roman" w:eastAsia="仿宋_GB2312"/>
          <w:color w:val="000000"/>
          <w:sz w:val="32"/>
          <w:szCs w:val="32"/>
        </w:rPr>
        <w:t>重点企业149家次。</w:t>
      </w:r>
      <w:r>
        <w:rPr>
          <w:rFonts w:ascii="Times New Roman" w:hAnsi="Times New Roman" w:eastAsia="仿宋_GB2312"/>
          <w:color w:val="000000" w:themeColor="text1"/>
          <w:sz w:val="32"/>
          <w:szCs w:val="32"/>
        </w:rPr>
        <w:t>全面检查高风险企业518家次，含无菌医疗器械的生产企业300家次，含植入性医疗器械的生产企业57家次，第三类医疗器械的生产企业161家次。</w:t>
      </w:r>
      <w:r>
        <w:rPr>
          <w:rFonts w:ascii="Times New Roman" w:hAnsi="Times New Roman" w:eastAsia="仿宋_GB2312"/>
          <w:sz w:val="32"/>
          <w:szCs w:val="32"/>
        </w:rPr>
        <w:t>本级自行组织医疗器械生产企业飞行检查18家次，停产整改3家次。存在违法违规的生产企业81家次，完成整改的生产企业67家次，立案查处的生产企业80家次。</w:t>
      </w:r>
    </w:p>
    <w:p>
      <w:pPr>
        <w:pStyle w:val="11"/>
        <w:shd w:val="clear" w:color="auto" w:fill="FFFFFF"/>
        <w:spacing w:before="0" w:beforeAutospacing="0" w:after="0" w:afterAutospacing="0" w:line="560" w:lineRule="exact"/>
        <w:ind w:firstLine="643"/>
        <w:jc w:val="both"/>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（五）医疗器械经营、使用日常监管情况</w:t>
      </w:r>
    </w:p>
    <w:p>
      <w:pPr>
        <w:pStyle w:val="11"/>
        <w:shd w:val="clear" w:color="auto" w:fill="FFFFFF"/>
        <w:spacing w:before="0" w:beforeAutospacing="0" w:after="0" w:afterAutospacing="0" w:line="56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2021年度，共检查医疗器械经营企业、使用单位、</w:t>
      </w:r>
      <w:r>
        <w:rPr>
          <w:rFonts w:ascii="Times New Roman" w:hAnsi="Times New Roman" w:eastAsia="仿宋_GB2312" w:cs="Times New Roman"/>
          <w:color w:val="000000"/>
          <w:sz w:val="32"/>
          <w:szCs w:val="32"/>
        </w:rPr>
        <w:t>医疗器械网络交易服务第三方平台18350</w:t>
      </w:r>
      <w:r>
        <w:rPr>
          <w:rFonts w:ascii="Times New Roman" w:hAnsi="Times New Roman" w:eastAsia="仿宋_GB2312" w:cs="Times New Roman"/>
          <w:sz w:val="32"/>
          <w:szCs w:val="32"/>
        </w:rPr>
        <w:t>家次，省级及以下组织医疗器械经营企业飞行检查42家次，存在违法违规的企业或单位239家次，完成整改的企业或单位248家次，</w:t>
      </w:r>
      <w:r>
        <w:rPr>
          <w:rFonts w:ascii="Times New Roman" w:hAnsi="Times New Roman" w:eastAsia="仿宋_GB2312" w:cs="Times New Roman"/>
          <w:color w:val="000000"/>
          <w:sz w:val="32"/>
          <w:szCs w:val="32"/>
        </w:rPr>
        <w:t>立案查处的企业或单位199家次，移交卫生部门处理的单位1家次</w:t>
      </w:r>
      <w:r>
        <w:rPr>
          <w:rFonts w:ascii="Times New Roman" w:hAnsi="Times New Roman" w:eastAsia="仿宋_GB2312" w:cs="Times New Roman"/>
          <w:sz w:val="32"/>
          <w:szCs w:val="32"/>
        </w:rPr>
        <w:t>。</w:t>
      </w:r>
    </w:p>
    <w:p>
      <w:pPr>
        <w:pStyle w:val="2"/>
        <w:spacing w:before="0" w:after="0" w:line="560" w:lineRule="exact"/>
        <w:ind w:firstLine="640"/>
        <w:rPr>
          <w:rFonts w:eastAsia="黑体"/>
          <w:b w:val="0"/>
          <w:sz w:val="32"/>
          <w:szCs w:val="32"/>
        </w:rPr>
      </w:pPr>
      <w:bookmarkStart w:id="2" w:name="_Toc101543720"/>
      <w:r>
        <w:rPr>
          <w:rFonts w:hint="eastAsia" w:hAnsi="黑体" w:eastAsia="黑体"/>
          <w:b w:val="0"/>
          <w:sz w:val="32"/>
          <w:szCs w:val="32"/>
        </w:rPr>
        <w:t>三、化妆品监管情况</w:t>
      </w:r>
      <w:bookmarkEnd w:id="2"/>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2021年度，</w:t>
      </w:r>
      <w:r>
        <w:rPr>
          <w:rFonts w:ascii="Times New Roman" w:hAnsi="Times New Roman" w:eastAsia="仿宋_GB2312"/>
          <w:color w:val="000000"/>
          <w:sz w:val="32"/>
          <w:szCs w:val="32"/>
        </w:rPr>
        <w:t>共检查化妆品生产企业</w:t>
      </w:r>
      <w:r>
        <w:rPr>
          <w:rFonts w:ascii="Times New Roman" w:hAnsi="Times New Roman" w:eastAsia="仿宋_GB2312"/>
          <w:color w:val="000000" w:themeColor="text1"/>
          <w:sz w:val="32"/>
          <w:szCs w:val="32"/>
        </w:rPr>
        <w:t>205</w:t>
      </w:r>
      <w:r>
        <w:rPr>
          <w:rFonts w:ascii="Times New Roman" w:hAnsi="Times New Roman" w:eastAsia="仿宋_GB2312"/>
          <w:color w:val="000000"/>
          <w:sz w:val="32"/>
          <w:szCs w:val="32"/>
        </w:rPr>
        <w:t>家次</w:t>
      </w:r>
      <w:r>
        <w:rPr>
          <w:rFonts w:ascii="Times New Roman" w:hAnsi="Times New Roman" w:eastAsia="仿宋_GB2312"/>
          <w:sz w:val="32"/>
          <w:szCs w:val="32"/>
        </w:rPr>
        <w:t>，</w:t>
      </w:r>
      <w:r>
        <w:rPr>
          <w:rFonts w:ascii="Times New Roman" w:hAnsi="Times New Roman" w:eastAsia="仿宋_GB2312"/>
          <w:color w:val="000000"/>
          <w:sz w:val="32"/>
          <w:szCs w:val="32"/>
        </w:rPr>
        <w:t>出动检查人员375人次，</w:t>
      </w:r>
      <w:r>
        <w:rPr>
          <w:rFonts w:ascii="Times New Roman" w:hAnsi="Times New Roman" w:eastAsia="仿宋_GB2312"/>
          <w:sz w:val="32"/>
          <w:szCs w:val="32"/>
        </w:rPr>
        <w:t>抽验化妆品80批次，</w:t>
      </w:r>
      <w:r>
        <w:rPr>
          <w:rFonts w:ascii="Times New Roman" w:hAnsi="Times New Roman" w:eastAsia="仿宋_GB2312"/>
          <w:color w:val="000000"/>
          <w:sz w:val="32"/>
          <w:szCs w:val="32"/>
        </w:rPr>
        <w:t>完成整改的企业53家次，</w:t>
      </w:r>
      <w:r>
        <w:rPr>
          <w:rFonts w:ascii="Times New Roman" w:hAnsi="Times New Roman" w:eastAsia="仿宋_GB2312"/>
          <w:sz w:val="32"/>
          <w:szCs w:val="32"/>
        </w:rPr>
        <w:t>飞行检查化妆品生产企业12家次，</w:t>
      </w:r>
      <w:r>
        <w:rPr>
          <w:rFonts w:ascii="Times New Roman" w:hAnsi="Times New Roman" w:eastAsia="仿宋_GB2312"/>
          <w:color w:val="000000"/>
          <w:sz w:val="32"/>
          <w:szCs w:val="32"/>
        </w:rPr>
        <w:t>完成整改后恢复生产企业4家次</w:t>
      </w:r>
      <w:r>
        <w:rPr>
          <w:rFonts w:ascii="Times New Roman" w:hAnsi="Times New Roman" w:eastAsia="仿宋_GB2312"/>
          <w:sz w:val="32"/>
          <w:szCs w:val="32"/>
        </w:rPr>
        <w:t>。</w:t>
      </w:r>
    </w:p>
    <w:p>
      <w:pPr>
        <w:pStyle w:val="2"/>
        <w:spacing w:before="0" w:after="0" w:line="560" w:lineRule="exact"/>
        <w:ind w:firstLine="640"/>
        <w:contextualSpacing/>
        <w:rPr>
          <w:rFonts w:eastAsia="黑体"/>
          <w:b w:val="0"/>
          <w:color w:val="FF0000"/>
          <w:sz w:val="32"/>
          <w:szCs w:val="32"/>
        </w:rPr>
      </w:pPr>
      <w:bookmarkStart w:id="3" w:name="_Toc101543721"/>
      <w:r>
        <w:rPr>
          <w:rFonts w:hint="eastAsia" w:hAnsi="黑体" w:eastAsia="黑体"/>
          <w:b w:val="0"/>
          <w:color w:val="000000" w:themeColor="text1"/>
          <w:sz w:val="32"/>
          <w:szCs w:val="32"/>
        </w:rPr>
        <w:t>四、</w:t>
      </w:r>
      <w:bookmarkEnd w:id="3"/>
      <w:bookmarkStart w:id="4" w:name="_Toc509562819"/>
      <w:r>
        <w:rPr>
          <w:rFonts w:hint="eastAsia" w:ascii="黑体" w:hAnsi="黑体" w:eastAsia="黑体"/>
          <w:color w:val="000000" w:themeColor="text1"/>
          <w:sz w:val="32"/>
          <w:szCs w:val="32"/>
        </w:rPr>
        <w:t>全市查处违法“两品一械”案件情况</w:t>
      </w:r>
      <w:bookmarkEnd w:id="4"/>
    </w:p>
    <w:p>
      <w:pPr>
        <w:spacing w:line="560" w:lineRule="exact"/>
        <w:ind w:firstLine="640"/>
        <w:rPr>
          <w:rFonts w:ascii="Times New Roman" w:hAnsi="Times New Roman" w:eastAsia="仿宋_GB2312"/>
          <w:b/>
          <w:sz w:val="32"/>
          <w:szCs w:val="32"/>
        </w:rPr>
      </w:pPr>
      <w:r>
        <w:rPr>
          <w:rFonts w:ascii="Times New Roman" w:hAnsi="Times New Roman" w:eastAsia="仿宋_GB2312"/>
          <w:sz w:val="32"/>
          <w:szCs w:val="32"/>
        </w:rPr>
        <w:t>20</w:t>
      </w:r>
      <w:r>
        <w:rPr>
          <w:rFonts w:hint="eastAsia" w:ascii="Times New Roman" w:hAnsi="Times New Roman" w:eastAsia="仿宋_GB2312"/>
          <w:sz w:val="32"/>
          <w:szCs w:val="32"/>
        </w:rPr>
        <w:t>21</w:t>
      </w:r>
      <w:r>
        <w:rPr>
          <w:rFonts w:hint="eastAsia" w:ascii="Times New Roman" w:eastAsia="仿宋_GB2312"/>
          <w:sz w:val="32"/>
          <w:szCs w:val="32"/>
        </w:rPr>
        <w:t>年度，全市查处违法</w:t>
      </w:r>
      <w:r>
        <w:rPr>
          <w:rFonts w:hint="eastAsia" w:ascii="Times New Roman" w:hAnsi="Times New Roman" w:eastAsia="仿宋_GB2312"/>
          <w:sz w:val="32"/>
          <w:szCs w:val="32"/>
        </w:rPr>
        <w:t>“</w:t>
      </w:r>
      <w:r>
        <w:rPr>
          <w:rFonts w:hint="eastAsia" w:ascii="Times New Roman" w:eastAsia="仿宋_GB2312"/>
          <w:sz w:val="32"/>
          <w:szCs w:val="32"/>
        </w:rPr>
        <w:t>两品一械</w:t>
      </w:r>
      <w:r>
        <w:rPr>
          <w:rFonts w:hint="eastAsia" w:ascii="Times New Roman" w:hAnsi="Times New Roman" w:eastAsia="仿宋_GB2312"/>
          <w:sz w:val="32"/>
          <w:szCs w:val="32"/>
        </w:rPr>
        <w:t>”</w:t>
      </w:r>
      <w:r>
        <w:rPr>
          <w:rFonts w:hint="eastAsia" w:ascii="Times New Roman" w:eastAsia="仿宋_GB2312"/>
          <w:sz w:val="32"/>
          <w:szCs w:val="32"/>
        </w:rPr>
        <w:t>案件共</w:t>
      </w:r>
      <w:r>
        <w:rPr>
          <w:rFonts w:hint="eastAsia" w:ascii="Times New Roman" w:hAnsi="Times New Roman" w:eastAsia="仿宋_GB2312"/>
          <w:sz w:val="32"/>
          <w:szCs w:val="32"/>
        </w:rPr>
        <w:t>1395</w:t>
      </w:r>
      <w:r>
        <w:rPr>
          <w:rFonts w:hint="eastAsia" w:ascii="Times New Roman" w:eastAsia="仿宋_GB2312"/>
          <w:sz w:val="32"/>
          <w:szCs w:val="32"/>
        </w:rPr>
        <w:t>件，其中一般程序案件</w:t>
      </w:r>
      <w:r>
        <w:rPr>
          <w:rFonts w:hint="eastAsia" w:ascii="Times New Roman" w:hAnsi="Times New Roman" w:eastAsia="仿宋_GB2312"/>
          <w:sz w:val="32"/>
          <w:szCs w:val="32"/>
        </w:rPr>
        <w:t>1266</w:t>
      </w:r>
      <w:r>
        <w:rPr>
          <w:rFonts w:hint="eastAsia" w:ascii="Times New Roman" w:eastAsia="仿宋_GB2312"/>
          <w:sz w:val="32"/>
          <w:szCs w:val="32"/>
        </w:rPr>
        <w:t>件，简易程序案件</w:t>
      </w:r>
      <w:r>
        <w:rPr>
          <w:rFonts w:hint="eastAsia" w:ascii="Times New Roman" w:hAnsi="Times New Roman" w:eastAsia="仿宋_GB2312"/>
          <w:sz w:val="32"/>
          <w:szCs w:val="32"/>
        </w:rPr>
        <w:t>129</w:t>
      </w:r>
      <w:r>
        <w:rPr>
          <w:rFonts w:hint="eastAsia" w:ascii="Times New Roman" w:eastAsia="仿宋_GB2312"/>
          <w:sz w:val="32"/>
          <w:szCs w:val="32"/>
        </w:rPr>
        <w:t>件。</w:t>
      </w:r>
    </w:p>
    <w:p>
      <w:pPr>
        <w:spacing w:line="560" w:lineRule="exact"/>
        <w:ind w:firstLine="643"/>
        <w:rPr>
          <w:rFonts w:ascii="Times New Roman" w:hAnsi="Times New Roman" w:eastAsia="楷体_GB2312"/>
          <w:b/>
          <w:color w:val="000000" w:themeColor="text1"/>
          <w:sz w:val="32"/>
          <w:szCs w:val="32"/>
        </w:rPr>
      </w:pPr>
      <w:r>
        <w:rPr>
          <w:rFonts w:hint="eastAsia" w:ascii="Times New Roman" w:hAnsi="Times New Roman" w:eastAsia="楷体_GB2312"/>
          <w:b/>
          <w:color w:val="000000" w:themeColor="text1"/>
          <w:sz w:val="32"/>
          <w:szCs w:val="32"/>
        </w:rPr>
        <w:t>（一）全市违法药品案件查处情况</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20</w:t>
      </w:r>
      <w:r>
        <w:rPr>
          <w:rFonts w:hint="eastAsia" w:ascii="Times New Roman" w:hAnsi="Times New Roman" w:eastAsia="仿宋_GB2312"/>
          <w:sz w:val="32"/>
          <w:szCs w:val="32"/>
        </w:rPr>
        <w:t>21</w:t>
      </w:r>
      <w:r>
        <w:rPr>
          <w:rFonts w:hint="eastAsia" w:ascii="Times New Roman" w:eastAsia="仿宋_GB2312"/>
          <w:sz w:val="32"/>
          <w:szCs w:val="32"/>
        </w:rPr>
        <w:t>年度，全市共查处药品案件</w:t>
      </w:r>
      <w:r>
        <w:rPr>
          <w:rFonts w:hint="eastAsia" w:ascii="Times New Roman" w:hAnsi="Times New Roman" w:eastAsia="仿宋_GB2312"/>
          <w:sz w:val="32"/>
          <w:szCs w:val="32"/>
        </w:rPr>
        <w:t>895</w:t>
      </w:r>
      <w:r>
        <w:rPr>
          <w:rFonts w:hint="eastAsia" w:ascii="Times New Roman" w:eastAsia="仿宋_GB2312"/>
          <w:sz w:val="32"/>
          <w:szCs w:val="32"/>
        </w:rPr>
        <w:t>件，其中一般程序案件</w:t>
      </w:r>
      <w:r>
        <w:rPr>
          <w:rFonts w:hint="eastAsia" w:ascii="Times New Roman" w:hAnsi="Times New Roman" w:eastAsia="仿宋_GB2312"/>
          <w:sz w:val="32"/>
          <w:szCs w:val="32"/>
        </w:rPr>
        <w:t>815</w:t>
      </w:r>
      <w:r>
        <w:rPr>
          <w:rFonts w:hint="eastAsia" w:ascii="Times New Roman" w:eastAsia="仿宋_GB2312"/>
          <w:sz w:val="32"/>
          <w:szCs w:val="32"/>
        </w:rPr>
        <w:t>件，简易程序案件</w:t>
      </w:r>
      <w:r>
        <w:rPr>
          <w:rFonts w:hint="eastAsia" w:ascii="Times New Roman" w:hAnsi="Times New Roman" w:eastAsia="仿宋_GB2312"/>
          <w:sz w:val="32"/>
          <w:szCs w:val="32"/>
        </w:rPr>
        <w:t>80</w:t>
      </w:r>
      <w:r>
        <w:rPr>
          <w:rFonts w:hint="eastAsia" w:ascii="Times New Roman" w:eastAsia="仿宋_GB2312"/>
          <w:sz w:val="32"/>
          <w:szCs w:val="32"/>
        </w:rPr>
        <w:t>件。从案件来源看，投诉举报48件，监督抽验20件，执法检验65件，日常监管和专项检查740件，其他部门通报10件，其他12件。</w:t>
      </w:r>
      <w:r>
        <w:rPr>
          <w:rFonts w:hint="eastAsia" w:ascii="Times New Roman" w:hAnsi="Times New Roman" w:eastAsia="仿宋_GB2312"/>
          <w:sz w:val="32"/>
          <w:szCs w:val="32"/>
        </w:rPr>
        <w:t>从违法主体</w:t>
      </w:r>
      <w:r>
        <w:rPr>
          <w:rFonts w:hint="eastAsia" w:ascii="Times New Roman" w:eastAsia="仿宋_GB2312"/>
          <w:sz w:val="32"/>
          <w:szCs w:val="32"/>
        </w:rPr>
        <w:t>看，生产企业15件，经营企业839件，医疗机构/美容美发机构12件，其他29件。</w:t>
      </w:r>
    </w:p>
    <w:p>
      <w:pPr>
        <w:spacing w:line="560" w:lineRule="exact"/>
        <w:ind w:firstLine="643"/>
        <w:rPr>
          <w:rFonts w:ascii="Times New Roman" w:hAnsi="Times New Roman" w:eastAsia="楷体_GB2312"/>
          <w:b/>
          <w:sz w:val="32"/>
          <w:szCs w:val="32"/>
        </w:rPr>
      </w:pPr>
      <w:r>
        <w:rPr>
          <w:rFonts w:hint="eastAsia" w:ascii="Times New Roman" w:hAnsi="Times New Roman" w:eastAsia="楷体_GB2312"/>
          <w:b/>
          <w:sz w:val="32"/>
          <w:szCs w:val="32"/>
        </w:rPr>
        <w:t>（二）全市违法医疗器械案件查处情况</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20</w:t>
      </w:r>
      <w:r>
        <w:rPr>
          <w:rFonts w:hint="eastAsia" w:ascii="Times New Roman" w:hAnsi="Times New Roman" w:eastAsia="仿宋_GB2312"/>
          <w:sz w:val="32"/>
          <w:szCs w:val="32"/>
        </w:rPr>
        <w:t>21</w:t>
      </w:r>
      <w:r>
        <w:rPr>
          <w:rFonts w:hint="eastAsia" w:ascii="Times New Roman" w:eastAsia="仿宋_GB2312"/>
          <w:sz w:val="32"/>
          <w:szCs w:val="32"/>
        </w:rPr>
        <w:t>年度，全市共查处医疗器械案件</w:t>
      </w:r>
      <w:r>
        <w:rPr>
          <w:rFonts w:hint="eastAsia" w:ascii="Times New Roman" w:hAnsi="Times New Roman" w:eastAsia="仿宋_GB2312"/>
          <w:sz w:val="32"/>
          <w:szCs w:val="32"/>
        </w:rPr>
        <w:t>405</w:t>
      </w:r>
      <w:r>
        <w:rPr>
          <w:rFonts w:hint="eastAsia" w:ascii="Times New Roman" w:eastAsia="仿宋_GB2312"/>
          <w:sz w:val="32"/>
          <w:szCs w:val="32"/>
        </w:rPr>
        <w:t>件，其中一般程</w:t>
      </w:r>
      <w:r>
        <w:rPr>
          <w:rFonts w:hint="eastAsia" w:ascii="Times New Roman" w:hAnsi="Times New Roman" w:eastAsia="仿宋_GB2312"/>
          <w:sz w:val="32"/>
          <w:szCs w:val="32"/>
        </w:rPr>
        <w:t>序案件356件，简易程序案件49件。</w:t>
      </w:r>
      <w:r>
        <w:rPr>
          <w:rFonts w:hint="eastAsia" w:ascii="Times New Roman" w:eastAsia="仿宋_GB2312"/>
          <w:sz w:val="32"/>
          <w:szCs w:val="32"/>
        </w:rPr>
        <w:t>从案件来源看，投诉举报28件，监督抽验18件，执法检验2件，日常监管和专项检查320件，其他部门通报18件，其他19件。</w:t>
      </w:r>
      <w:r>
        <w:rPr>
          <w:rFonts w:hint="eastAsia" w:ascii="Times New Roman" w:hAnsi="Times New Roman" w:eastAsia="仿宋_GB2312"/>
          <w:sz w:val="32"/>
          <w:szCs w:val="32"/>
        </w:rPr>
        <w:t>从违法主体</w:t>
      </w:r>
      <w:r>
        <w:rPr>
          <w:rFonts w:hint="eastAsia" w:ascii="Times New Roman" w:eastAsia="仿宋_GB2312"/>
          <w:sz w:val="32"/>
          <w:szCs w:val="32"/>
        </w:rPr>
        <w:t>看，生产企业91件，经营企业248件，医疗机构/美容美发机构59件，其他7件。</w:t>
      </w:r>
    </w:p>
    <w:p>
      <w:pPr>
        <w:spacing w:line="560" w:lineRule="exact"/>
        <w:ind w:firstLine="643"/>
        <w:rPr>
          <w:rFonts w:ascii="Times New Roman" w:hAnsi="Times New Roman" w:eastAsia="楷体_GB2312"/>
          <w:sz w:val="32"/>
          <w:szCs w:val="32"/>
        </w:rPr>
      </w:pPr>
      <w:r>
        <w:rPr>
          <w:rFonts w:hint="eastAsia" w:ascii="Times New Roman" w:hAnsi="Times New Roman" w:eastAsia="楷体_GB2312"/>
          <w:b/>
          <w:sz w:val="32"/>
          <w:szCs w:val="32"/>
        </w:rPr>
        <w:t>（三）全市查处违法化妆品案件情况</w:t>
      </w:r>
    </w:p>
    <w:p>
      <w:pPr>
        <w:spacing w:line="560" w:lineRule="exact"/>
        <w:ind w:firstLine="640"/>
        <w:rPr>
          <w:rFonts w:ascii="Times New Roman" w:hAnsi="Times New Roman" w:eastAsia="仿宋_GB2312"/>
          <w:color w:val="000000" w:themeColor="text1"/>
          <w:sz w:val="32"/>
          <w:szCs w:val="32"/>
        </w:rPr>
      </w:pPr>
      <w:r>
        <w:rPr>
          <w:rFonts w:ascii="Times New Roman" w:hAnsi="Times New Roman" w:eastAsia="仿宋_GB2312"/>
          <w:sz w:val="32"/>
          <w:szCs w:val="32"/>
        </w:rPr>
        <w:t>20</w:t>
      </w:r>
      <w:r>
        <w:rPr>
          <w:rFonts w:hint="eastAsia" w:ascii="Times New Roman" w:hAnsi="Times New Roman" w:eastAsia="仿宋_GB2312"/>
          <w:sz w:val="32"/>
          <w:szCs w:val="32"/>
        </w:rPr>
        <w:t>21</w:t>
      </w:r>
      <w:r>
        <w:rPr>
          <w:rFonts w:hint="eastAsia" w:ascii="Times New Roman" w:eastAsia="仿宋_GB2312"/>
          <w:sz w:val="32"/>
          <w:szCs w:val="32"/>
        </w:rPr>
        <w:t>年度，全市共查处违法化妆品案件</w:t>
      </w:r>
      <w:r>
        <w:rPr>
          <w:rFonts w:hint="eastAsia" w:ascii="Times New Roman" w:hAnsi="Times New Roman" w:eastAsia="仿宋_GB2312"/>
          <w:sz w:val="32"/>
          <w:szCs w:val="32"/>
        </w:rPr>
        <w:t>95</w:t>
      </w:r>
      <w:r>
        <w:rPr>
          <w:rFonts w:hint="eastAsia" w:ascii="Times New Roman" w:eastAsia="仿宋_GB2312"/>
          <w:sz w:val="32"/>
          <w:szCs w:val="32"/>
        </w:rPr>
        <w:t>件，均为一般程序案件</w:t>
      </w:r>
      <w:r>
        <w:rPr>
          <w:rFonts w:hint="eastAsia" w:ascii="Times New Roman" w:eastAsia="仿宋_GB2312"/>
          <w:color w:val="000000" w:themeColor="text1"/>
          <w:sz w:val="32"/>
          <w:szCs w:val="32"/>
        </w:rPr>
        <w:t>。</w:t>
      </w:r>
      <w:r>
        <w:rPr>
          <w:rFonts w:hint="eastAsia" w:ascii="Times New Roman" w:eastAsia="仿宋_GB2312"/>
          <w:sz w:val="32"/>
          <w:szCs w:val="32"/>
        </w:rPr>
        <w:t>从案件来源看，投诉举报23件，监督抽验6件，执法检验3件，日常监管和专项检查56件，其他部门通报3件，其他4件。</w:t>
      </w:r>
      <w:r>
        <w:rPr>
          <w:rFonts w:hint="eastAsia" w:ascii="Times New Roman" w:hAnsi="Times New Roman" w:eastAsia="仿宋_GB2312"/>
          <w:sz w:val="32"/>
          <w:szCs w:val="32"/>
        </w:rPr>
        <w:t>从违法主体</w:t>
      </w:r>
      <w:r>
        <w:rPr>
          <w:rFonts w:hint="eastAsia" w:ascii="Times New Roman" w:eastAsia="仿宋_GB2312"/>
          <w:sz w:val="32"/>
          <w:szCs w:val="32"/>
        </w:rPr>
        <w:t>看，生产企业11件，经营企业65件，医疗机构/美容美发机构15件，其他4件。</w:t>
      </w:r>
    </w:p>
    <w:p>
      <w:pPr>
        <w:pStyle w:val="2"/>
        <w:spacing w:before="0" w:after="0" w:line="560" w:lineRule="exact"/>
        <w:ind w:firstLine="640"/>
        <w:contextualSpacing/>
        <w:rPr>
          <w:rFonts w:hAnsi="黑体" w:eastAsia="黑体"/>
          <w:b w:val="0"/>
          <w:color w:val="000000" w:themeColor="text1"/>
          <w:sz w:val="32"/>
          <w:szCs w:val="32"/>
        </w:rPr>
      </w:pPr>
      <w:bookmarkStart w:id="5" w:name="_Toc101543722"/>
      <w:r>
        <w:rPr>
          <w:rFonts w:hint="eastAsia" w:hAnsi="黑体" w:eastAsia="黑体"/>
          <w:b w:val="0"/>
          <w:color w:val="000000" w:themeColor="text1"/>
          <w:sz w:val="32"/>
          <w:szCs w:val="32"/>
        </w:rPr>
        <w:t>五、全市查办侵权假冒案件情况</w:t>
      </w:r>
      <w:bookmarkEnd w:id="5"/>
    </w:p>
    <w:p>
      <w:pPr>
        <w:spacing w:line="560" w:lineRule="exact"/>
        <w:ind w:firstLine="640"/>
        <w:rPr>
          <w:rFonts w:ascii="Times New Roman" w:hAnsi="Times New Roman" w:eastAsia="仿宋_GB2312"/>
          <w:sz w:val="32"/>
          <w:szCs w:val="32"/>
        </w:rPr>
      </w:pPr>
      <w:r>
        <w:rPr>
          <w:rFonts w:ascii="Times New Roman" w:hAnsi="Times New Roman" w:eastAsia="仿宋_GB2312"/>
          <w:color w:val="000000" w:themeColor="text1"/>
          <w:sz w:val="32"/>
          <w:szCs w:val="32"/>
        </w:rPr>
        <w:t>20</w:t>
      </w:r>
      <w:r>
        <w:rPr>
          <w:rFonts w:hint="eastAsia" w:ascii="Times New Roman" w:hAnsi="Times New Roman" w:eastAsia="仿宋_GB2312"/>
          <w:color w:val="000000" w:themeColor="text1"/>
          <w:sz w:val="32"/>
          <w:szCs w:val="32"/>
        </w:rPr>
        <w:t>21</w:t>
      </w:r>
      <w:r>
        <w:rPr>
          <w:rFonts w:hint="eastAsia" w:ascii="Times New Roman" w:eastAsia="仿宋_GB2312"/>
          <w:sz w:val="32"/>
          <w:szCs w:val="32"/>
        </w:rPr>
        <w:t>年度，药品侵权假冒案件共计立案</w:t>
      </w:r>
      <w:r>
        <w:rPr>
          <w:rFonts w:hint="eastAsia" w:ascii="Times New Roman" w:hAnsi="Times New Roman" w:eastAsia="仿宋_GB2312"/>
          <w:sz w:val="32"/>
          <w:szCs w:val="32"/>
        </w:rPr>
        <w:t>45</w:t>
      </w:r>
      <w:r>
        <w:rPr>
          <w:rFonts w:hint="eastAsia" w:ascii="Times New Roman" w:eastAsia="仿宋_GB2312"/>
          <w:sz w:val="32"/>
          <w:szCs w:val="32"/>
        </w:rPr>
        <w:t>件，其中生产销售假药的</w:t>
      </w:r>
      <w:r>
        <w:rPr>
          <w:rFonts w:ascii="Times New Roman" w:hAnsi="Times New Roman" w:eastAsia="仿宋_GB2312"/>
          <w:sz w:val="32"/>
          <w:szCs w:val="32"/>
        </w:rPr>
        <w:t>1</w:t>
      </w:r>
      <w:r>
        <w:rPr>
          <w:rFonts w:hint="eastAsia" w:ascii="Times New Roman" w:hAnsi="Times New Roman" w:eastAsia="仿宋_GB2312"/>
          <w:sz w:val="32"/>
          <w:szCs w:val="32"/>
        </w:rPr>
        <w:t>3</w:t>
      </w:r>
      <w:r>
        <w:rPr>
          <w:rFonts w:hint="eastAsia" w:ascii="Times New Roman" w:eastAsia="仿宋_GB2312"/>
          <w:sz w:val="32"/>
          <w:szCs w:val="32"/>
        </w:rPr>
        <w:t>件，生产销售劣药的</w:t>
      </w:r>
      <w:r>
        <w:rPr>
          <w:rFonts w:hint="eastAsia" w:ascii="Times New Roman" w:hAnsi="Times New Roman" w:eastAsia="仿宋_GB2312"/>
          <w:sz w:val="32"/>
          <w:szCs w:val="32"/>
        </w:rPr>
        <w:t>13</w:t>
      </w:r>
      <w:r>
        <w:rPr>
          <w:rFonts w:hint="eastAsia" w:ascii="Times New Roman" w:eastAsia="仿宋_GB2312"/>
          <w:sz w:val="32"/>
          <w:szCs w:val="32"/>
        </w:rPr>
        <w:t>件，生产销售不符合标准的医疗器械的</w:t>
      </w:r>
      <w:r>
        <w:rPr>
          <w:rFonts w:hint="eastAsia" w:ascii="Times New Roman" w:hAnsi="Times New Roman" w:eastAsia="仿宋_GB2312"/>
          <w:sz w:val="32"/>
          <w:szCs w:val="32"/>
        </w:rPr>
        <w:t>18</w:t>
      </w:r>
      <w:r>
        <w:rPr>
          <w:rFonts w:hint="eastAsia" w:ascii="Times New Roman" w:eastAsia="仿宋_GB2312"/>
          <w:sz w:val="32"/>
          <w:szCs w:val="32"/>
        </w:rPr>
        <w:t>件，</w:t>
      </w:r>
      <w:r>
        <w:rPr>
          <w:rFonts w:ascii="Times New Roman" w:eastAsia="仿宋_GB2312"/>
          <w:sz w:val="32"/>
          <w:szCs w:val="32"/>
        </w:rPr>
        <w:t>生产销售假冒化妆品</w:t>
      </w:r>
      <w:r>
        <w:rPr>
          <w:rFonts w:hint="eastAsia" w:ascii="Times New Roman" w:eastAsia="仿宋_GB2312"/>
          <w:sz w:val="32"/>
          <w:szCs w:val="32"/>
        </w:rPr>
        <w:t>的1件；办结案件</w:t>
      </w:r>
      <w:r>
        <w:rPr>
          <w:rFonts w:hint="eastAsia" w:ascii="Times New Roman" w:hAnsi="Times New Roman" w:eastAsia="仿宋_GB2312"/>
          <w:sz w:val="32"/>
          <w:szCs w:val="32"/>
        </w:rPr>
        <w:t>78</w:t>
      </w:r>
      <w:r>
        <w:rPr>
          <w:rFonts w:hint="eastAsia" w:ascii="Times New Roman" w:eastAsia="仿宋_GB2312"/>
          <w:sz w:val="32"/>
          <w:szCs w:val="32"/>
        </w:rPr>
        <w:t>件，其中生产销售假药的</w:t>
      </w:r>
      <w:r>
        <w:rPr>
          <w:rFonts w:hint="eastAsia" w:ascii="Times New Roman" w:hAnsi="Times New Roman" w:eastAsia="仿宋_GB2312"/>
          <w:sz w:val="32"/>
          <w:szCs w:val="32"/>
        </w:rPr>
        <w:t>14</w:t>
      </w:r>
      <w:r>
        <w:rPr>
          <w:rFonts w:hint="eastAsia" w:ascii="Times New Roman" w:eastAsia="仿宋_GB2312"/>
          <w:sz w:val="32"/>
          <w:szCs w:val="32"/>
        </w:rPr>
        <w:t>件，生产销售劣药的</w:t>
      </w:r>
      <w:r>
        <w:rPr>
          <w:rFonts w:hint="eastAsia" w:ascii="Times New Roman" w:hAnsi="Times New Roman" w:eastAsia="仿宋_GB2312"/>
          <w:sz w:val="32"/>
          <w:szCs w:val="32"/>
        </w:rPr>
        <w:t>12</w:t>
      </w:r>
      <w:r>
        <w:rPr>
          <w:rFonts w:hint="eastAsia" w:ascii="Times New Roman" w:eastAsia="仿宋_GB2312"/>
          <w:sz w:val="32"/>
          <w:szCs w:val="32"/>
        </w:rPr>
        <w:t>件，生产销售不符合标准的医疗器械的</w:t>
      </w:r>
      <w:r>
        <w:rPr>
          <w:rFonts w:hint="eastAsia" w:ascii="Times New Roman" w:hAnsi="Times New Roman" w:eastAsia="仿宋_GB2312"/>
          <w:sz w:val="32"/>
          <w:szCs w:val="32"/>
        </w:rPr>
        <w:t>52</w:t>
      </w:r>
      <w:r>
        <w:rPr>
          <w:rFonts w:hint="eastAsia" w:ascii="Times New Roman" w:eastAsia="仿宋_GB2312"/>
          <w:sz w:val="32"/>
          <w:szCs w:val="32"/>
        </w:rPr>
        <w:t>件。</w:t>
      </w:r>
    </w:p>
    <w:p>
      <w:pPr>
        <w:pStyle w:val="2"/>
        <w:spacing w:before="0" w:after="0" w:line="560" w:lineRule="exact"/>
        <w:ind w:firstLine="640"/>
        <w:contextualSpacing/>
        <w:rPr>
          <w:rFonts w:eastAsia="黑体"/>
          <w:b w:val="0"/>
          <w:sz w:val="32"/>
          <w:szCs w:val="32"/>
        </w:rPr>
      </w:pPr>
      <w:bookmarkStart w:id="6" w:name="_Toc101543723"/>
      <w:r>
        <w:rPr>
          <w:rFonts w:hint="eastAsia" w:hAnsi="黑体" w:eastAsia="黑体"/>
          <w:b w:val="0"/>
          <w:sz w:val="32"/>
          <w:szCs w:val="32"/>
        </w:rPr>
        <w:t>六、药品抽检和医疗器械抽验情况</w:t>
      </w:r>
      <w:bookmarkEnd w:id="6"/>
    </w:p>
    <w:p>
      <w:pPr>
        <w:spacing w:line="560" w:lineRule="exact"/>
        <w:ind w:firstLine="640"/>
        <w:rPr>
          <w:rFonts w:ascii="Times New Roman" w:hAnsi="Times New Roman" w:eastAsia="仿宋_GB2312"/>
          <w:spacing w:val="-4"/>
          <w:sz w:val="32"/>
          <w:szCs w:val="32"/>
        </w:rPr>
      </w:pPr>
      <w:r>
        <w:rPr>
          <w:rFonts w:ascii="Times New Roman" w:hAnsi="Times New Roman" w:eastAsia="仿宋_GB2312"/>
          <w:sz w:val="32"/>
          <w:szCs w:val="32"/>
        </w:rPr>
        <w:t>20</w:t>
      </w:r>
      <w:r>
        <w:rPr>
          <w:rFonts w:hint="eastAsia" w:ascii="Times New Roman" w:hAnsi="Times New Roman" w:eastAsia="仿宋_GB2312"/>
          <w:sz w:val="32"/>
          <w:szCs w:val="32"/>
        </w:rPr>
        <w:t>21</w:t>
      </w:r>
      <w:r>
        <w:rPr>
          <w:rFonts w:hint="eastAsia" w:ascii="Times New Roman" w:eastAsia="仿宋_GB2312"/>
          <w:sz w:val="32"/>
          <w:szCs w:val="32"/>
        </w:rPr>
        <w:t>年度</w:t>
      </w:r>
      <w:r>
        <w:rPr>
          <w:rFonts w:hint="eastAsia" w:ascii="Times New Roman" w:eastAsia="仿宋_GB2312"/>
          <w:spacing w:val="-4"/>
          <w:sz w:val="32"/>
          <w:szCs w:val="32"/>
        </w:rPr>
        <w:t>，地方药品抽检</w:t>
      </w:r>
      <w:r>
        <w:rPr>
          <w:rFonts w:hint="eastAsia" w:ascii="Times New Roman" w:hAnsi="Times New Roman" w:eastAsia="仿宋_GB2312"/>
          <w:spacing w:val="-4"/>
          <w:sz w:val="32"/>
          <w:szCs w:val="32"/>
        </w:rPr>
        <w:t>1454</w:t>
      </w:r>
      <w:r>
        <w:rPr>
          <w:rFonts w:hint="eastAsia" w:ascii="Times New Roman" w:eastAsia="仿宋_GB2312"/>
          <w:spacing w:val="-4"/>
          <w:sz w:val="32"/>
          <w:szCs w:val="32"/>
        </w:rPr>
        <w:t>批次，地方医疗器械抽验11</w:t>
      </w:r>
      <w:r>
        <w:rPr>
          <w:rFonts w:ascii="Times New Roman" w:hAnsi="Times New Roman" w:eastAsia="仿宋_GB2312"/>
          <w:spacing w:val="-4"/>
          <w:sz w:val="32"/>
          <w:szCs w:val="32"/>
        </w:rPr>
        <w:t>1</w:t>
      </w:r>
      <w:r>
        <w:rPr>
          <w:rFonts w:hint="eastAsia" w:ascii="Times New Roman" w:eastAsia="仿宋_GB2312"/>
          <w:spacing w:val="-4"/>
          <w:sz w:val="32"/>
          <w:szCs w:val="32"/>
        </w:rPr>
        <w:t>批次。</w:t>
      </w:r>
    </w:p>
    <w:p>
      <w:pPr>
        <w:pStyle w:val="2"/>
        <w:spacing w:before="0" w:after="0" w:line="560" w:lineRule="exact"/>
        <w:ind w:firstLine="640"/>
        <w:contextualSpacing/>
        <w:rPr>
          <w:rFonts w:hAnsi="黑体" w:eastAsia="黑体"/>
          <w:b w:val="0"/>
          <w:sz w:val="32"/>
          <w:szCs w:val="32"/>
        </w:rPr>
      </w:pPr>
      <w:bookmarkStart w:id="7" w:name="_Toc101543724"/>
      <w:r>
        <w:rPr>
          <w:rFonts w:hint="eastAsia" w:hAnsi="黑体" w:eastAsia="黑体"/>
          <w:b w:val="0"/>
          <w:sz w:val="32"/>
          <w:szCs w:val="32"/>
        </w:rPr>
        <w:t>七、行政复议情况</w:t>
      </w:r>
      <w:bookmarkEnd w:id="7"/>
    </w:p>
    <w:p>
      <w:pPr>
        <w:spacing w:line="560" w:lineRule="exact"/>
        <w:ind w:firstLine="640"/>
        <w:rPr>
          <w:rFonts w:ascii="Times New Roman" w:hAnsi="Times New Roman" w:eastAsia="仿宋_GB2312"/>
          <w:spacing w:val="-4"/>
          <w:sz w:val="32"/>
          <w:szCs w:val="32"/>
        </w:rPr>
      </w:pPr>
      <w:r>
        <w:rPr>
          <w:rFonts w:ascii="Times New Roman" w:hAnsi="Times New Roman" w:eastAsia="仿宋_GB2312"/>
          <w:spacing w:val="-4"/>
          <w:sz w:val="32"/>
          <w:szCs w:val="32"/>
        </w:rPr>
        <w:t>20</w:t>
      </w:r>
      <w:r>
        <w:rPr>
          <w:rFonts w:hint="eastAsia" w:ascii="Times New Roman" w:hAnsi="Times New Roman" w:eastAsia="仿宋_GB2312"/>
          <w:spacing w:val="-4"/>
          <w:sz w:val="32"/>
          <w:szCs w:val="32"/>
        </w:rPr>
        <w:t>21</w:t>
      </w:r>
      <w:r>
        <w:rPr>
          <w:rFonts w:hint="eastAsia" w:ascii="Times New Roman" w:eastAsia="仿宋_GB2312"/>
          <w:spacing w:val="-4"/>
          <w:sz w:val="32"/>
          <w:szCs w:val="32"/>
        </w:rPr>
        <w:t>年度，市药监局接到行政复议案件申请</w:t>
      </w:r>
      <w:r>
        <w:rPr>
          <w:rFonts w:hint="eastAsia" w:ascii="Times New Roman" w:hAnsi="Times New Roman" w:eastAsia="仿宋_GB2312"/>
          <w:spacing w:val="-4"/>
          <w:sz w:val="32"/>
          <w:szCs w:val="32"/>
        </w:rPr>
        <w:t>1</w:t>
      </w:r>
      <w:r>
        <w:rPr>
          <w:rFonts w:hint="eastAsia" w:ascii="Times New Roman" w:eastAsia="仿宋_GB2312"/>
          <w:spacing w:val="-4"/>
          <w:sz w:val="32"/>
          <w:szCs w:val="32"/>
        </w:rPr>
        <w:t>件，受理</w:t>
      </w:r>
      <w:r>
        <w:rPr>
          <w:rFonts w:hint="eastAsia" w:ascii="Times New Roman" w:hAnsi="Times New Roman" w:eastAsia="仿宋_GB2312"/>
          <w:spacing w:val="-4"/>
          <w:sz w:val="32"/>
          <w:szCs w:val="32"/>
        </w:rPr>
        <w:t>1</w:t>
      </w:r>
      <w:r>
        <w:rPr>
          <w:rFonts w:hint="eastAsia" w:ascii="Times New Roman" w:eastAsia="仿宋_GB2312"/>
          <w:spacing w:val="-4"/>
          <w:sz w:val="32"/>
          <w:szCs w:val="32"/>
        </w:rPr>
        <w:t>件，均为医疗器械案件。在行政复议案件中，申请人撤回1件，维持复议决定1件。</w:t>
      </w:r>
    </w:p>
    <w:sectPr>
      <w:footerReference r:id="rId4" w:type="default"/>
      <w:type w:val="continuous"/>
      <w:pgSz w:w="11906" w:h="16838"/>
      <w:pgMar w:top="1531" w:right="1531" w:bottom="1531" w:left="1531" w:header="851" w:footer="992"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889800"/>
    </w:sdtPr>
    <w:sdtContent>
      <w:p>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8"/>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8313326"/>
      <w:docPartObj>
        <w:docPartGallery w:val="AutoText"/>
      </w:docPartObj>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ind w:right="360"/>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90D"/>
    <w:rsid w:val="000011D7"/>
    <w:rsid w:val="00001A4D"/>
    <w:rsid w:val="000028FD"/>
    <w:rsid w:val="000033DE"/>
    <w:rsid w:val="00004213"/>
    <w:rsid w:val="00004BB0"/>
    <w:rsid w:val="00006D73"/>
    <w:rsid w:val="0000709D"/>
    <w:rsid w:val="00010403"/>
    <w:rsid w:val="000141AA"/>
    <w:rsid w:val="0001500C"/>
    <w:rsid w:val="00015AF0"/>
    <w:rsid w:val="000205FF"/>
    <w:rsid w:val="000259A4"/>
    <w:rsid w:val="00025E77"/>
    <w:rsid w:val="00033D52"/>
    <w:rsid w:val="0003591B"/>
    <w:rsid w:val="00036FC0"/>
    <w:rsid w:val="00051CB5"/>
    <w:rsid w:val="0005286E"/>
    <w:rsid w:val="000548E1"/>
    <w:rsid w:val="00055001"/>
    <w:rsid w:val="0005562D"/>
    <w:rsid w:val="00056EA5"/>
    <w:rsid w:val="00057AC7"/>
    <w:rsid w:val="00060E46"/>
    <w:rsid w:val="000639AC"/>
    <w:rsid w:val="000648B0"/>
    <w:rsid w:val="00065936"/>
    <w:rsid w:val="00066A68"/>
    <w:rsid w:val="00067A95"/>
    <w:rsid w:val="00072D75"/>
    <w:rsid w:val="00075248"/>
    <w:rsid w:val="00081EB7"/>
    <w:rsid w:val="00082AE0"/>
    <w:rsid w:val="00082C46"/>
    <w:rsid w:val="0009088B"/>
    <w:rsid w:val="00095D4D"/>
    <w:rsid w:val="00097AB0"/>
    <w:rsid w:val="000A6080"/>
    <w:rsid w:val="000A64E1"/>
    <w:rsid w:val="000B343B"/>
    <w:rsid w:val="000B4049"/>
    <w:rsid w:val="000B4ECF"/>
    <w:rsid w:val="000B593D"/>
    <w:rsid w:val="000C287E"/>
    <w:rsid w:val="000C470F"/>
    <w:rsid w:val="000C64F7"/>
    <w:rsid w:val="000D1CB7"/>
    <w:rsid w:val="000D2AA8"/>
    <w:rsid w:val="000D5B47"/>
    <w:rsid w:val="000E3BBA"/>
    <w:rsid w:val="000E4243"/>
    <w:rsid w:val="000E4405"/>
    <w:rsid w:val="000E5787"/>
    <w:rsid w:val="000F1194"/>
    <w:rsid w:val="000F3CE4"/>
    <w:rsid w:val="000F4F14"/>
    <w:rsid w:val="00102EFB"/>
    <w:rsid w:val="00111751"/>
    <w:rsid w:val="00112B43"/>
    <w:rsid w:val="00114D13"/>
    <w:rsid w:val="0011537E"/>
    <w:rsid w:val="00116A47"/>
    <w:rsid w:val="00116FB9"/>
    <w:rsid w:val="00117FBF"/>
    <w:rsid w:val="001239B0"/>
    <w:rsid w:val="00123DC2"/>
    <w:rsid w:val="001327B7"/>
    <w:rsid w:val="00140679"/>
    <w:rsid w:val="00140F2D"/>
    <w:rsid w:val="00141546"/>
    <w:rsid w:val="0014250C"/>
    <w:rsid w:val="00143757"/>
    <w:rsid w:val="001437A8"/>
    <w:rsid w:val="0015029A"/>
    <w:rsid w:val="00157A77"/>
    <w:rsid w:val="00172C90"/>
    <w:rsid w:val="001805B6"/>
    <w:rsid w:val="00180D71"/>
    <w:rsid w:val="001870E1"/>
    <w:rsid w:val="00190669"/>
    <w:rsid w:val="00192545"/>
    <w:rsid w:val="00195812"/>
    <w:rsid w:val="001A07C4"/>
    <w:rsid w:val="001A1830"/>
    <w:rsid w:val="001A27DC"/>
    <w:rsid w:val="001A3B75"/>
    <w:rsid w:val="001A4A4B"/>
    <w:rsid w:val="001A5132"/>
    <w:rsid w:val="001A732A"/>
    <w:rsid w:val="001B2615"/>
    <w:rsid w:val="001B3BCB"/>
    <w:rsid w:val="001B3FFA"/>
    <w:rsid w:val="001C01A3"/>
    <w:rsid w:val="001C2649"/>
    <w:rsid w:val="001C406A"/>
    <w:rsid w:val="001C5835"/>
    <w:rsid w:val="001C72B4"/>
    <w:rsid w:val="001D7916"/>
    <w:rsid w:val="001E4955"/>
    <w:rsid w:val="001F1EF6"/>
    <w:rsid w:val="001F464F"/>
    <w:rsid w:val="001F49C7"/>
    <w:rsid w:val="001F4C12"/>
    <w:rsid w:val="001F5F43"/>
    <w:rsid w:val="001F6274"/>
    <w:rsid w:val="002075C6"/>
    <w:rsid w:val="002116FA"/>
    <w:rsid w:val="00211B0E"/>
    <w:rsid w:val="00216A88"/>
    <w:rsid w:val="00220ED3"/>
    <w:rsid w:val="0022630C"/>
    <w:rsid w:val="002277A2"/>
    <w:rsid w:val="00230B40"/>
    <w:rsid w:val="002452C1"/>
    <w:rsid w:val="00245D4C"/>
    <w:rsid w:val="00257573"/>
    <w:rsid w:val="002638F4"/>
    <w:rsid w:val="00274D45"/>
    <w:rsid w:val="00275B48"/>
    <w:rsid w:val="00275E28"/>
    <w:rsid w:val="00281B7D"/>
    <w:rsid w:val="00291128"/>
    <w:rsid w:val="00291EC9"/>
    <w:rsid w:val="00292123"/>
    <w:rsid w:val="00294F81"/>
    <w:rsid w:val="002952F1"/>
    <w:rsid w:val="002A00ED"/>
    <w:rsid w:val="002A6C7B"/>
    <w:rsid w:val="002B5805"/>
    <w:rsid w:val="002B7FAC"/>
    <w:rsid w:val="002C19D9"/>
    <w:rsid w:val="002C1E24"/>
    <w:rsid w:val="002D3FDB"/>
    <w:rsid w:val="002D448B"/>
    <w:rsid w:val="002E0EC3"/>
    <w:rsid w:val="002E6637"/>
    <w:rsid w:val="002E6731"/>
    <w:rsid w:val="002F6233"/>
    <w:rsid w:val="002F73AB"/>
    <w:rsid w:val="00302D83"/>
    <w:rsid w:val="003108D5"/>
    <w:rsid w:val="003130DA"/>
    <w:rsid w:val="00314868"/>
    <w:rsid w:val="003151AC"/>
    <w:rsid w:val="00315D21"/>
    <w:rsid w:val="0032217D"/>
    <w:rsid w:val="00324DB2"/>
    <w:rsid w:val="003260B1"/>
    <w:rsid w:val="0033427E"/>
    <w:rsid w:val="00336216"/>
    <w:rsid w:val="00343B55"/>
    <w:rsid w:val="00344F96"/>
    <w:rsid w:val="003504FD"/>
    <w:rsid w:val="00355975"/>
    <w:rsid w:val="00363C2A"/>
    <w:rsid w:val="003703DE"/>
    <w:rsid w:val="00370623"/>
    <w:rsid w:val="00371C25"/>
    <w:rsid w:val="00375F44"/>
    <w:rsid w:val="00377599"/>
    <w:rsid w:val="00385629"/>
    <w:rsid w:val="00385828"/>
    <w:rsid w:val="003906D3"/>
    <w:rsid w:val="00390F77"/>
    <w:rsid w:val="003978A7"/>
    <w:rsid w:val="00397D1F"/>
    <w:rsid w:val="003A07F9"/>
    <w:rsid w:val="003A187D"/>
    <w:rsid w:val="003C2C17"/>
    <w:rsid w:val="003C7F18"/>
    <w:rsid w:val="003D06DC"/>
    <w:rsid w:val="003D3771"/>
    <w:rsid w:val="003D4C74"/>
    <w:rsid w:val="003E04E2"/>
    <w:rsid w:val="003E2901"/>
    <w:rsid w:val="003E36AB"/>
    <w:rsid w:val="003E426F"/>
    <w:rsid w:val="003E4E56"/>
    <w:rsid w:val="003E6D53"/>
    <w:rsid w:val="003F0343"/>
    <w:rsid w:val="003F3803"/>
    <w:rsid w:val="003F6A42"/>
    <w:rsid w:val="00407CB2"/>
    <w:rsid w:val="00416095"/>
    <w:rsid w:val="0042663F"/>
    <w:rsid w:val="00427633"/>
    <w:rsid w:val="0042785C"/>
    <w:rsid w:val="00431870"/>
    <w:rsid w:val="00433B18"/>
    <w:rsid w:val="00436C74"/>
    <w:rsid w:val="00437350"/>
    <w:rsid w:val="004419E4"/>
    <w:rsid w:val="004425A4"/>
    <w:rsid w:val="00447137"/>
    <w:rsid w:val="0045285E"/>
    <w:rsid w:val="00452E61"/>
    <w:rsid w:val="00461128"/>
    <w:rsid w:val="0046260A"/>
    <w:rsid w:val="00466959"/>
    <w:rsid w:val="0047002E"/>
    <w:rsid w:val="0047332C"/>
    <w:rsid w:val="0047369F"/>
    <w:rsid w:val="004779EB"/>
    <w:rsid w:val="00477B99"/>
    <w:rsid w:val="00481598"/>
    <w:rsid w:val="00486148"/>
    <w:rsid w:val="00490C13"/>
    <w:rsid w:val="00493F89"/>
    <w:rsid w:val="00496016"/>
    <w:rsid w:val="00496D9E"/>
    <w:rsid w:val="004A2764"/>
    <w:rsid w:val="004A41C1"/>
    <w:rsid w:val="004A4484"/>
    <w:rsid w:val="004A5911"/>
    <w:rsid w:val="004B1791"/>
    <w:rsid w:val="004B44F2"/>
    <w:rsid w:val="004B5BD4"/>
    <w:rsid w:val="004B759F"/>
    <w:rsid w:val="004C30BC"/>
    <w:rsid w:val="004C3669"/>
    <w:rsid w:val="004C3A2A"/>
    <w:rsid w:val="004C65D2"/>
    <w:rsid w:val="004D228A"/>
    <w:rsid w:val="004D2535"/>
    <w:rsid w:val="004D2F59"/>
    <w:rsid w:val="004D4168"/>
    <w:rsid w:val="004D5445"/>
    <w:rsid w:val="004E1C4E"/>
    <w:rsid w:val="004E4629"/>
    <w:rsid w:val="004E66B5"/>
    <w:rsid w:val="004F17E4"/>
    <w:rsid w:val="004F1954"/>
    <w:rsid w:val="004F710A"/>
    <w:rsid w:val="004F7433"/>
    <w:rsid w:val="005005E8"/>
    <w:rsid w:val="00502D15"/>
    <w:rsid w:val="005054C3"/>
    <w:rsid w:val="00506437"/>
    <w:rsid w:val="005072DF"/>
    <w:rsid w:val="005121BA"/>
    <w:rsid w:val="005123EF"/>
    <w:rsid w:val="00532C49"/>
    <w:rsid w:val="00534C9D"/>
    <w:rsid w:val="0054047B"/>
    <w:rsid w:val="0054334F"/>
    <w:rsid w:val="00546ED7"/>
    <w:rsid w:val="00550190"/>
    <w:rsid w:val="005508AC"/>
    <w:rsid w:val="0055163D"/>
    <w:rsid w:val="00552900"/>
    <w:rsid w:val="005531B8"/>
    <w:rsid w:val="00554AEE"/>
    <w:rsid w:val="005571A8"/>
    <w:rsid w:val="00565E37"/>
    <w:rsid w:val="00570439"/>
    <w:rsid w:val="005727D1"/>
    <w:rsid w:val="00576C57"/>
    <w:rsid w:val="00576D84"/>
    <w:rsid w:val="005772E6"/>
    <w:rsid w:val="00581992"/>
    <w:rsid w:val="00595CBD"/>
    <w:rsid w:val="005A5CC4"/>
    <w:rsid w:val="005B122F"/>
    <w:rsid w:val="005B38C6"/>
    <w:rsid w:val="005B5959"/>
    <w:rsid w:val="005B600D"/>
    <w:rsid w:val="005C4BA4"/>
    <w:rsid w:val="005C6786"/>
    <w:rsid w:val="005D34FA"/>
    <w:rsid w:val="005D59CC"/>
    <w:rsid w:val="005D643D"/>
    <w:rsid w:val="005E723B"/>
    <w:rsid w:val="005E73B3"/>
    <w:rsid w:val="005E741C"/>
    <w:rsid w:val="005F04F2"/>
    <w:rsid w:val="005F0E6E"/>
    <w:rsid w:val="005F1352"/>
    <w:rsid w:val="005F1A88"/>
    <w:rsid w:val="005F23B4"/>
    <w:rsid w:val="005F426B"/>
    <w:rsid w:val="005F438C"/>
    <w:rsid w:val="005F5310"/>
    <w:rsid w:val="005F7600"/>
    <w:rsid w:val="00602D58"/>
    <w:rsid w:val="006121BA"/>
    <w:rsid w:val="00615CE6"/>
    <w:rsid w:val="00617E0F"/>
    <w:rsid w:val="0062057D"/>
    <w:rsid w:val="00625397"/>
    <w:rsid w:val="00627915"/>
    <w:rsid w:val="00644586"/>
    <w:rsid w:val="006456A9"/>
    <w:rsid w:val="00653B7D"/>
    <w:rsid w:val="00654A90"/>
    <w:rsid w:val="00655128"/>
    <w:rsid w:val="006558D9"/>
    <w:rsid w:val="006612D0"/>
    <w:rsid w:val="006616DF"/>
    <w:rsid w:val="0066542A"/>
    <w:rsid w:val="0067159B"/>
    <w:rsid w:val="00675F5F"/>
    <w:rsid w:val="00676392"/>
    <w:rsid w:val="00681FF7"/>
    <w:rsid w:val="00683378"/>
    <w:rsid w:val="00692764"/>
    <w:rsid w:val="00692E3D"/>
    <w:rsid w:val="00693BAC"/>
    <w:rsid w:val="0069496E"/>
    <w:rsid w:val="006959E5"/>
    <w:rsid w:val="00697513"/>
    <w:rsid w:val="006A20A7"/>
    <w:rsid w:val="006A40A4"/>
    <w:rsid w:val="006A50DB"/>
    <w:rsid w:val="006A5D4C"/>
    <w:rsid w:val="006A738F"/>
    <w:rsid w:val="006B2096"/>
    <w:rsid w:val="006B2CCD"/>
    <w:rsid w:val="006C7F79"/>
    <w:rsid w:val="006D5CEC"/>
    <w:rsid w:val="006E13BC"/>
    <w:rsid w:val="006E1985"/>
    <w:rsid w:val="006F67BF"/>
    <w:rsid w:val="006F6EE6"/>
    <w:rsid w:val="00700768"/>
    <w:rsid w:val="007035F0"/>
    <w:rsid w:val="00722B24"/>
    <w:rsid w:val="00725ED7"/>
    <w:rsid w:val="007266C1"/>
    <w:rsid w:val="007279E1"/>
    <w:rsid w:val="0073458F"/>
    <w:rsid w:val="0074012C"/>
    <w:rsid w:val="007476D0"/>
    <w:rsid w:val="00755CAF"/>
    <w:rsid w:val="0076660E"/>
    <w:rsid w:val="00771CBE"/>
    <w:rsid w:val="00773FC6"/>
    <w:rsid w:val="0077526E"/>
    <w:rsid w:val="00775687"/>
    <w:rsid w:val="007814AB"/>
    <w:rsid w:val="00781DBE"/>
    <w:rsid w:val="00787472"/>
    <w:rsid w:val="00792FD6"/>
    <w:rsid w:val="007B0364"/>
    <w:rsid w:val="007B1021"/>
    <w:rsid w:val="007B2707"/>
    <w:rsid w:val="007B3781"/>
    <w:rsid w:val="007B6D13"/>
    <w:rsid w:val="007C4193"/>
    <w:rsid w:val="007D3A7B"/>
    <w:rsid w:val="007E0067"/>
    <w:rsid w:val="007E09FC"/>
    <w:rsid w:val="007E3FBC"/>
    <w:rsid w:val="007F3EF0"/>
    <w:rsid w:val="007F49B4"/>
    <w:rsid w:val="00803B53"/>
    <w:rsid w:val="00805612"/>
    <w:rsid w:val="00814E76"/>
    <w:rsid w:val="0081735D"/>
    <w:rsid w:val="00817920"/>
    <w:rsid w:val="00822AB9"/>
    <w:rsid w:val="00822ECB"/>
    <w:rsid w:val="00824555"/>
    <w:rsid w:val="00825288"/>
    <w:rsid w:val="0082628A"/>
    <w:rsid w:val="00826B34"/>
    <w:rsid w:val="00827369"/>
    <w:rsid w:val="00831976"/>
    <w:rsid w:val="00834F66"/>
    <w:rsid w:val="0083787D"/>
    <w:rsid w:val="0084410E"/>
    <w:rsid w:val="0084456F"/>
    <w:rsid w:val="00845ED4"/>
    <w:rsid w:val="008505EA"/>
    <w:rsid w:val="0085107C"/>
    <w:rsid w:val="008525B5"/>
    <w:rsid w:val="0086790B"/>
    <w:rsid w:val="00870D0E"/>
    <w:rsid w:val="008728EA"/>
    <w:rsid w:val="00882081"/>
    <w:rsid w:val="0088294B"/>
    <w:rsid w:val="00886AEC"/>
    <w:rsid w:val="00887B78"/>
    <w:rsid w:val="00890B26"/>
    <w:rsid w:val="008932ED"/>
    <w:rsid w:val="00897E05"/>
    <w:rsid w:val="008A7736"/>
    <w:rsid w:val="008B492F"/>
    <w:rsid w:val="008B6117"/>
    <w:rsid w:val="008C400E"/>
    <w:rsid w:val="008C5B1B"/>
    <w:rsid w:val="008D54C9"/>
    <w:rsid w:val="008E3533"/>
    <w:rsid w:val="008E3EAE"/>
    <w:rsid w:val="008E3FB8"/>
    <w:rsid w:val="008E7B76"/>
    <w:rsid w:val="008F041B"/>
    <w:rsid w:val="008F734F"/>
    <w:rsid w:val="00902A0F"/>
    <w:rsid w:val="00902D1C"/>
    <w:rsid w:val="009036C3"/>
    <w:rsid w:val="00904FC4"/>
    <w:rsid w:val="00907997"/>
    <w:rsid w:val="00910042"/>
    <w:rsid w:val="00914EEE"/>
    <w:rsid w:val="00916BD7"/>
    <w:rsid w:val="00916EE8"/>
    <w:rsid w:val="009215D3"/>
    <w:rsid w:val="00925084"/>
    <w:rsid w:val="00930DEB"/>
    <w:rsid w:val="009355A9"/>
    <w:rsid w:val="00937C22"/>
    <w:rsid w:val="00937D90"/>
    <w:rsid w:val="00940D03"/>
    <w:rsid w:val="00940F1B"/>
    <w:rsid w:val="009552E6"/>
    <w:rsid w:val="00960C94"/>
    <w:rsid w:val="0096107D"/>
    <w:rsid w:val="00965586"/>
    <w:rsid w:val="0096644B"/>
    <w:rsid w:val="009678ED"/>
    <w:rsid w:val="00967CCE"/>
    <w:rsid w:val="00976A2C"/>
    <w:rsid w:val="0098046A"/>
    <w:rsid w:val="00981876"/>
    <w:rsid w:val="00981C1B"/>
    <w:rsid w:val="00983800"/>
    <w:rsid w:val="0098508B"/>
    <w:rsid w:val="00995CE3"/>
    <w:rsid w:val="0099795C"/>
    <w:rsid w:val="009A314A"/>
    <w:rsid w:val="009B1A2D"/>
    <w:rsid w:val="009C4128"/>
    <w:rsid w:val="009D6675"/>
    <w:rsid w:val="009E19D5"/>
    <w:rsid w:val="009E3479"/>
    <w:rsid w:val="009E5467"/>
    <w:rsid w:val="009E7AF0"/>
    <w:rsid w:val="009E7CD4"/>
    <w:rsid w:val="009F083D"/>
    <w:rsid w:val="009F3F53"/>
    <w:rsid w:val="00A0092C"/>
    <w:rsid w:val="00A01EBB"/>
    <w:rsid w:val="00A063D2"/>
    <w:rsid w:val="00A1063B"/>
    <w:rsid w:val="00A122A8"/>
    <w:rsid w:val="00A16288"/>
    <w:rsid w:val="00A17134"/>
    <w:rsid w:val="00A2144F"/>
    <w:rsid w:val="00A231DB"/>
    <w:rsid w:val="00A30CD2"/>
    <w:rsid w:val="00A3162A"/>
    <w:rsid w:val="00A31665"/>
    <w:rsid w:val="00A31B64"/>
    <w:rsid w:val="00A439FA"/>
    <w:rsid w:val="00A44BFE"/>
    <w:rsid w:val="00A467E5"/>
    <w:rsid w:val="00A477E0"/>
    <w:rsid w:val="00A47CD9"/>
    <w:rsid w:val="00A522F7"/>
    <w:rsid w:val="00A64984"/>
    <w:rsid w:val="00A657B9"/>
    <w:rsid w:val="00A70666"/>
    <w:rsid w:val="00A70BC4"/>
    <w:rsid w:val="00A72F17"/>
    <w:rsid w:val="00A74A28"/>
    <w:rsid w:val="00A86A74"/>
    <w:rsid w:val="00A92036"/>
    <w:rsid w:val="00A94520"/>
    <w:rsid w:val="00A9725F"/>
    <w:rsid w:val="00AA04E9"/>
    <w:rsid w:val="00AA0620"/>
    <w:rsid w:val="00AA41C4"/>
    <w:rsid w:val="00AB5FEF"/>
    <w:rsid w:val="00AB711A"/>
    <w:rsid w:val="00AC72AF"/>
    <w:rsid w:val="00AC7DCA"/>
    <w:rsid w:val="00AD24DF"/>
    <w:rsid w:val="00AD440C"/>
    <w:rsid w:val="00AD6782"/>
    <w:rsid w:val="00AD739D"/>
    <w:rsid w:val="00AE6580"/>
    <w:rsid w:val="00AE751A"/>
    <w:rsid w:val="00AE7BB4"/>
    <w:rsid w:val="00AF141C"/>
    <w:rsid w:val="00AF14F4"/>
    <w:rsid w:val="00AF7773"/>
    <w:rsid w:val="00B01A50"/>
    <w:rsid w:val="00B056EE"/>
    <w:rsid w:val="00B05CA4"/>
    <w:rsid w:val="00B06AAF"/>
    <w:rsid w:val="00B07F11"/>
    <w:rsid w:val="00B15546"/>
    <w:rsid w:val="00B23B31"/>
    <w:rsid w:val="00B2472F"/>
    <w:rsid w:val="00B301FE"/>
    <w:rsid w:val="00B30F74"/>
    <w:rsid w:val="00B31B19"/>
    <w:rsid w:val="00B322F5"/>
    <w:rsid w:val="00B32FB1"/>
    <w:rsid w:val="00B41F68"/>
    <w:rsid w:val="00B42269"/>
    <w:rsid w:val="00B53C6E"/>
    <w:rsid w:val="00B5607D"/>
    <w:rsid w:val="00B61098"/>
    <w:rsid w:val="00B651B5"/>
    <w:rsid w:val="00B70CF1"/>
    <w:rsid w:val="00B80EA3"/>
    <w:rsid w:val="00B839A1"/>
    <w:rsid w:val="00B967D3"/>
    <w:rsid w:val="00B972CF"/>
    <w:rsid w:val="00BA326F"/>
    <w:rsid w:val="00BA516C"/>
    <w:rsid w:val="00BA653E"/>
    <w:rsid w:val="00BB0052"/>
    <w:rsid w:val="00BB1D20"/>
    <w:rsid w:val="00BC3DD2"/>
    <w:rsid w:val="00BC797E"/>
    <w:rsid w:val="00BD16DE"/>
    <w:rsid w:val="00BD2364"/>
    <w:rsid w:val="00BD4A22"/>
    <w:rsid w:val="00BE5F0A"/>
    <w:rsid w:val="00BF06D3"/>
    <w:rsid w:val="00C00274"/>
    <w:rsid w:val="00C03C86"/>
    <w:rsid w:val="00C103DE"/>
    <w:rsid w:val="00C10D43"/>
    <w:rsid w:val="00C117BE"/>
    <w:rsid w:val="00C1358B"/>
    <w:rsid w:val="00C154FE"/>
    <w:rsid w:val="00C20362"/>
    <w:rsid w:val="00C31659"/>
    <w:rsid w:val="00C33F0F"/>
    <w:rsid w:val="00C46795"/>
    <w:rsid w:val="00C46A12"/>
    <w:rsid w:val="00C5006E"/>
    <w:rsid w:val="00C509EC"/>
    <w:rsid w:val="00C53B00"/>
    <w:rsid w:val="00C5435B"/>
    <w:rsid w:val="00C55CD9"/>
    <w:rsid w:val="00C57B76"/>
    <w:rsid w:val="00C60B5E"/>
    <w:rsid w:val="00C63730"/>
    <w:rsid w:val="00C747A4"/>
    <w:rsid w:val="00C74C52"/>
    <w:rsid w:val="00C76A81"/>
    <w:rsid w:val="00C7713C"/>
    <w:rsid w:val="00C77429"/>
    <w:rsid w:val="00C83193"/>
    <w:rsid w:val="00C84E6E"/>
    <w:rsid w:val="00CA343A"/>
    <w:rsid w:val="00CA3EB8"/>
    <w:rsid w:val="00CA6140"/>
    <w:rsid w:val="00CA649B"/>
    <w:rsid w:val="00CA7048"/>
    <w:rsid w:val="00CC4DAC"/>
    <w:rsid w:val="00CD10E0"/>
    <w:rsid w:val="00CD2FA8"/>
    <w:rsid w:val="00CD518B"/>
    <w:rsid w:val="00CD634B"/>
    <w:rsid w:val="00CE023C"/>
    <w:rsid w:val="00CE5A23"/>
    <w:rsid w:val="00CF0711"/>
    <w:rsid w:val="00CF7B38"/>
    <w:rsid w:val="00D03BC3"/>
    <w:rsid w:val="00D03DA9"/>
    <w:rsid w:val="00D108E7"/>
    <w:rsid w:val="00D14ECC"/>
    <w:rsid w:val="00D14FAA"/>
    <w:rsid w:val="00D218F7"/>
    <w:rsid w:val="00D2524A"/>
    <w:rsid w:val="00D303E3"/>
    <w:rsid w:val="00D324D0"/>
    <w:rsid w:val="00D32C83"/>
    <w:rsid w:val="00D34051"/>
    <w:rsid w:val="00D41B7C"/>
    <w:rsid w:val="00D426A4"/>
    <w:rsid w:val="00D43080"/>
    <w:rsid w:val="00D467B6"/>
    <w:rsid w:val="00D476C2"/>
    <w:rsid w:val="00D5090D"/>
    <w:rsid w:val="00D51B94"/>
    <w:rsid w:val="00D51E60"/>
    <w:rsid w:val="00D571EB"/>
    <w:rsid w:val="00D57A0F"/>
    <w:rsid w:val="00D62777"/>
    <w:rsid w:val="00D659D5"/>
    <w:rsid w:val="00D678BE"/>
    <w:rsid w:val="00D71F40"/>
    <w:rsid w:val="00D751A0"/>
    <w:rsid w:val="00D7541D"/>
    <w:rsid w:val="00D764EC"/>
    <w:rsid w:val="00D81AF2"/>
    <w:rsid w:val="00D82550"/>
    <w:rsid w:val="00D843C3"/>
    <w:rsid w:val="00D876E1"/>
    <w:rsid w:val="00DA0D78"/>
    <w:rsid w:val="00DA3559"/>
    <w:rsid w:val="00DA3F01"/>
    <w:rsid w:val="00DA76AF"/>
    <w:rsid w:val="00DB207B"/>
    <w:rsid w:val="00DB4835"/>
    <w:rsid w:val="00DB78E9"/>
    <w:rsid w:val="00DB7B7B"/>
    <w:rsid w:val="00DC0B15"/>
    <w:rsid w:val="00DC1065"/>
    <w:rsid w:val="00DD399B"/>
    <w:rsid w:val="00DD44D6"/>
    <w:rsid w:val="00DD647A"/>
    <w:rsid w:val="00DE008D"/>
    <w:rsid w:val="00DF28DC"/>
    <w:rsid w:val="00DF4032"/>
    <w:rsid w:val="00DF5F04"/>
    <w:rsid w:val="00E01D11"/>
    <w:rsid w:val="00E044E0"/>
    <w:rsid w:val="00E06125"/>
    <w:rsid w:val="00E06638"/>
    <w:rsid w:val="00E06729"/>
    <w:rsid w:val="00E07DB6"/>
    <w:rsid w:val="00E103B1"/>
    <w:rsid w:val="00E12BF1"/>
    <w:rsid w:val="00E14ECD"/>
    <w:rsid w:val="00E15D89"/>
    <w:rsid w:val="00E16519"/>
    <w:rsid w:val="00E16FA5"/>
    <w:rsid w:val="00E204E4"/>
    <w:rsid w:val="00E2162F"/>
    <w:rsid w:val="00E269A7"/>
    <w:rsid w:val="00E36F11"/>
    <w:rsid w:val="00E43371"/>
    <w:rsid w:val="00E478C3"/>
    <w:rsid w:val="00E52F9C"/>
    <w:rsid w:val="00E63BCD"/>
    <w:rsid w:val="00E66107"/>
    <w:rsid w:val="00E67C99"/>
    <w:rsid w:val="00E72301"/>
    <w:rsid w:val="00E86AF8"/>
    <w:rsid w:val="00E86B88"/>
    <w:rsid w:val="00E86C63"/>
    <w:rsid w:val="00E877F3"/>
    <w:rsid w:val="00E93557"/>
    <w:rsid w:val="00EA2474"/>
    <w:rsid w:val="00EA265E"/>
    <w:rsid w:val="00EA2798"/>
    <w:rsid w:val="00EA5856"/>
    <w:rsid w:val="00EB1819"/>
    <w:rsid w:val="00EB4D21"/>
    <w:rsid w:val="00EB7593"/>
    <w:rsid w:val="00EC79DC"/>
    <w:rsid w:val="00ED3C88"/>
    <w:rsid w:val="00ED580B"/>
    <w:rsid w:val="00ED6B2E"/>
    <w:rsid w:val="00EE31D3"/>
    <w:rsid w:val="00EE5744"/>
    <w:rsid w:val="00EF0C0A"/>
    <w:rsid w:val="00EF14B3"/>
    <w:rsid w:val="00EF1698"/>
    <w:rsid w:val="00EF27A5"/>
    <w:rsid w:val="00F01FE9"/>
    <w:rsid w:val="00F03F79"/>
    <w:rsid w:val="00F120B6"/>
    <w:rsid w:val="00F12B83"/>
    <w:rsid w:val="00F12F9A"/>
    <w:rsid w:val="00F14497"/>
    <w:rsid w:val="00F15445"/>
    <w:rsid w:val="00F1660D"/>
    <w:rsid w:val="00F17331"/>
    <w:rsid w:val="00F2763B"/>
    <w:rsid w:val="00F332E8"/>
    <w:rsid w:val="00F33C69"/>
    <w:rsid w:val="00F3534D"/>
    <w:rsid w:val="00F361AD"/>
    <w:rsid w:val="00F3781E"/>
    <w:rsid w:val="00F44413"/>
    <w:rsid w:val="00F45FBD"/>
    <w:rsid w:val="00F460D5"/>
    <w:rsid w:val="00F46467"/>
    <w:rsid w:val="00F47041"/>
    <w:rsid w:val="00F53230"/>
    <w:rsid w:val="00F67BCF"/>
    <w:rsid w:val="00F74FD0"/>
    <w:rsid w:val="00F86533"/>
    <w:rsid w:val="00FA0A44"/>
    <w:rsid w:val="00FA4D2B"/>
    <w:rsid w:val="00FA533F"/>
    <w:rsid w:val="00FB156C"/>
    <w:rsid w:val="00FB1E8D"/>
    <w:rsid w:val="00FB2AFC"/>
    <w:rsid w:val="00FB33B1"/>
    <w:rsid w:val="00FC0168"/>
    <w:rsid w:val="00FC08F2"/>
    <w:rsid w:val="00FC101E"/>
    <w:rsid w:val="00FC196F"/>
    <w:rsid w:val="00FD4A68"/>
    <w:rsid w:val="00FD6EF2"/>
    <w:rsid w:val="00FD7C0A"/>
    <w:rsid w:val="00FE276E"/>
    <w:rsid w:val="00FE6126"/>
    <w:rsid w:val="00FF30EC"/>
    <w:rsid w:val="00FF318B"/>
    <w:rsid w:val="021E1682"/>
    <w:rsid w:val="121C12A9"/>
    <w:rsid w:val="212C4292"/>
    <w:rsid w:val="30233583"/>
    <w:rsid w:val="31D94787"/>
    <w:rsid w:val="327F622D"/>
    <w:rsid w:val="3414589F"/>
    <w:rsid w:val="37E149DD"/>
    <w:rsid w:val="39F66E61"/>
    <w:rsid w:val="3A8B665F"/>
    <w:rsid w:val="48A018DF"/>
    <w:rsid w:val="4CE74B56"/>
    <w:rsid w:val="4F4E427E"/>
    <w:rsid w:val="5A9243A3"/>
    <w:rsid w:val="68560472"/>
    <w:rsid w:val="6B804089"/>
    <w:rsid w:val="6BDA02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0"/>
    <w:pPr>
      <w:keepNext/>
      <w:keepLines/>
      <w:spacing w:before="340" w:after="330" w:line="576" w:lineRule="auto"/>
      <w:outlineLvl w:val="0"/>
    </w:pPr>
    <w:rPr>
      <w:rFonts w:ascii="Times New Roman" w:hAnsi="Times New Roman"/>
      <w:b/>
      <w:bCs/>
      <w:kern w:val="44"/>
      <w:sz w:val="44"/>
      <w:szCs w:val="44"/>
    </w:rPr>
  </w:style>
  <w:style w:type="paragraph" w:styleId="3">
    <w:name w:val="heading 2"/>
    <w:basedOn w:val="1"/>
    <w:next w:val="1"/>
    <w:link w:val="20"/>
    <w:qFormat/>
    <w:uiPriority w:val="0"/>
    <w:pPr>
      <w:keepNext/>
      <w:keepLines/>
      <w:spacing w:before="260" w:after="260" w:line="415"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4"/>
    <w:semiHidden/>
    <w:unhideWhenUsed/>
    <w:qFormat/>
    <w:uiPriority w:val="0"/>
    <w:pPr>
      <w:shd w:val="clear" w:color="auto" w:fill="000080"/>
    </w:pPr>
    <w:rPr>
      <w:rFonts w:ascii="Times New Roman" w:hAnsi="Times New Roman"/>
      <w:szCs w:val="24"/>
    </w:rPr>
  </w:style>
  <w:style w:type="paragraph" w:styleId="5">
    <w:name w:val="annotation text"/>
    <w:basedOn w:val="1"/>
    <w:link w:val="21"/>
    <w:semiHidden/>
    <w:unhideWhenUsed/>
    <w:qFormat/>
    <w:uiPriority w:val="0"/>
    <w:pPr>
      <w:jc w:val="left"/>
    </w:pPr>
    <w:rPr>
      <w:rFonts w:ascii="Times New Roman" w:hAnsi="Times New Roman"/>
      <w:szCs w:val="24"/>
    </w:rPr>
  </w:style>
  <w:style w:type="paragraph" w:styleId="6">
    <w:name w:val="Date"/>
    <w:basedOn w:val="1"/>
    <w:next w:val="1"/>
    <w:link w:val="28"/>
    <w:semiHidden/>
    <w:unhideWhenUsed/>
    <w:qFormat/>
    <w:uiPriority w:val="99"/>
    <w:pPr>
      <w:ind w:left="100" w:leftChars="2500"/>
    </w:pPr>
  </w:style>
  <w:style w:type="paragraph" w:styleId="7">
    <w:name w:val="Balloon Text"/>
    <w:basedOn w:val="1"/>
    <w:link w:val="26"/>
    <w:semiHidden/>
    <w:unhideWhenUsed/>
    <w:qFormat/>
    <w:uiPriority w:val="0"/>
    <w:rPr>
      <w:rFonts w:ascii="Times New Roman" w:hAnsi="Times New Roman"/>
      <w:sz w:val="18"/>
      <w:szCs w:val="18"/>
    </w:rPr>
  </w:style>
  <w:style w:type="paragraph" w:styleId="8">
    <w:name w:val="footer"/>
    <w:basedOn w:val="1"/>
    <w:link w:val="23"/>
    <w:unhideWhenUsed/>
    <w:qFormat/>
    <w:uiPriority w:val="99"/>
    <w:pPr>
      <w:tabs>
        <w:tab w:val="center" w:pos="4153"/>
        <w:tab w:val="right" w:pos="8306"/>
      </w:tabs>
      <w:snapToGrid w:val="0"/>
      <w:jc w:val="left"/>
    </w:pPr>
    <w:rPr>
      <w:rFonts w:ascii="Times New Roman" w:hAnsi="Times New Roman"/>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0">
    <w:name w:val="toc 1"/>
    <w:basedOn w:val="1"/>
    <w:next w:val="1"/>
    <w:unhideWhenUsed/>
    <w:qFormat/>
    <w:uiPriority w:val="39"/>
    <w:pPr>
      <w:tabs>
        <w:tab w:val="right" w:leader="dot" w:pos="8947"/>
      </w:tabs>
    </w:pPr>
    <w:rPr>
      <w:rFonts w:ascii="仿宋_GB2312" w:hAnsi="黑体" w:eastAsia="仿宋_GB2312"/>
      <w:sz w:val="28"/>
      <w:szCs w:val="28"/>
    </w:r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2">
    <w:name w:val="annotation subject"/>
    <w:basedOn w:val="5"/>
    <w:next w:val="5"/>
    <w:link w:val="25"/>
    <w:semiHidden/>
    <w:unhideWhenUsed/>
    <w:qFormat/>
    <w:uiPriority w:val="0"/>
    <w:rPr>
      <w:b/>
      <w:bCs/>
    </w:rPr>
  </w:style>
  <w:style w:type="table" w:styleId="14">
    <w:name w:val="Table Grid"/>
    <w:basedOn w:val="13"/>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FollowedHyperlink"/>
    <w:semiHidden/>
    <w:unhideWhenUsed/>
    <w:uiPriority w:val="99"/>
    <w:rPr>
      <w:color w:val="800080"/>
      <w:u w:val="single"/>
    </w:rPr>
  </w:style>
  <w:style w:type="character" w:styleId="17">
    <w:name w:val="Hyperlink"/>
    <w:unhideWhenUsed/>
    <w:qFormat/>
    <w:uiPriority w:val="99"/>
    <w:rPr>
      <w:color w:val="0563C1"/>
      <w:u w:val="single"/>
    </w:rPr>
  </w:style>
  <w:style w:type="character" w:styleId="18">
    <w:name w:val="annotation reference"/>
    <w:semiHidden/>
    <w:unhideWhenUsed/>
    <w:uiPriority w:val="0"/>
    <w:rPr>
      <w:sz w:val="21"/>
      <w:szCs w:val="21"/>
    </w:rPr>
  </w:style>
  <w:style w:type="character" w:customStyle="1" w:styleId="19">
    <w:name w:val="标题 1 Char"/>
    <w:link w:val="2"/>
    <w:uiPriority w:val="0"/>
    <w:rPr>
      <w:rFonts w:ascii="Times New Roman" w:hAnsi="Times New Roman"/>
      <w:b/>
      <w:bCs/>
      <w:kern w:val="44"/>
      <w:sz w:val="44"/>
      <w:szCs w:val="44"/>
    </w:rPr>
  </w:style>
  <w:style w:type="character" w:customStyle="1" w:styleId="20">
    <w:name w:val="标题 2 Char"/>
    <w:link w:val="3"/>
    <w:semiHidden/>
    <w:qFormat/>
    <w:uiPriority w:val="0"/>
    <w:rPr>
      <w:rFonts w:ascii="Arial" w:hAnsi="Arial" w:eastAsia="黑体"/>
      <w:b/>
      <w:bCs/>
      <w:kern w:val="2"/>
      <w:sz w:val="32"/>
      <w:szCs w:val="32"/>
    </w:rPr>
  </w:style>
  <w:style w:type="character" w:customStyle="1" w:styleId="21">
    <w:name w:val="批注文字 Char"/>
    <w:link w:val="5"/>
    <w:semiHidden/>
    <w:qFormat/>
    <w:uiPriority w:val="0"/>
    <w:rPr>
      <w:rFonts w:ascii="Times New Roman" w:hAnsi="Times New Roman"/>
      <w:kern w:val="2"/>
      <w:sz w:val="21"/>
      <w:szCs w:val="24"/>
    </w:rPr>
  </w:style>
  <w:style w:type="character" w:customStyle="1" w:styleId="22">
    <w:name w:val="页眉 Char"/>
    <w:link w:val="9"/>
    <w:qFormat/>
    <w:uiPriority w:val="99"/>
    <w:rPr>
      <w:rFonts w:ascii="Times New Roman" w:hAnsi="Times New Roman"/>
      <w:kern w:val="2"/>
      <w:sz w:val="18"/>
      <w:szCs w:val="18"/>
    </w:rPr>
  </w:style>
  <w:style w:type="character" w:customStyle="1" w:styleId="23">
    <w:name w:val="页脚 Char"/>
    <w:link w:val="8"/>
    <w:qFormat/>
    <w:uiPriority w:val="99"/>
    <w:rPr>
      <w:rFonts w:ascii="Times New Roman" w:hAnsi="Times New Roman"/>
      <w:kern w:val="2"/>
      <w:sz w:val="18"/>
      <w:szCs w:val="18"/>
    </w:rPr>
  </w:style>
  <w:style w:type="character" w:customStyle="1" w:styleId="24">
    <w:name w:val="文档结构图 Char"/>
    <w:link w:val="4"/>
    <w:semiHidden/>
    <w:qFormat/>
    <w:uiPriority w:val="0"/>
    <w:rPr>
      <w:rFonts w:ascii="Times New Roman" w:hAnsi="Times New Roman"/>
      <w:kern w:val="2"/>
      <w:sz w:val="21"/>
      <w:szCs w:val="24"/>
      <w:shd w:val="clear" w:color="auto" w:fill="000080"/>
    </w:rPr>
  </w:style>
  <w:style w:type="character" w:customStyle="1" w:styleId="25">
    <w:name w:val="批注主题 Char"/>
    <w:link w:val="12"/>
    <w:semiHidden/>
    <w:uiPriority w:val="0"/>
    <w:rPr>
      <w:rFonts w:ascii="Times New Roman" w:hAnsi="Times New Roman"/>
      <w:b/>
      <w:bCs/>
      <w:kern w:val="2"/>
      <w:sz w:val="21"/>
      <w:szCs w:val="24"/>
    </w:rPr>
  </w:style>
  <w:style w:type="character" w:customStyle="1" w:styleId="26">
    <w:name w:val="批注框文本 Char"/>
    <w:link w:val="7"/>
    <w:semiHidden/>
    <w:qFormat/>
    <w:uiPriority w:val="0"/>
    <w:rPr>
      <w:rFonts w:ascii="Times New Roman" w:hAnsi="Times New Roman"/>
      <w:kern w:val="2"/>
      <w:sz w:val="18"/>
      <w:szCs w:val="18"/>
    </w:rPr>
  </w:style>
  <w:style w:type="character" w:customStyle="1" w:styleId="27">
    <w:name w:val="页脚 Char1"/>
    <w:semiHidden/>
    <w:qFormat/>
    <w:uiPriority w:val="99"/>
    <w:rPr>
      <w:kern w:val="2"/>
      <w:sz w:val="18"/>
      <w:szCs w:val="18"/>
    </w:rPr>
  </w:style>
  <w:style w:type="character" w:customStyle="1" w:styleId="28">
    <w:name w:val="日期 Char"/>
    <w:link w:val="6"/>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药品再注册申请的审批情况</a:t>
            </a:r>
            <a:endParaRPr lang="zh-CN" altLang="en-US"/>
          </a:p>
        </c:rich>
      </c:tx>
      <c:layout>
        <c:manualLayout>
          <c:xMode val="edge"/>
          <c:yMode val="edge"/>
          <c:x val="0.201086413494088"/>
          <c:y val="0.033500837520938"/>
        </c:manualLayout>
      </c:layout>
      <c:overlay val="0"/>
    </c:title>
    <c:autoTitleDeleted val="0"/>
    <c:plotArea>
      <c:layout>
        <c:manualLayout>
          <c:layoutTarget val="inner"/>
          <c:xMode val="edge"/>
          <c:yMode val="edge"/>
          <c:x val="0.0951235136621191"/>
          <c:y val="0.232125004474943"/>
          <c:w val="0.875389822351823"/>
          <c:h val="0.632551584318292"/>
        </c:manualLayout>
      </c:layout>
      <c:barChart>
        <c:barDir val="col"/>
        <c:grouping val="clustered"/>
        <c:varyColors val="0"/>
        <c:ser>
          <c:idx val="0"/>
          <c:order val="0"/>
          <c:tx>
            <c:strRef>
              <c:f>Sheet1!$B$1</c:f>
              <c:strCache>
                <c:ptCount val="1"/>
                <c:pt idx="0">
                  <c:v>药品再注册申请的审批情况</c:v>
                </c:pt>
              </c:strCache>
            </c:strRef>
          </c:tx>
          <c:invertIfNegative val="0"/>
          <c:dLbls>
            <c:dLbl>
              <c:idx val="0"/>
              <c:layout>
                <c:manualLayout>
                  <c:x val="0"/>
                  <c:y val="0.0191433357262503"/>
                </c:manualLayout>
              </c:layout>
              <c:dLblPos val="outEnd"/>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00536121163382925"/>
                  <c:y val="-0.033500837520938"/>
                </c:manualLayout>
              </c:layout>
              <c:dLblPos val="outEnd"/>
              <c:showLegendKey val="0"/>
              <c:showVal val="1"/>
              <c:showCatName val="1"/>
              <c:showSerName val="0"/>
              <c:showPercent val="0"/>
              <c:showBubbleSize val="0"/>
              <c:extLst>
                <c:ext xmlns:c15="http://schemas.microsoft.com/office/drawing/2012/chart" uri="{CE6537A1-D6FC-4f65-9D91-7224C49458BB}">
                  <c15:layout/>
                </c:ext>
              </c:extLst>
            </c:dLbl>
            <c:dLbl>
              <c:idx val="2"/>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1"/>
            <c:showSerName val="0"/>
            <c:showPercent val="0"/>
            <c:showBubbleSize val="0"/>
            <c:showLeaderLines val="0"/>
            <c:extLst>
              <c:ext xmlns:c15="http://schemas.microsoft.com/office/drawing/2012/chart" uri="{CE6537A1-D6FC-4f65-9D91-7224C49458BB}">
                <c15:layout/>
                <c15:showLeaderLines val="0"/>
                <c15:leaderLines/>
              </c:ext>
            </c:extLst>
          </c:dLbls>
          <c:cat>
            <c:strRef>
              <c:f>Sheet1!$A$2:$A$4</c:f>
              <c:strCache>
                <c:ptCount val="2"/>
                <c:pt idx="0">
                  <c:v>中药天然药物</c:v>
                </c:pt>
                <c:pt idx="1">
                  <c:v>化学药品</c:v>
                </c:pt>
              </c:strCache>
            </c:strRef>
          </c:cat>
          <c:val>
            <c:numRef>
              <c:f>Sheet1!$B$2:$B$4</c:f>
              <c:numCache>
                <c:formatCode>General</c:formatCode>
                <c:ptCount val="3"/>
                <c:pt idx="0">
                  <c:v>18</c:v>
                </c:pt>
                <c:pt idx="1">
                  <c:v>53</c:v>
                </c:pt>
              </c:numCache>
            </c:numRef>
          </c:val>
        </c:ser>
        <c:dLbls>
          <c:showLegendKey val="0"/>
          <c:showVal val="1"/>
          <c:showCatName val="1"/>
          <c:showSerName val="0"/>
          <c:showPercent val="0"/>
          <c:showBubbleSize val="0"/>
        </c:dLbls>
        <c:gapWidth val="100"/>
        <c:axId val="104954880"/>
        <c:axId val="105034496"/>
      </c:barChart>
      <c:catAx>
        <c:axId val="10495488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crossAx val="105034496"/>
        <c:crosses val="autoZero"/>
        <c:auto val="1"/>
        <c:lblAlgn val="ctr"/>
        <c:lblOffset val="100"/>
        <c:noMultiLvlLbl val="0"/>
      </c:catAx>
      <c:valAx>
        <c:axId val="10503449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4954880"/>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医疗器械生产企业</c:v>
                </c:pt>
              </c:strCache>
            </c:strRef>
          </c:tx>
          <c:explosion val="0"/>
          <c:dPt>
            <c:idx val="0"/>
            <c:bubble3D val="0"/>
          </c:dPt>
          <c:dPt>
            <c:idx val="1"/>
            <c:bubble3D val="0"/>
          </c:dPt>
          <c:dPt>
            <c:idx val="2"/>
            <c:bubble3D val="0"/>
          </c:dPt>
          <c:dLbls>
            <c:dLbl>
              <c:idx val="0"/>
              <c:layout>
                <c:manualLayout>
                  <c:x val="-0.0714182517358277"/>
                  <c:y val="0.107211493573185"/>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354</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525644436468119"/>
                  <c:y val="-0.162611652298403"/>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243</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407686612189174"/>
                  <c:y val="0.1248338831657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90</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一类产品</c:v>
                </c:pt>
                <c:pt idx="1">
                  <c:v>二类产品</c:v>
                </c:pt>
                <c:pt idx="2">
                  <c:v>三类产品</c:v>
                </c:pt>
              </c:strCache>
            </c:strRef>
          </c:cat>
          <c:val>
            <c:numRef>
              <c:f>Sheet1!$B$2:$B$4</c:f>
              <c:numCache>
                <c:formatCode>General</c:formatCode>
                <c:ptCount val="3"/>
                <c:pt idx="0">
                  <c:v>354</c:v>
                </c:pt>
                <c:pt idx="1">
                  <c:v>243</c:v>
                </c:pt>
                <c:pt idx="2">
                  <c:v>90</c:v>
                </c:pt>
              </c:numCache>
            </c:numRef>
          </c:val>
        </c:ser>
        <c:dLbls>
          <c:showLegendKey val="0"/>
          <c:showVal val="0"/>
          <c:showCatName val="0"/>
          <c:showSerName val="0"/>
          <c:showPercent val="1"/>
          <c:showBubbleSize val="0"/>
          <c:showLeaderLines val="1"/>
        </c:dLbls>
        <c:firstSliceAng val="0"/>
      </c:pie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6C368A-8CB2-4E4D-AE19-06756A9FC04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447</Words>
  <Characters>2554</Characters>
  <Lines>21</Lines>
  <Paragraphs>5</Paragraphs>
  <TotalTime>0</TotalTime>
  <ScaleCrop>false</ScaleCrop>
  <LinksUpToDate>false</LinksUpToDate>
  <CharactersWithSpaces>2996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2022-04-27T07:28:00Z</dcterms:created>
  <dc:creator>esen</dc:creator>
  <cp:lastModifiedBy>dell</cp:lastModifiedBy>
  <cp:lastPrinted>2022-04-20T08:34:00Z</cp:lastPrinted>
  <dcterms:modified xsi:type="dcterms:W3CDTF">2022-04-27T07:17:39Z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