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ascii="Times New Roman" w:hAnsi="Times New Roman" w:eastAsia="黑体"/>
          <w:sz w:val="36"/>
          <w:szCs w:val="36"/>
        </w:rPr>
      </w:pPr>
    </w:p>
    <w:p>
      <w:pPr>
        <w:spacing w:line="560" w:lineRule="exact"/>
        <w:jc w:val="right"/>
        <w:rPr>
          <w:rFonts w:ascii="Times New Roman" w:hAnsi="Times New Roman" w:eastAsia="黑体"/>
          <w:sz w:val="36"/>
          <w:szCs w:val="36"/>
        </w:rPr>
      </w:pPr>
    </w:p>
    <w:p>
      <w:pPr>
        <w:spacing w:line="560" w:lineRule="exact"/>
        <w:jc w:val="right"/>
        <w:rPr>
          <w:rFonts w:ascii="Times New Roman" w:hAnsi="Times New Roman" w:eastAsia="黑体"/>
          <w:sz w:val="36"/>
          <w:szCs w:val="36"/>
        </w:rPr>
      </w:pPr>
    </w:p>
    <w:p>
      <w:pPr>
        <w:spacing w:line="1000" w:lineRule="exact"/>
        <w:jc w:val="center"/>
        <w:rPr>
          <w:rFonts w:ascii="Times New Roman" w:hAnsi="Times New Roman" w:eastAsia="方正小标宋简体"/>
          <w:sz w:val="72"/>
          <w:szCs w:val="72"/>
        </w:rPr>
      </w:pPr>
      <w:r>
        <w:rPr>
          <w:rFonts w:ascii="Times New Roman" w:hAnsi="Times New Roman" w:eastAsia="方正小标宋简体"/>
          <w:sz w:val="72"/>
          <w:szCs w:val="72"/>
        </w:rPr>
        <w:t>天津市药品监督管理</w:t>
      </w:r>
    </w:p>
    <w:p>
      <w:pPr>
        <w:spacing w:line="1000" w:lineRule="exact"/>
        <w:jc w:val="center"/>
        <w:rPr>
          <w:rFonts w:ascii="Times New Roman" w:hAnsi="Times New Roman" w:eastAsia="方正小标宋简体"/>
          <w:sz w:val="72"/>
          <w:szCs w:val="72"/>
        </w:rPr>
      </w:pPr>
      <w:r>
        <w:rPr>
          <w:rFonts w:ascii="Times New Roman" w:hAnsi="Times New Roman" w:eastAsia="方正小标宋简体"/>
          <w:sz w:val="72"/>
          <w:szCs w:val="72"/>
        </w:rPr>
        <w:t>统计年度报告</w:t>
      </w:r>
    </w:p>
    <w:p>
      <w:pPr>
        <w:spacing w:line="1000" w:lineRule="exact"/>
        <w:jc w:val="center"/>
        <w:rPr>
          <w:rFonts w:ascii="Times New Roman" w:hAnsi="Times New Roman" w:eastAsia="方正小标宋简体"/>
          <w:sz w:val="72"/>
          <w:szCs w:val="72"/>
        </w:rPr>
      </w:pPr>
      <w:r>
        <w:rPr>
          <w:rFonts w:ascii="Times New Roman" w:hAnsi="Times New Roman" w:eastAsia="方正小标宋简体"/>
          <w:sz w:val="72"/>
          <w:szCs w:val="72"/>
        </w:rPr>
        <w:t>（202</w:t>
      </w:r>
      <w:r>
        <w:rPr>
          <w:rFonts w:hint="eastAsia" w:ascii="Times New Roman" w:hAnsi="Times New Roman" w:eastAsia="方正小标宋简体"/>
          <w:sz w:val="72"/>
          <w:szCs w:val="72"/>
        </w:rPr>
        <w:t>4</w:t>
      </w:r>
      <w:r>
        <w:rPr>
          <w:rFonts w:ascii="Times New Roman" w:hAnsi="Times New Roman" w:eastAsia="方正小标宋简体"/>
          <w:sz w:val="72"/>
          <w:szCs w:val="72"/>
        </w:rPr>
        <w:t>年）</w:t>
      </w:r>
    </w:p>
    <w:p>
      <w:pPr>
        <w:spacing w:line="1000" w:lineRule="exact"/>
        <w:jc w:val="center"/>
        <w:rPr>
          <w:rFonts w:ascii="Times New Roman" w:hAnsi="Times New Roman" w:eastAsia="方正小标宋简体"/>
          <w:color w:val="FFFFFF" w:themeColor="background1"/>
          <w:sz w:val="72"/>
          <w:szCs w:val="72"/>
        </w:rPr>
      </w:pPr>
      <w:r>
        <w:rPr>
          <w:rFonts w:ascii="Times New Roman" w:hAnsi="Times New Roman" w:eastAsia="方正小标宋简体"/>
          <w:color w:val="FFFFFF" w:themeColor="background1"/>
          <w:sz w:val="72"/>
          <w:szCs w:val="72"/>
        </w:rPr>
        <w:t>（征求意见稿）</w:t>
      </w:r>
    </w:p>
    <w:p>
      <w:pPr>
        <w:spacing w:line="560" w:lineRule="exact"/>
        <w:ind w:firstLine="412"/>
        <w:rPr>
          <w:rFonts w:ascii="Times New Roman" w:hAnsi="Times New Roman"/>
        </w:rPr>
      </w:pPr>
    </w:p>
    <w:p>
      <w:pPr>
        <w:spacing w:line="560" w:lineRule="exact"/>
        <w:ind w:firstLine="412"/>
        <w:rPr>
          <w:rFonts w:ascii="Times New Roman" w:hAnsi="Times New Roman"/>
        </w:rPr>
      </w:pPr>
    </w:p>
    <w:p>
      <w:pPr>
        <w:spacing w:line="560" w:lineRule="exact"/>
        <w:ind w:firstLine="412"/>
        <w:rPr>
          <w:rFonts w:ascii="Times New Roman" w:hAnsi="Times New Roman"/>
        </w:rPr>
      </w:pPr>
    </w:p>
    <w:p>
      <w:pPr>
        <w:spacing w:line="560" w:lineRule="exact"/>
        <w:ind w:firstLine="412"/>
        <w:rPr>
          <w:rFonts w:ascii="Times New Roman" w:hAnsi="Times New Roman"/>
        </w:rPr>
      </w:pPr>
    </w:p>
    <w:p>
      <w:pPr>
        <w:spacing w:line="560" w:lineRule="exact"/>
        <w:ind w:firstLine="412"/>
        <w:rPr>
          <w:rFonts w:ascii="Times New Roman" w:hAnsi="Times New Roman"/>
        </w:rPr>
      </w:pPr>
    </w:p>
    <w:p>
      <w:pPr>
        <w:spacing w:line="560" w:lineRule="exact"/>
        <w:ind w:firstLine="412"/>
        <w:rPr>
          <w:rFonts w:ascii="Times New Roman" w:hAnsi="Times New Roman"/>
        </w:rPr>
      </w:pPr>
    </w:p>
    <w:p>
      <w:pPr>
        <w:spacing w:line="560" w:lineRule="exact"/>
        <w:ind w:firstLine="412"/>
        <w:rPr>
          <w:rFonts w:ascii="Times New Roman" w:hAnsi="Times New Roman"/>
        </w:rPr>
      </w:pPr>
    </w:p>
    <w:p>
      <w:pPr>
        <w:spacing w:line="560" w:lineRule="exact"/>
        <w:ind w:firstLine="412"/>
        <w:rPr>
          <w:rFonts w:ascii="Times New Roman" w:hAnsi="Times New Roman"/>
        </w:rPr>
      </w:pPr>
    </w:p>
    <w:p>
      <w:pPr>
        <w:spacing w:line="560" w:lineRule="exact"/>
        <w:ind w:firstLine="412"/>
        <w:rPr>
          <w:rFonts w:ascii="Times New Roman" w:hAnsi="Times New Roman"/>
        </w:rPr>
      </w:pPr>
    </w:p>
    <w:p>
      <w:pPr>
        <w:spacing w:line="560" w:lineRule="exact"/>
        <w:jc w:val="center"/>
        <w:rPr>
          <w:rFonts w:ascii="Times New Roman" w:hAnsi="Times New Roman" w:eastAsia="黑体"/>
          <w:sz w:val="36"/>
          <w:szCs w:val="36"/>
        </w:rPr>
      </w:pPr>
      <w:r>
        <w:rPr>
          <w:rFonts w:ascii="Times New Roman" w:hAnsi="Times New Roman" w:eastAsia="黑体"/>
          <w:sz w:val="36"/>
          <w:szCs w:val="36"/>
        </w:rPr>
        <w:t>天津市药品监督管理局</w:t>
      </w:r>
    </w:p>
    <w:p>
      <w:pPr>
        <w:tabs>
          <w:tab w:val="center" w:pos="4422"/>
          <w:tab w:val="right" w:pos="8844"/>
        </w:tabs>
        <w:spacing w:line="560" w:lineRule="exact"/>
        <w:jc w:val="center"/>
        <w:rPr>
          <w:rFonts w:ascii="Times New Roman" w:hAnsi="Times New Roman" w:eastAsia="黑体"/>
          <w:sz w:val="36"/>
          <w:szCs w:val="36"/>
        </w:rPr>
      </w:pPr>
      <w:r>
        <w:rPr>
          <w:rFonts w:ascii="Times New Roman" w:hAnsi="Times New Roman" w:eastAsia="黑体"/>
          <w:bCs/>
          <w:caps/>
          <w:sz w:val="36"/>
          <w:szCs w:val="36"/>
        </w:rPr>
        <w:t>202</w:t>
      </w:r>
      <w:r>
        <w:rPr>
          <w:rFonts w:hint="eastAsia" w:ascii="Times New Roman" w:hAnsi="Times New Roman" w:eastAsia="黑体"/>
          <w:bCs/>
          <w:caps/>
          <w:sz w:val="36"/>
          <w:szCs w:val="36"/>
        </w:rPr>
        <w:t>5</w:t>
      </w:r>
      <w:r>
        <w:rPr>
          <w:rFonts w:ascii="Times New Roman" w:hAnsi="Times New Roman" w:eastAsia="黑体"/>
          <w:sz w:val="36"/>
          <w:szCs w:val="36"/>
        </w:rPr>
        <w:t>年</w:t>
      </w:r>
      <w:r>
        <w:rPr>
          <w:rFonts w:hint="default" w:ascii="Times New Roman" w:hAnsi="Times New Roman" w:eastAsia="黑体"/>
          <w:sz w:val="36"/>
          <w:szCs w:val="36"/>
          <w:lang w:val="en-US"/>
        </w:rPr>
        <w:t>5</w:t>
      </w:r>
      <w:r>
        <w:rPr>
          <w:rFonts w:ascii="Times New Roman" w:hAnsi="Times New Roman" w:eastAsia="黑体"/>
          <w:sz w:val="36"/>
          <w:szCs w:val="36"/>
        </w:rPr>
        <w:t>月</w:t>
      </w:r>
    </w:p>
    <w:p>
      <w:pPr>
        <w:widowControl/>
        <w:jc w:val="left"/>
        <w:rPr>
          <w:rFonts w:ascii="Times New Roman" w:hAnsi="Times New Roman" w:eastAsia="黑体"/>
          <w:sz w:val="36"/>
          <w:szCs w:val="36"/>
        </w:rPr>
      </w:pPr>
      <w:r>
        <w:rPr>
          <w:rFonts w:ascii="Times New Roman" w:hAnsi="Times New Roman" w:eastAsia="黑体"/>
          <w:sz w:val="36"/>
          <w:szCs w:val="36"/>
        </w:rPr>
        <w:br w:type="page"/>
      </w:r>
    </w:p>
    <w:p>
      <w:pPr>
        <w:spacing w:line="640" w:lineRule="exact"/>
        <w:jc w:val="center"/>
        <w:rPr>
          <w:rFonts w:ascii="Times New Roman" w:hAnsi="Times New Roman" w:eastAsia="方正小标宋简体"/>
          <w:color w:val="000000" w:themeColor="text1"/>
          <w:sz w:val="44"/>
          <w:szCs w:val="44"/>
        </w:rPr>
      </w:pPr>
      <w:r>
        <w:rPr>
          <w:rFonts w:ascii="Times New Roman" w:hAnsi="Times New Roman" w:eastAsia="方正小标宋简体"/>
          <w:color w:val="000000" w:themeColor="text1"/>
          <w:sz w:val="44"/>
          <w:szCs w:val="44"/>
        </w:rPr>
        <w:t>说  明</w:t>
      </w:r>
    </w:p>
    <w:p>
      <w:pPr>
        <w:tabs>
          <w:tab w:val="center" w:pos="4422"/>
          <w:tab w:val="right" w:pos="8844"/>
        </w:tabs>
        <w:spacing w:line="560" w:lineRule="exact"/>
        <w:jc w:val="center"/>
        <w:rPr>
          <w:rFonts w:ascii="Times New Roman" w:hAnsi="Times New Roman" w:eastAsia="黑体"/>
          <w:sz w:val="36"/>
          <w:szCs w:val="36"/>
        </w:rPr>
      </w:pPr>
    </w:p>
    <w:p>
      <w:pPr>
        <w:spacing w:line="560" w:lineRule="exact"/>
        <w:ind w:firstLine="632"/>
        <w:rPr>
          <w:rFonts w:ascii="Times New Roman" w:hAnsi="Times New Roman" w:eastAsia="仿宋_GB2312"/>
          <w:spacing w:val="4"/>
          <w:sz w:val="32"/>
          <w:szCs w:val="32"/>
        </w:rPr>
      </w:pPr>
      <w:r>
        <w:rPr>
          <w:rFonts w:ascii="Times New Roman" w:hAnsi="Times New Roman" w:eastAsia="仿宋_GB2312"/>
          <w:spacing w:val="4"/>
          <w:sz w:val="32"/>
          <w:szCs w:val="32"/>
        </w:rPr>
        <w:t>本报告所用数据来源于国家药品监督管理局药品监督管理统计信息系统，数据报告期为20</w:t>
      </w:r>
      <w:r>
        <w:rPr>
          <w:rFonts w:ascii="Times New Roman" w:hAnsi="Times New Roman" w:eastAsia="仿宋_GB2312"/>
          <w:color w:val="000000" w:themeColor="text1"/>
          <w:spacing w:val="4"/>
          <w:sz w:val="32"/>
          <w:szCs w:val="32"/>
          <w14:textFill>
            <w14:solidFill>
              <w14:schemeClr w14:val="tx1"/>
            </w14:solidFill>
          </w14:textFill>
        </w:rPr>
        <w:t>2</w:t>
      </w:r>
      <w:r>
        <w:rPr>
          <w:rFonts w:hint="eastAsia" w:ascii="Times New Roman" w:hAnsi="Times New Roman" w:eastAsia="仿宋_GB2312"/>
          <w:color w:val="000000" w:themeColor="text1"/>
          <w:spacing w:val="4"/>
          <w:sz w:val="32"/>
          <w:szCs w:val="32"/>
          <w14:textFill>
            <w14:solidFill>
              <w14:schemeClr w14:val="tx1"/>
            </w14:solidFill>
          </w14:textFill>
        </w:rPr>
        <w:t>4</w:t>
      </w:r>
      <w:r>
        <w:rPr>
          <w:rFonts w:ascii="Times New Roman" w:hAnsi="Times New Roman" w:eastAsia="仿宋_GB2312"/>
          <w:color w:val="000000" w:themeColor="text1"/>
          <w:spacing w:val="4"/>
          <w:sz w:val="32"/>
          <w:szCs w:val="32"/>
          <w14:textFill>
            <w14:solidFill>
              <w14:schemeClr w14:val="tx1"/>
            </w14:solidFill>
          </w14:textFill>
        </w:rPr>
        <w:t>年1月1日至202</w:t>
      </w:r>
      <w:r>
        <w:rPr>
          <w:rFonts w:hint="eastAsia" w:ascii="Times New Roman" w:hAnsi="Times New Roman" w:eastAsia="仿宋_GB2312"/>
          <w:color w:val="000000" w:themeColor="text1"/>
          <w:spacing w:val="4"/>
          <w:sz w:val="32"/>
          <w:szCs w:val="32"/>
          <w14:textFill>
            <w14:solidFill>
              <w14:schemeClr w14:val="tx1"/>
            </w14:solidFill>
          </w14:textFill>
        </w:rPr>
        <w:t>4</w:t>
      </w:r>
      <w:r>
        <w:rPr>
          <w:rFonts w:ascii="Times New Roman" w:hAnsi="Times New Roman" w:eastAsia="仿宋_GB2312"/>
          <w:color w:val="000000" w:themeColor="text1"/>
          <w:spacing w:val="4"/>
          <w:sz w:val="32"/>
          <w:szCs w:val="32"/>
          <w14:textFill>
            <w14:solidFill>
              <w14:schemeClr w14:val="tx1"/>
            </w14:solidFill>
          </w14:textFill>
        </w:rPr>
        <w:t>年12月31日。报告分别对药品、医疗器械、化妆品的相关</w:t>
      </w:r>
      <w:r>
        <w:rPr>
          <w:rFonts w:hint="eastAsia" w:ascii="Times New Roman" w:hAnsi="Times New Roman" w:eastAsia="仿宋_GB2312"/>
          <w:color w:val="000000" w:themeColor="text1"/>
          <w:spacing w:val="4"/>
          <w:sz w:val="32"/>
          <w:szCs w:val="32"/>
          <w14:textFill>
            <w14:solidFill>
              <w14:schemeClr w14:val="tx1"/>
            </w14:solidFill>
          </w14:textFill>
        </w:rPr>
        <w:t>行政许可、监督检查</w:t>
      </w:r>
      <w:r>
        <w:rPr>
          <w:rFonts w:ascii="Times New Roman" w:hAnsi="Times New Roman" w:eastAsia="仿宋_GB2312"/>
          <w:color w:val="000000" w:themeColor="text1"/>
          <w:spacing w:val="4"/>
          <w:sz w:val="32"/>
          <w:szCs w:val="32"/>
          <w14:textFill>
            <w14:solidFill>
              <w14:schemeClr w14:val="tx1"/>
            </w14:solidFill>
          </w14:textFill>
        </w:rPr>
        <w:t>等情况进行汇总分析，供药品监管系统参考使用。</w:t>
      </w:r>
    </w:p>
    <w:p>
      <w:pPr>
        <w:widowControl/>
        <w:jc w:val="left"/>
        <w:rPr>
          <w:rFonts w:ascii="Times New Roman" w:hAnsi="Times New Roman" w:eastAsia="黑体"/>
          <w:sz w:val="44"/>
          <w:szCs w:val="44"/>
        </w:rPr>
      </w:pPr>
      <w:r>
        <w:rPr>
          <w:rFonts w:ascii="Times New Roman" w:hAnsi="Times New Roman" w:eastAsia="黑体"/>
          <w:sz w:val="44"/>
          <w:szCs w:val="44"/>
        </w:rPr>
        <w:br w:type="page"/>
      </w:r>
    </w:p>
    <w:p>
      <w:pPr>
        <w:spacing w:line="560" w:lineRule="exact"/>
        <w:jc w:val="center"/>
        <w:rPr>
          <w:rFonts w:ascii="Times New Roman" w:hAnsi="Times New Roman" w:eastAsia="黑体"/>
          <w:sz w:val="44"/>
          <w:szCs w:val="44"/>
        </w:rPr>
      </w:pPr>
    </w:p>
    <w:p>
      <w:pPr>
        <w:spacing w:line="560" w:lineRule="exact"/>
        <w:jc w:val="center"/>
        <w:rPr>
          <w:rFonts w:ascii="Times New Roman" w:hAnsi="Times New Roman" w:eastAsia="黑体"/>
          <w:sz w:val="44"/>
          <w:szCs w:val="44"/>
        </w:rPr>
      </w:pPr>
      <w:r>
        <w:rPr>
          <w:rFonts w:ascii="Times New Roman" w:hAnsi="Times New Roman" w:eastAsia="黑体"/>
          <w:sz w:val="44"/>
          <w:szCs w:val="44"/>
        </w:rPr>
        <w:t>目  录</w:t>
      </w:r>
    </w:p>
    <w:p>
      <w:pPr>
        <w:pStyle w:val="10"/>
        <w:rPr>
          <w:rFonts w:ascii="Times New Roman" w:hAnsi="Times New Roman" w:eastAsiaTheme="minorEastAsia"/>
          <w:sz w:val="21"/>
          <w:szCs w:val="22"/>
        </w:rPr>
      </w:pP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r>
        <w:fldChar w:fldCharType="begin"/>
      </w:r>
      <w:r>
        <w:instrText xml:space="preserve"> HYPERLINK \l "_Toc162971375" </w:instrText>
      </w:r>
      <w:r>
        <w:fldChar w:fldCharType="separate"/>
      </w:r>
      <w:r>
        <w:rPr>
          <w:rStyle w:val="17"/>
          <w:rFonts w:ascii="Times New Roman" w:hAnsi="Times New Roman" w:eastAsia="黑体"/>
        </w:rPr>
        <w:t>一、药品监管情况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_Toc162971375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10"/>
        <w:rPr>
          <w:rFonts w:ascii="Times New Roman" w:hAnsi="Times New Roman" w:eastAsiaTheme="minorEastAsia"/>
          <w:sz w:val="21"/>
          <w:szCs w:val="22"/>
        </w:rPr>
      </w:pPr>
      <w:r>
        <w:fldChar w:fldCharType="begin"/>
      </w:r>
      <w:r>
        <w:instrText xml:space="preserve"> HYPERLINK \l "_Toc162971376" </w:instrText>
      </w:r>
      <w:r>
        <w:fldChar w:fldCharType="separate"/>
      </w:r>
      <w:r>
        <w:rPr>
          <w:rStyle w:val="17"/>
          <w:rFonts w:ascii="Times New Roman" w:hAnsi="Times New Roman" w:eastAsia="黑体"/>
        </w:rPr>
        <w:t>二、医疗器械监管情况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_Toc162971376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10"/>
        <w:rPr>
          <w:rFonts w:ascii="Times New Roman" w:hAnsi="Times New Roman" w:eastAsiaTheme="minorEastAsia"/>
          <w:sz w:val="21"/>
          <w:szCs w:val="22"/>
        </w:rPr>
      </w:pPr>
      <w:r>
        <w:fldChar w:fldCharType="begin"/>
      </w:r>
      <w:r>
        <w:instrText xml:space="preserve"> HYPERLINK \l "_Toc162971377" </w:instrText>
      </w:r>
      <w:r>
        <w:fldChar w:fldCharType="separate"/>
      </w:r>
      <w:r>
        <w:rPr>
          <w:rStyle w:val="17"/>
          <w:rFonts w:ascii="Times New Roman" w:hAnsi="Times New Roman" w:eastAsia="黑体"/>
        </w:rPr>
        <w:t>三、化妆品监管情况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_Toc162971377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10"/>
        <w:rPr>
          <w:rFonts w:ascii="Times New Roman" w:hAnsi="Times New Roman" w:eastAsiaTheme="minorEastAsia"/>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"_Toc162971378" </w:instrText>
      </w:r>
      <w:r>
        <w:rPr>
          <w:color w:val="000000" w:themeColor="text1"/>
          <w14:textFill>
            <w14:solidFill>
              <w14:schemeClr w14:val="tx1"/>
            </w14:solidFill>
          </w14:textFill>
        </w:rPr>
        <w:fldChar w:fldCharType="separate"/>
      </w:r>
      <w:r>
        <w:rPr>
          <w:rStyle w:val="17"/>
          <w:rFonts w:ascii="Times New Roman" w:hAnsi="Times New Roman" w:eastAsia="黑体"/>
          <w:color w:val="000000" w:themeColor="text1"/>
          <w14:textFill>
            <w14:solidFill>
              <w14:schemeClr w14:val="tx1"/>
            </w14:solidFill>
          </w14:textFill>
        </w:rPr>
        <w:t>四、全市查处违法“两品一械”案件情况</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_Toc162971378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pPr>
        <w:pStyle w:val="10"/>
        <w:rPr>
          <w:rFonts w:ascii="Times New Roman" w:hAnsi="Times New Roman" w:eastAsiaTheme="minorEastAsia"/>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"_Toc162971379" </w:instrText>
      </w:r>
      <w:r>
        <w:rPr>
          <w:color w:val="000000" w:themeColor="text1"/>
          <w14:textFill>
            <w14:solidFill>
              <w14:schemeClr w14:val="tx1"/>
            </w14:solidFill>
          </w14:textFill>
        </w:rPr>
        <w:fldChar w:fldCharType="separate"/>
      </w:r>
      <w:r>
        <w:rPr>
          <w:rStyle w:val="17"/>
          <w:rFonts w:hint="eastAsia" w:ascii="Times New Roman" w:hAnsi="Times New Roman" w:eastAsia="黑体"/>
          <w:color w:val="000000" w:themeColor="text1"/>
          <w14:textFill>
            <w14:solidFill>
              <w14:schemeClr w14:val="tx1"/>
            </w14:solidFill>
          </w14:textFill>
        </w:rPr>
        <w:t>五</w:t>
      </w:r>
      <w:r>
        <w:rPr>
          <w:rStyle w:val="17"/>
          <w:rFonts w:ascii="Times New Roman" w:hAnsi="Times New Roman" w:eastAsia="黑体"/>
          <w:color w:val="000000" w:themeColor="text1"/>
          <w14:textFill>
            <w14:solidFill>
              <w14:schemeClr w14:val="tx1"/>
            </w14:solidFill>
          </w14:textFill>
        </w:rPr>
        <w:t>、药品抽检和医疗器械抽验情况</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_Toc162971379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pPr>
        <w:pStyle w:val="10"/>
        <w:rPr>
          <w:rFonts w:ascii="Times New Roman" w:hAnsi="Times New Roman" w:eastAsiaTheme="minorEastAsia"/>
          <w:sz w:val="21"/>
          <w:szCs w:val="22"/>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"_Toc162971380" </w:instrText>
      </w:r>
      <w:r>
        <w:rPr>
          <w:color w:val="000000" w:themeColor="text1"/>
          <w14:textFill>
            <w14:solidFill>
              <w14:schemeClr w14:val="tx1"/>
            </w14:solidFill>
          </w14:textFill>
        </w:rPr>
        <w:fldChar w:fldCharType="separate"/>
      </w:r>
      <w:r>
        <w:rPr>
          <w:rStyle w:val="17"/>
          <w:rFonts w:hint="eastAsia" w:ascii="Times New Roman" w:hAnsi="Times New Roman" w:eastAsia="黑体"/>
          <w:color w:val="000000" w:themeColor="text1"/>
          <w14:textFill>
            <w14:solidFill>
              <w14:schemeClr w14:val="tx1"/>
            </w14:solidFill>
          </w14:textFill>
        </w:rPr>
        <w:t>六</w:t>
      </w:r>
      <w:r>
        <w:rPr>
          <w:rStyle w:val="17"/>
          <w:rFonts w:ascii="Times New Roman" w:hAnsi="Times New Roman" w:eastAsia="黑体"/>
          <w:color w:val="000000" w:themeColor="text1"/>
          <w14:textFill>
            <w14:solidFill>
              <w14:schemeClr w14:val="tx1"/>
            </w14:solidFill>
          </w14:textFill>
        </w:rPr>
        <w:t>、行政复议及行政诉讼案件情况</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_Toc162971380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pPr>
        <w:spacing w:line="560" w:lineRule="exact"/>
        <w:rPr>
          <w:rFonts w:ascii="Times New Roman" w:hAnsi="Times New Roman" w:eastAsia="仿宋_GB2312"/>
          <w:sz w:val="28"/>
          <w:szCs w:val="28"/>
        </w:rPr>
      </w:pPr>
      <w:r>
        <w:rPr>
          <w:rFonts w:ascii="Times New Roman" w:hAnsi="Times New Roman"/>
        </w:rPr>
        <w:fldChar w:fldCharType="end"/>
      </w:r>
    </w:p>
    <w:p>
      <w:pPr>
        <w:widowControl/>
        <w:spacing w:line="560" w:lineRule="exact"/>
        <w:jc w:val="left"/>
        <w:rPr>
          <w:rFonts w:ascii="Times New Roman" w:hAnsi="Times New Roman" w:eastAsia="仿宋_GB2312"/>
          <w:sz w:val="28"/>
          <w:szCs w:val="28"/>
        </w:rPr>
      </w:pPr>
      <w:r>
        <w:rPr>
          <w:rFonts w:ascii="Times New Roman" w:hAnsi="Times New Roman"/>
        </w:rPr>
        <w:br w:type="page"/>
      </w:r>
    </w:p>
    <w:p>
      <w:pPr>
        <w:spacing w:line="560" w:lineRule="exact"/>
        <w:rPr>
          <w:rFonts w:ascii="Times New Roman" w:hAnsi="Times New Roman"/>
        </w:rPr>
        <w:sectPr>
          <w:pgSz w:w="11906" w:h="16838"/>
          <w:pgMar w:top="1928" w:right="1361" w:bottom="1928" w:left="1588" w:header="720" w:footer="1531" w:gutter="0"/>
          <w:pgNumType w:start="0"/>
          <w:cols w:space="720" w:num="1"/>
          <w:docGrid w:type="linesAndChars" w:linePitch="312" w:charSpace="-819"/>
        </w:sectPr>
      </w:pPr>
    </w:p>
    <w:p>
      <w:pPr>
        <w:pStyle w:val="2"/>
        <w:spacing w:before="0" w:after="0" w:line="560" w:lineRule="exact"/>
        <w:ind w:firstLine="640"/>
        <w:contextualSpacing/>
        <w:rPr>
          <w:rFonts w:eastAsia="黑体"/>
          <w:b w:val="0"/>
          <w:bCs w:val="0"/>
          <w:sz w:val="32"/>
          <w:szCs w:val="32"/>
        </w:rPr>
      </w:pPr>
      <w:bookmarkStart w:id="0" w:name="_Toc162971375"/>
      <w:r>
        <w:rPr>
          <w:rFonts w:eastAsia="黑体"/>
          <w:b w:val="0"/>
          <w:bCs w:val="0"/>
          <w:sz w:val="32"/>
          <w:szCs w:val="32"/>
        </w:rPr>
        <w:t>一、药品监管情况</w:t>
      </w:r>
      <w:bookmarkEnd w:id="0"/>
    </w:p>
    <w:p>
      <w:pPr>
        <w:spacing w:line="560" w:lineRule="exact"/>
        <w:ind w:firstLine="643"/>
        <w:rPr>
          <w:rFonts w:ascii="Times New Roman" w:hAnsi="Times New Roman" w:eastAsia="楷体"/>
          <w:bCs/>
          <w:sz w:val="32"/>
          <w:szCs w:val="32"/>
        </w:rPr>
      </w:pPr>
      <w:r>
        <w:rPr>
          <w:rFonts w:ascii="Times New Roman" w:hAnsi="Times New Roman" w:eastAsia="楷体"/>
          <w:bCs/>
          <w:sz w:val="32"/>
          <w:szCs w:val="32"/>
        </w:rPr>
        <w:t>（一）国产药品再注册申请的审批情况</w:t>
      </w:r>
    </w:p>
    <w:p>
      <w:pPr>
        <w:spacing w:line="560" w:lineRule="exact"/>
        <w:ind w:firstLine="640" w:firstLineChars="200"/>
        <w:rPr>
          <w:rFonts w:ascii="Times New Roman" w:hAnsi="Times New Roman" w:eastAsia="仿宋_GB2312"/>
          <w:color w:val="548DD4" w:themeColor="text2" w:themeTint="99"/>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年，国产药品再注册申请共审批205件，其中中药天然药物32件、化学药品159件、生物制品14件。</w:t>
      </w:r>
    </w:p>
    <w:p>
      <w:pPr>
        <w:spacing w:line="560" w:lineRule="exact"/>
        <w:ind w:firstLine="643"/>
        <w:rPr>
          <w:rFonts w:ascii="Times New Roman" w:hAnsi="Times New Roman" w:eastAsia="楷体"/>
          <w:bCs/>
          <w:sz w:val="32"/>
          <w:szCs w:val="32"/>
        </w:rPr>
      </w:pPr>
      <w:r>
        <w:rPr>
          <w:rFonts w:ascii="Times New Roman" w:hAnsi="Times New Roman" w:eastAsia="楷体"/>
          <w:bCs/>
          <w:sz w:val="32"/>
          <w:szCs w:val="32"/>
        </w:rPr>
        <w:t>（二）受理/接收事项的审批情况</w:t>
      </w:r>
    </w:p>
    <w:p>
      <w:pPr>
        <w:spacing w:line="560" w:lineRule="exact"/>
        <w:ind w:firstLine="640" w:firstLineChars="200"/>
        <w:rPr>
          <w:rFonts w:ascii="Times New Roman" w:hAnsi="Times New Roman" w:eastAsia="仿宋_GB2312"/>
          <w:color w:val="548DD4" w:themeColor="text2" w:themeTint="99"/>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年，药品上市后变更备案232件，其中中药天然药物67件、化学药品155件，生物制品10件。</w:t>
      </w:r>
    </w:p>
    <w:p>
      <w:pPr>
        <w:spacing w:line="560" w:lineRule="exact"/>
        <w:ind w:firstLine="643"/>
        <w:rPr>
          <w:rFonts w:ascii="Times New Roman" w:hAnsi="Times New Roman" w:eastAsia="楷体"/>
          <w:bCs/>
          <w:sz w:val="32"/>
          <w:szCs w:val="32"/>
        </w:rPr>
      </w:pPr>
      <w:r>
        <w:rPr>
          <w:rFonts w:ascii="Times New Roman" w:hAnsi="Times New Roman" w:eastAsia="楷体"/>
          <w:bCs/>
          <w:sz w:val="32"/>
          <w:szCs w:val="32"/>
        </w:rPr>
        <w:t>（三）药品经营企业许可情况</w:t>
      </w:r>
    </w:p>
    <w:p>
      <w:pPr>
        <w:spacing w:line="560" w:lineRule="exact"/>
        <w:ind w:firstLine="643"/>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末</w:t>
      </w:r>
      <w:r>
        <w:rPr>
          <w:rFonts w:ascii="Times New Roman" w:hAnsi="Times New Roman" w:eastAsia="仿宋_GB2312"/>
          <w:sz w:val="32"/>
          <w:szCs w:val="32"/>
        </w:rPr>
        <w:t>，全市药品经营企业实有5830家，其中批发企业130家，零售连锁总部60家，零售连锁门店2338家，零售企业3302家。</w:t>
      </w:r>
    </w:p>
    <w:p>
      <w:pPr>
        <w:spacing w:line="560" w:lineRule="exact"/>
        <w:ind w:firstLine="643"/>
        <w:rPr>
          <w:rFonts w:ascii="Times New Roman" w:hAnsi="Times New Roman" w:eastAsia="楷体"/>
          <w:bCs/>
          <w:sz w:val="32"/>
          <w:szCs w:val="32"/>
        </w:rPr>
      </w:pPr>
      <w:r>
        <w:rPr>
          <w:rFonts w:ascii="Times New Roman" w:hAnsi="Times New Roman" w:eastAsia="楷体"/>
          <w:bCs/>
          <w:sz w:val="32"/>
          <w:szCs w:val="32"/>
        </w:rPr>
        <w:t>（四）药品生产日常监管情况</w:t>
      </w:r>
    </w:p>
    <w:p>
      <w:pPr>
        <w:spacing w:line="560" w:lineRule="exact"/>
        <w:ind w:firstLine="640"/>
        <w:rPr>
          <w:rFonts w:ascii="Times New Roman" w:hAnsi="Times New Roman" w:eastAsia="仿宋_GB2312"/>
          <w:color w:val="0070C0"/>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年，共检查药品生产企业421家次，出动检查1145人次，发现违法的生产企业11家次，发现违规的生产企业41家次，完成整改的生产企业40家次，立案查处的生产企业18家次。</w:t>
      </w:r>
    </w:p>
    <w:p>
      <w:pPr>
        <w:spacing w:line="560" w:lineRule="exact"/>
        <w:ind w:firstLine="643"/>
        <w:rPr>
          <w:rFonts w:ascii="Times New Roman" w:hAnsi="Times New Roman" w:eastAsia="楷体"/>
          <w:bCs/>
          <w:sz w:val="32"/>
          <w:szCs w:val="32"/>
        </w:rPr>
      </w:pPr>
      <w:r>
        <w:rPr>
          <w:rFonts w:ascii="Times New Roman" w:hAnsi="Times New Roman" w:eastAsia="楷体"/>
          <w:bCs/>
          <w:sz w:val="32"/>
          <w:szCs w:val="32"/>
        </w:rPr>
        <w:t>（五）药品批发、零售企业、使用单位日常监管情况</w:t>
      </w:r>
    </w:p>
    <w:p>
      <w:pPr>
        <w:spacing w:line="560" w:lineRule="exact"/>
        <w:ind w:firstLine="640"/>
        <w:rPr>
          <w:rFonts w:ascii="Times New Roman" w:hAnsi="Times New Roman" w:eastAsia="仿宋_GB2312"/>
          <w:color w:val="548DD4" w:themeColor="text2" w:themeTint="99"/>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共检查药品批发企业281家次，发现违法违规的批发企业51家次，完成整改的批发企业51家次，立案查处的批发企业25家次；检查药品零售企业、使用单位12419家次，发现违法违规的零售企业、使用单位507家次，完成整改的零售企业、使用单位491家次，立案查处企业、单位457家次。</w:t>
      </w:r>
    </w:p>
    <w:p>
      <w:pPr>
        <w:spacing w:line="560" w:lineRule="exact"/>
        <w:ind w:firstLine="643"/>
        <w:rPr>
          <w:rFonts w:ascii="Times New Roman" w:hAnsi="Times New Roman" w:eastAsia="楷体"/>
          <w:bCs/>
          <w:sz w:val="32"/>
          <w:szCs w:val="32"/>
        </w:rPr>
      </w:pPr>
      <w:r>
        <w:rPr>
          <w:rFonts w:ascii="Times New Roman" w:hAnsi="Times New Roman" w:eastAsia="楷体"/>
          <w:bCs/>
          <w:sz w:val="32"/>
          <w:szCs w:val="32"/>
        </w:rPr>
        <w:t>（六）互联网药品信息服务机构审批情况</w:t>
      </w:r>
    </w:p>
    <w:p>
      <w:pPr>
        <w:spacing w:line="560" w:lineRule="exact"/>
        <w:ind w:firstLine="643"/>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末</w:t>
      </w:r>
      <w:r>
        <w:rPr>
          <w:rFonts w:ascii="Times New Roman" w:hAnsi="Times New Roman" w:eastAsia="仿宋_GB2312"/>
          <w:sz w:val="32"/>
          <w:szCs w:val="32"/>
        </w:rPr>
        <w:t>，全市</w:t>
      </w:r>
      <w:r>
        <w:rPr>
          <w:rFonts w:hint="eastAsia" w:ascii="Times New Roman" w:hAnsi="Times New Roman" w:eastAsia="仿宋_GB2312"/>
          <w:sz w:val="32"/>
          <w:szCs w:val="32"/>
        </w:rPr>
        <w:t>药品网络交易服务第三方平台实有1家，</w:t>
      </w:r>
      <w:r>
        <w:rPr>
          <w:rFonts w:ascii="Times New Roman" w:hAnsi="Times New Roman" w:eastAsia="仿宋_GB2312"/>
          <w:sz w:val="32"/>
          <w:szCs w:val="32"/>
        </w:rPr>
        <w:t>互联网药品信息服务机构实有500家。</w:t>
      </w:r>
    </w:p>
    <w:p>
      <w:pPr>
        <w:spacing w:line="560" w:lineRule="exact"/>
        <w:ind w:firstLine="643"/>
        <w:rPr>
          <w:rFonts w:ascii="Times New Roman" w:hAnsi="Times New Roman" w:eastAsia="楷体"/>
          <w:bCs/>
          <w:color w:val="000000" w:themeColor="text1"/>
          <w:sz w:val="32"/>
          <w:szCs w:val="32"/>
          <w14:textFill>
            <w14:solidFill>
              <w14:schemeClr w14:val="tx1"/>
            </w14:solidFill>
          </w14:textFill>
        </w:rPr>
      </w:pPr>
      <w:bookmarkStart w:id="7" w:name="_GoBack"/>
      <w:r>
        <w:rPr>
          <w:rFonts w:ascii="Times New Roman" w:hAnsi="Times New Roman" w:eastAsia="楷体"/>
          <w:bCs/>
          <w:color w:val="000000" w:themeColor="text1"/>
          <w:sz w:val="32"/>
          <w:szCs w:val="32"/>
          <w14:textFill>
            <w14:solidFill>
              <w14:schemeClr w14:val="tx1"/>
            </w14:solidFill>
          </w14:textFill>
        </w:rPr>
        <w:t>（七）麻醉药品、精神药品和药品类易制毒化学品生产、经营定点情况</w:t>
      </w:r>
    </w:p>
    <w:p>
      <w:pPr>
        <w:spacing w:line="560" w:lineRule="exact"/>
        <w:ind w:firstLine="643"/>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年</w:t>
      </w:r>
      <w:r>
        <w:rPr>
          <w:rFonts w:hint="eastAsia" w:ascii="Times New Roman" w:hAnsi="Times New Roman" w:eastAsia="仿宋_GB2312"/>
          <w:color w:val="000000" w:themeColor="text1"/>
          <w:sz w:val="32"/>
          <w:szCs w:val="32"/>
          <w14:textFill>
            <w14:solidFill>
              <w14:schemeClr w14:val="tx1"/>
            </w14:solidFill>
          </w14:textFill>
        </w:rPr>
        <w:t>末</w:t>
      </w:r>
      <w:r>
        <w:rPr>
          <w:rFonts w:ascii="Times New Roman" w:hAnsi="Times New Roman" w:eastAsia="仿宋_GB2312"/>
          <w:color w:val="000000" w:themeColor="text1"/>
          <w:sz w:val="32"/>
          <w:szCs w:val="32"/>
          <w14:textFill>
            <w14:solidFill>
              <w14:schemeClr w14:val="tx1"/>
            </w14:solidFill>
          </w14:textFill>
        </w:rPr>
        <w:t>，全市实有麻醉药品定点生产企业4家，精神药品定点生产企业</w:t>
      </w:r>
      <w:r>
        <w:rPr>
          <w:rFonts w:hint="eastAsia" w:ascii="Times New Roman" w:hAnsi="Times New Roman" w:eastAsia="仿宋_GB2312"/>
          <w:color w:val="000000" w:themeColor="text1"/>
          <w:sz w:val="32"/>
          <w:szCs w:val="32"/>
          <w14:textFill>
            <w14:solidFill>
              <w14:schemeClr w14:val="tx1"/>
            </w14:solidFill>
          </w14:textFill>
        </w:rPr>
        <w:t>9</w:t>
      </w:r>
      <w:r>
        <w:rPr>
          <w:rFonts w:ascii="Times New Roman" w:hAnsi="Times New Roman" w:eastAsia="仿宋_GB2312"/>
          <w:color w:val="000000" w:themeColor="text1"/>
          <w:sz w:val="32"/>
          <w:szCs w:val="32"/>
          <w14:textFill>
            <w14:solidFill>
              <w14:schemeClr w14:val="tx1"/>
            </w14:solidFill>
          </w14:textFill>
        </w:rPr>
        <w:t>家，麻醉药品、精神药品定点生产企业</w:t>
      </w:r>
      <w:r>
        <w:rPr>
          <w:rFonts w:hint="eastAsia" w:ascii="Times New Roman" w:hAnsi="Times New Roman" w:eastAsia="仿宋_GB2312"/>
          <w:color w:val="000000" w:themeColor="text1"/>
          <w:sz w:val="32"/>
          <w:szCs w:val="32"/>
          <w14:textFill>
            <w14:solidFill>
              <w14:schemeClr w14:val="tx1"/>
            </w14:solidFill>
          </w14:textFill>
        </w:rPr>
        <w:t>10</w:t>
      </w:r>
      <w:r>
        <w:rPr>
          <w:rFonts w:ascii="Times New Roman" w:hAnsi="Times New Roman" w:eastAsia="仿宋_GB2312"/>
          <w:color w:val="000000" w:themeColor="text1"/>
          <w:sz w:val="32"/>
          <w:szCs w:val="32"/>
          <w14:textFill>
            <w14:solidFill>
              <w14:schemeClr w14:val="tx1"/>
            </w14:solidFill>
          </w14:textFill>
        </w:rPr>
        <w:t>家，药品类易制毒化学品定点生产企业1家。</w:t>
      </w:r>
    </w:p>
    <w:p>
      <w:pPr>
        <w:spacing w:line="560" w:lineRule="exact"/>
        <w:ind w:firstLine="643"/>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实有麻醉药品和第一类精神药品定点经营企业3家，第二类精神药品定点经营企业</w:t>
      </w:r>
      <w:r>
        <w:rPr>
          <w:rFonts w:hint="eastAsia" w:ascii="Times New Roman" w:hAnsi="Times New Roman" w:eastAsia="仿宋_GB2312"/>
          <w:color w:val="000000" w:themeColor="text1"/>
          <w:sz w:val="32"/>
          <w:szCs w:val="32"/>
          <w14:textFill>
            <w14:solidFill>
              <w14:schemeClr w14:val="tx1"/>
            </w14:solidFill>
          </w14:textFill>
        </w:rPr>
        <w:t>44</w:t>
      </w:r>
      <w:r>
        <w:rPr>
          <w:rFonts w:ascii="Times New Roman" w:hAnsi="Times New Roman" w:eastAsia="仿宋_GB2312"/>
          <w:color w:val="000000" w:themeColor="text1"/>
          <w:sz w:val="32"/>
          <w:szCs w:val="32"/>
          <w14:textFill>
            <w14:solidFill>
              <w14:schemeClr w14:val="tx1"/>
            </w14:solidFill>
          </w14:textFill>
        </w:rPr>
        <w:t>家，药品类易制毒化学品原料药定点经营企业3家。</w:t>
      </w:r>
    </w:p>
    <w:bookmarkEnd w:id="7"/>
    <w:p>
      <w:pPr>
        <w:pStyle w:val="2"/>
        <w:spacing w:before="0" w:after="0" w:line="560" w:lineRule="exact"/>
        <w:ind w:firstLine="640"/>
        <w:contextualSpacing/>
        <w:rPr>
          <w:rFonts w:eastAsia="黑体"/>
          <w:b w:val="0"/>
          <w:bCs w:val="0"/>
          <w:sz w:val="32"/>
          <w:szCs w:val="32"/>
        </w:rPr>
      </w:pPr>
      <w:bookmarkStart w:id="1" w:name="_Toc162971376"/>
      <w:r>
        <w:rPr>
          <w:rFonts w:eastAsia="黑体"/>
          <w:b w:val="0"/>
          <w:bCs w:val="0"/>
          <w:sz w:val="32"/>
          <w:szCs w:val="32"/>
        </w:rPr>
        <w:t>二、医疗器械监管情况</w:t>
      </w:r>
      <w:bookmarkEnd w:id="1"/>
    </w:p>
    <w:p>
      <w:pPr>
        <w:spacing w:line="560" w:lineRule="exact"/>
        <w:ind w:firstLine="643"/>
        <w:rPr>
          <w:rFonts w:ascii="Times New Roman" w:hAnsi="Times New Roman" w:eastAsia="楷体"/>
          <w:bCs/>
          <w:sz w:val="32"/>
          <w:szCs w:val="32"/>
        </w:rPr>
      </w:pPr>
      <w:r>
        <w:rPr>
          <w:rFonts w:ascii="Times New Roman" w:hAnsi="Times New Roman" w:eastAsia="楷体"/>
          <w:bCs/>
          <w:sz w:val="32"/>
          <w:szCs w:val="32"/>
        </w:rPr>
        <w:t>（一）医疗器械注册审批情况</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末</w:t>
      </w:r>
      <w:r>
        <w:rPr>
          <w:rFonts w:ascii="Times New Roman" w:hAnsi="Times New Roman" w:eastAsia="仿宋_GB2312"/>
          <w:sz w:val="32"/>
          <w:szCs w:val="32"/>
        </w:rPr>
        <w:t>，全市实有境内第一类医疗器械备案凭证</w:t>
      </w:r>
      <w:r>
        <w:rPr>
          <w:rFonts w:hint="eastAsia" w:ascii="Times New Roman" w:hAnsi="Times New Roman" w:eastAsia="仿宋_GB2312"/>
          <w:sz w:val="32"/>
          <w:szCs w:val="32"/>
        </w:rPr>
        <w:t>4210</w:t>
      </w:r>
      <w:r>
        <w:rPr>
          <w:rFonts w:ascii="Times New Roman" w:hAnsi="Times New Roman" w:eastAsia="仿宋_GB2312"/>
          <w:sz w:val="32"/>
          <w:szCs w:val="32"/>
        </w:rPr>
        <w:t>张</w:t>
      </w:r>
      <w:r>
        <w:rPr>
          <w:rFonts w:hint="eastAsia" w:ascii="Times New Roman" w:hAnsi="Times New Roman" w:eastAsia="仿宋_GB2312"/>
          <w:sz w:val="32"/>
          <w:szCs w:val="32"/>
        </w:rPr>
        <w:t>，</w:t>
      </w:r>
      <w:r>
        <w:rPr>
          <w:rFonts w:ascii="Times New Roman" w:hAnsi="Times New Roman" w:eastAsia="仿宋_GB2312"/>
          <w:sz w:val="32"/>
          <w:szCs w:val="32"/>
        </w:rPr>
        <w:t>实有</w:t>
      </w:r>
      <w:r>
        <w:rPr>
          <w:rFonts w:hint="eastAsia" w:ascii="Times New Roman" w:hAnsi="Times New Roman" w:eastAsia="仿宋_GB2312"/>
          <w:sz w:val="32"/>
          <w:szCs w:val="32"/>
        </w:rPr>
        <w:t>境内</w:t>
      </w:r>
      <w:r>
        <w:rPr>
          <w:rFonts w:ascii="Times New Roman" w:hAnsi="Times New Roman" w:eastAsia="仿宋_GB2312"/>
          <w:sz w:val="32"/>
          <w:szCs w:val="32"/>
        </w:rPr>
        <w:t>第二类医疗器械注册证2</w:t>
      </w:r>
      <w:r>
        <w:rPr>
          <w:rFonts w:hint="eastAsia" w:ascii="Times New Roman" w:hAnsi="Times New Roman" w:eastAsia="仿宋_GB2312"/>
          <w:sz w:val="32"/>
          <w:szCs w:val="32"/>
        </w:rPr>
        <w:t>654</w:t>
      </w:r>
      <w:r>
        <w:rPr>
          <w:rFonts w:ascii="Times New Roman" w:hAnsi="Times New Roman" w:eastAsia="仿宋_GB2312"/>
          <w:sz w:val="32"/>
          <w:szCs w:val="32"/>
        </w:rPr>
        <w:t>张。</w:t>
      </w:r>
    </w:p>
    <w:p>
      <w:pPr>
        <w:spacing w:line="560" w:lineRule="exact"/>
        <w:ind w:firstLine="643"/>
        <w:rPr>
          <w:rFonts w:ascii="Times New Roman" w:hAnsi="Times New Roman" w:eastAsia="楷体"/>
          <w:bCs/>
          <w:sz w:val="32"/>
          <w:szCs w:val="32"/>
        </w:rPr>
      </w:pPr>
      <w:r>
        <w:rPr>
          <w:rFonts w:ascii="Times New Roman" w:hAnsi="Times New Roman" w:eastAsia="楷体"/>
          <w:bCs/>
          <w:sz w:val="32"/>
          <w:szCs w:val="32"/>
        </w:rPr>
        <w:t>（二）医疗器械生产企业许可及备案情况</w:t>
      </w:r>
    </w:p>
    <w:p>
      <w:pPr>
        <w:spacing w:line="560" w:lineRule="exact"/>
        <w:ind w:firstLine="640"/>
        <w:rPr>
          <w:rFonts w:ascii="Times New Roman" w:hAnsi="Times New Roman" w:eastAsia="仿宋_GB2312"/>
          <w:color w:val="548DD4" w:themeColor="text2" w:themeTint="99"/>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年末，全市实有医疗器械生产企业共</w:t>
      </w:r>
      <w:r>
        <w:rPr>
          <w:rFonts w:hint="eastAsia" w:ascii="Times New Roman" w:hAnsi="Times New Roman" w:eastAsia="仿宋_GB2312"/>
          <w:sz w:val="32"/>
          <w:szCs w:val="32"/>
        </w:rPr>
        <w:t>739</w:t>
      </w:r>
      <w:r>
        <w:rPr>
          <w:rFonts w:ascii="Times New Roman" w:hAnsi="Times New Roman" w:eastAsia="仿宋_GB2312"/>
          <w:sz w:val="32"/>
          <w:szCs w:val="32"/>
        </w:rPr>
        <w:t>家，其中可生产第一类医疗器械企业数量4</w:t>
      </w:r>
      <w:r>
        <w:rPr>
          <w:rFonts w:hint="eastAsia" w:ascii="Times New Roman" w:hAnsi="Times New Roman" w:eastAsia="仿宋_GB2312"/>
          <w:sz w:val="32"/>
          <w:szCs w:val="32"/>
        </w:rPr>
        <w:t>52</w:t>
      </w:r>
      <w:r>
        <w:rPr>
          <w:rFonts w:ascii="Times New Roman" w:hAnsi="Times New Roman" w:eastAsia="仿宋_GB2312"/>
          <w:sz w:val="32"/>
          <w:szCs w:val="32"/>
        </w:rPr>
        <w:t>家，可生产第二类医疗器械企业数量</w:t>
      </w:r>
      <w:r>
        <w:rPr>
          <w:rFonts w:hint="eastAsia" w:ascii="Times New Roman" w:hAnsi="Times New Roman" w:eastAsia="仿宋_GB2312"/>
          <w:sz w:val="32"/>
          <w:szCs w:val="32"/>
        </w:rPr>
        <w:t>457</w:t>
      </w:r>
      <w:r>
        <w:rPr>
          <w:rFonts w:ascii="Times New Roman" w:hAnsi="Times New Roman" w:eastAsia="仿宋_GB2312"/>
          <w:sz w:val="32"/>
          <w:szCs w:val="32"/>
        </w:rPr>
        <w:t>家，可生产第三类医疗器械企业数量</w:t>
      </w:r>
      <w:r>
        <w:rPr>
          <w:rFonts w:hint="eastAsia" w:ascii="Times New Roman" w:hAnsi="Times New Roman" w:eastAsia="仿宋_GB2312"/>
          <w:sz w:val="32"/>
          <w:szCs w:val="32"/>
        </w:rPr>
        <w:t>106</w:t>
      </w:r>
      <w:r>
        <w:rPr>
          <w:rFonts w:ascii="Times New Roman" w:hAnsi="Times New Roman" w:eastAsia="仿宋_GB2312"/>
          <w:sz w:val="32"/>
          <w:szCs w:val="32"/>
        </w:rPr>
        <w:t>家。</w:t>
      </w:r>
    </w:p>
    <w:p>
      <w:pPr>
        <w:spacing w:line="560" w:lineRule="exact"/>
        <w:ind w:firstLine="480" w:firstLineChars="150"/>
        <w:rPr>
          <w:rFonts w:ascii="Times New Roman" w:hAnsi="Times New Roman" w:eastAsia="楷体"/>
          <w:bCs/>
          <w:sz w:val="32"/>
          <w:szCs w:val="32"/>
        </w:rPr>
      </w:pPr>
      <w:r>
        <w:rPr>
          <w:rFonts w:ascii="Times New Roman" w:hAnsi="Times New Roman" w:eastAsia="楷体"/>
          <w:bCs/>
          <w:sz w:val="32"/>
          <w:szCs w:val="32"/>
        </w:rPr>
        <w:t>（三）医疗器械经营企业许可、备案情况</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末</w:t>
      </w:r>
      <w:r>
        <w:rPr>
          <w:rFonts w:ascii="Times New Roman" w:hAnsi="Times New Roman" w:eastAsia="仿宋_GB2312"/>
          <w:sz w:val="32"/>
          <w:szCs w:val="32"/>
        </w:rPr>
        <w:t>，全市仅从事第二类医疗器械经营的企业</w:t>
      </w:r>
      <w:r>
        <w:rPr>
          <w:rFonts w:hint="eastAsia" w:ascii="Times New Roman" w:hAnsi="Times New Roman" w:eastAsia="仿宋_GB2312"/>
          <w:sz w:val="32"/>
          <w:szCs w:val="32"/>
        </w:rPr>
        <w:t>6401</w:t>
      </w:r>
      <w:r>
        <w:rPr>
          <w:rFonts w:ascii="Times New Roman" w:hAnsi="Times New Roman" w:eastAsia="仿宋_GB2312"/>
          <w:sz w:val="32"/>
          <w:szCs w:val="32"/>
        </w:rPr>
        <w:t>家，仅从事第三类医疗器械经营的企业</w:t>
      </w:r>
      <w:r>
        <w:rPr>
          <w:rFonts w:hint="eastAsia" w:ascii="Times New Roman" w:hAnsi="Times New Roman" w:eastAsia="仿宋_GB2312"/>
          <w:sz w:val="32"/>
          <w:szCs w:val="32"/>
        </w:rPr>
        <w:t>788</w:t>
      </w:r>
      <w:r>
        <w:rPr>
          <w:rFonts w:ascii="Times New Roman" w:hAnsi="Times New Roman" w:eastAsia="仿宋_GB2312"/>
          <w:sz w:val="32"/>
          <w:szCs w:val="32"/>
        </w:rPr>
        <w:t>家，同时从事第二、三类医疗器械经营的企业</w:t>
      </w:r>
      <w:r>
        <w:rPr>
          <w:rFonts w:hint="eastAsia" w:ascii="Times New Roman" w:hAnsi="Times New Roman" w:eastAsia="仿宋_GB2312"/>
          <w:sz w:val="32"/>
          <w:szCs w:val="32"/>
        </w:rPr>
        <w:t>6206</w:t>
      </w:r>
      <w:r>
        <w:rPr>
          <w:rFonts w:ascii="Times New Roman" w:hAnsi="Times New Roman" w:eastAsia="仿宋_GB2312"/>
          <w:sz w:val="32"/>
          <w:szCs w:val="32"/>
        </w:rPr>
        <w:t>家。医疗器械批发企业</w:t>
      </w:r>
      <w:r>
        <w:rPr>
          <w:rFonts w:hint="eastAsia" w:ascii="Times New Roman" w:hAnsi="Times New Roman" w:eastAsia="仿宋_GB2312"/>
          <w:sz w:val="32"/>
          <w:szCs w:val="32"/>
        </w:rPr>
        <w:t>3758</w:t>
      </w:r>
      <w:r>
        <w:rPr>
          <w:rFonts w:ascii="Times New Roman" w:hAnsi="Times New Roman" w:eastAsia="仿宋_GB2312"/>
          <w:sz w:val="32"/>
          <w:szCs w:val="32"/>
        </w:rPr>
        <w:t>家，医疗器械零售企业</w:t>
      </w:r>
      <w:r>
        <w:rPr>
          <w:rFonts w:hint="eastAsia" w:ascii="Times New Roman" w:hAnsi="Times New Roman" w:eastAsia="仿宋_GB2312"/>
          <w:sz w:val="32"/>
          <w:szCs w:val="32"/>
        </w:rPr>
        <w:t>8185</w:t>
      </w:r>
      <w:r>
        <w:rPr>
          <w:rFonts w:ascii="Times New Roman" w:hAnsi="Times New Roman" w:eastAsia="仿宋_GB2312"/>
          <w:sz w:val="32"/>
          <w:szCs w:val="32"/>
        </w:rPr>
        <w:t>家，医疗器械批零兼营企业</w:t>
      </w:r>
      <w:r>
        <w:rPr>
          <w:rFonts w:hint="eastAsia" w:ascii="Times New Roman" w:hAnsi="Times New Roman" w:eastAsia="仿宋_GB2312"/>
          <w:sz w:val="32"/>
          <w:szCs w:val="32"/>
        </w:rPr>
        <w:t>1580</w:t>
      </w:r>
      <w:r>
        <w:rPr>
          <w:rFonts w:ascii="Times New Roman" w:hAnsi="Times New Roman" w:eastAsia="仿宋_GB2312"/>
          <w:sz w:val="32"/>
          <w:szCs w:val="32"/>
        </w:rPr>
        <w:t>家。从事无菌</w:t>
      </w:r>
      <w:r>
        <w:rPr>
          <w:rFonts w:hint="eastAsia" w:ascii="Times New Roman" w:hAnsi="Times New Roman" w:eastAsia="仿宋_GB2312"/>
          <w:sz w:val="32"/>
          <w:szCs w:val="32"/>
        </w:rPr>
        <w:t>或</w:t>
      </w:r>
      <w:r>
        <w:rPr>
          <w:rFonts w:ascii="Times New Roman" w:hAnsi="Times New Roman" w:eastAsia="仿宋_GB2312"/>
          <w:sz w:val="32"/>
          <w:szCs w:val="32"/>
        </w:rPr>
        <w:t>植入性医疗器械经营的企业</w:t>
      </w:r>
      <w:r>
        <w:rPr>
          <w:rFonts w:hint="eastAsia" w:ascii="Times New Roman" w:hAnsi="Times New Roman" w:eastAsia="仿宋_GB2312"/>
          <w:sz w:val="32"/>
          <w:szCs w:val="32"/>
        </w:rPr>
        <w:t>5392</w:t>
      </w:r>
      <w:r>
        <w:rPr>
          <w:rFonts w:ascii="Times New Roman" w:hAnsi="Times New Roman" w:eastAsia="仿宋_GB2312"/>
          <w:sz w:val="32"/>
          <w:szCs w:val="32"/>
        </w:rPr>
        <w:t>家，从事体外诊断试剂（IVD）经营的企业</w:t>
      </w:r>
      <w:r>
        <w:rPr>
          <w:rFonts w:hint="eastAsia" w:ascii="Times New Roman" w:hAnsi="Times New Roman" w:eastAsia="仿宋_GB2312"/>
          <w:sz w:val="32"/>
          <w:szCs w:val="32"/>
        </w:rPr>
        <w:t>4704</w:t>
      </w:r>
      <w:r>
        <w:rPr>
          <w:rFonts w:ascii="Times New Roman" w:hAnsi="Times New Roman" w:eastAsia="仿宋_GB2312"/>
          <w:sz w:val="32"/>
          <w:szCs w:val="32"/>
        </w:rPr>
        <w:t>家，专门提供医疗器械运输贮存服务的企业</w:t>
      </w:r>
      <w:r>
        <w:rPr>
          <w:rFonts w:hint="eastAsia" w:ascii="Times New Roman" w:hAnsi="Times New Roman" w:eastAsia="仿宋_GB2312"/>
          <w:sz w:val="32"/>
          <w:szCs w:val="32"/>
        </w:rPr>
        <w:t>20</w:t>
      </w:r>
      <w:r>
        <w:rPr>
          <w:rFonts w:ascii="Times New Roman" w:hAnsi="Times New Roman" w:eastAsia="仿宋_GB2312"/>
          <w:sz w:val="32"/>
          <w:szCs w:val="32"/>
        </w:rPr>
        <w:t>家，从事医疗器械网络销售的企业</w:t>
      </w:r>
      <w:r>
        <w:rPr>
          <w:rFonts w:hint="eastAsia" w:ascii="Times New Roman" w:hAnsi="Times New Roman" w:eastAsia="仿宋_GB2312"/>
          <w:sz w:val="32"/>
          <w:szCs w:val="32"/>
        </w:rPr>
        <w:t>3676</w:t>
      </w:r>
      <w:r>
        <w:rPr>
          <w:rFonts w:ascii="Times New Roman" w:hAnsi="Times New Roman" w:eastAsia="仿宋_GB2312"/>
          <w:sz w:val="32"/>
          <w:szCs w:val="32"/>
        </w:rPr>
        <w:t>家。</w:t>
      </w:r>
    </w:p>
    <w:p>
      <w:pPr>
        <w:spacing w:line="560" w:lineRule="exact"/>
        <w:ind w:firstLine="480" w:firstLineChars="150"/>
        <w:rPr>
          <w:rFonts w:ascii="Times New Roman" w:hAnsi="Times New Roman" w:eastAsia="楷体"/>
          <w:bCs/>
          <w:sz w:val="32"/>
          <w:szCs w:val="32"/>
        </w:rPr>
      </w:pPr>
      <w:r>
        <w:rPr>
          <w:rFonts w:ascii="Times New Roman" w:hAnsi="Times New Roman" w:eastAsia="楷体"/>
          <w:bCs/>
          <w:sz w:val="32"/>
          <w:szCs w:val="32"/>
        </w:rPr>
        <w:t>（四）医疗器械生产日常监管情况</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年，共检查医疗器械生产企业</w:t>
      </w:r>
      <w:r>
        <w:rPr>
          <w:rFonts w:hint="eastAsia" w:ascii="Times New Roman" w:hAnsi="Times New Roman" w:eastAsia="仿宋_GB2312"/>
          <w:sz w:val="32"/>
          <w:szCs w:val="32"/>
        </w:rPr>
        <w:t>770</w:t>
      </w:r>
      <w:r>
        <w:rPr>
          <w:rFonts w:ascii="Times New Roman" w:hAnsi="Times New Roman" w:eastAsia="仿宋_GB2312"/>
          <w:sz w:val="32"/>
          <w:szCs w:val="32"/>
        </w:rPr>
        <w:t>家次，检查国家重点监管企业</w:t>
      </w:r>
      <w:r>
        <w:rPr>
          <w:rFonts w:hint="eastAsia" w:ascii="Times New Roman" w:hAnsi="Times New Roman" w:eastAsia="仿宋_GB2312"/>
          <w:sz w:val="32"/>
          <w:szCs w:val="32"/>
        </w:rPr>
        <w:t>69</w:t>
      </w:r>
      <w:r>
        <w:rPr>
          <w:rFonts w:ascii="Times New Roman" w:hAnsi="Times New Roman" w:eastAsia="仿宋_GB2312"/>
          <w:sz w:val="32"/>
          <w:szCs w:val="32"/>
        </w:rPr>
        <w:t>家次。全面检查高风险企业</w:t>
      </w:r>
      <w:r>
        <w:rPr>
          <w:rFonts w:hint="eastAsia" w:ascii="Times New Roman" w:hAnsi="Times New Roman" w:eastAsia="仿宋_GB2312"/>
          <w:sz w:val="32"/>
          <w:szCs w:val="32"/>
        </w:rPr>
        <w:t>348</w:t>
      </w:r>
      <w:r>
        <w:rPr>
          <w:rFonts w:ascii="Times New Roman" w:hAnsi="Times New Roman" w:eastAsia="仿宋_GB2312"/>
          <w:sz w:val="32"/>
          <w:szCs w:val="32"/>
        </w:rPr>
        <w:t>家次，检查含无菌</w:t>
      </w:r>
      <w:r>
        <w:rPr>
          <w:rFonts w:hint="eastAsia" w:ascii="Times New Roman" w:hAnsi="Times New Roman" w:eastAsia="仿宋_GB2312"/>
          <w:sz w:val="32"/>
          <w:szCs w:val="32"/>
        </w:rPr>
        <w:t>或</w:t>
      </w:r>
      <w:r>
        <w:rPr>
          <w:rFonts w:ascii="Times New Roman" w:hAnsi="Times New Roman" w:eastAsia="仿宋_GB2312"/>
          <w:sz w:val="32"/>
          <w:szCs w:val="32"/>
        </w:rPr>
        <w:t>植入性医疗器械的生产企业</w:t>
      </w:r>
      <w:r>
        <w:rPr>
          <w:rFonts w:hint="eastAsia" w:ascii="Times New Roman" w:hAnsi="Times New Roman" w:eastAsia="仿宋_GB2312"/>
          <w:sz w:val="32"/>
          <w:szCs w:val="32"/>
        </w:rPr>
        <w:t>196</w:t>
      </w:r>
      <w:r>
        <w:rPr>
          <w:rFonts w:ascii="Times New Roman" w:hAnsi="Times New Roman" w:eastAsia="仿宋_GB2312"/>
          <w:sz w:val="32"/>
          <w:szCs w:val="32"/>
        </w:rPr>
        <w:t>家次，检查创新医疗器械生产企业</w:t>
      </w:r>
      <w:r>
        <w:rPr>
          <w:rFonts w:hint="eastAsia" w:ascii="Times New Roman" w:hAnsi="Times New Roman" w:eastAsia="仿宋_GB2312"/>
          <w:sz w:val="32"/>
          <w:szCs w:val="32"/>
        </w:rPr>
        <w:t>8</w:t>
      </w:r>
      <w:r>
        <w:rPr>
          <w:rFonts w:ascii="Times New Roman" w:hAnsi="Times New Roman" w:eastAsia="仿宋_GB2312"/>
          <w:sz w:val="32"/>
          <w:szCs w:val="32"/>
        </w:rPr>
        <w:t>家次，检查第三类医疗器械的生产企业1</w:t>
      </w:r>
      <w:r>
        <w:rPr>
          <w:rFonts w:hint="eastAsia" w:ascii="Times New Roman" w:hAnsi="Times New Roman" w:eastAsia="仿宋_GB2312"/>
          <w:sz w:val="32"/>
          <w:szCs w:val="32"/>
        </w:rPr>
        <w:t>44</w:t>
      </w:r>
      <w:r>
        <w:rPr>
          <w:rFonts w:ascii="Times New Roman" w:hAnsi="Times New Roman" w:eastAsia="仿宋_GB2312"/>
          <w:sz w:val="32"/>
          <w:szCs w:val="32"/>
        </w:rPr>
        <w:t>家次。检查集中带量采购中选产品生产企业</w:t>
      </w:r>
      <w:r>
        <w:rPr>
          <w:rFonts w:hint="eastAsia" w:ascii="Times New Roman" w:hAnsi="Times New Roman" w:eastAsia="仿宋_GB2312"/>
          <w:sz w:val="32"/>
          <w:szCs w:val="32"/>
        </w:rPr>
        <w:t>64</w:t>
      </w:r>
      <w:r>
        <w:rPr>
          <w:rFonts w:ascii="Times New Roman" w:hAnsi="Times New Roman" w:eastAsia="仿宋_GB2312"/>
          <w:sz w:val="32"/>
          <w:szCs w:val="32"/>
        </w:rPr>
        <w:t>家次。本级自行组织医疗器械生产企业飞行检查</w:t>
      </w:r>
      <w:r>
        <w:rPr>
          <w:rFonts w:hint="eastAsia" w:ascii="Times New Roman" w:hAnsi="Times New Roman" w:eastAsia="仿宋_GB2312"/>
          <w:sz w:val="32"/>
          <w:szCs w:val="32"/>
        </w:rPr>
        <w:t>16</w:t>
      </w:r>
      <w:r>
        <w:rPr>
          <w:rFonts w:ascii="Times New Roman" w:hAnsi="Times New Roman" w:eastAsia="仿宋_GB2312"/>
          <w:sz w:val="32"/>
          <w:szCs w:val="32"/>
        </w:rPr>
        <w:t>家次，停产整改</w:t>
      </w:r>
      <w:r>
        <w:rPr>
          <w:rFonts w:hint="eastAsia" w:ascii="Times New Roman" w:hAnsi="Times New Roman" w:eastAsia="仿宋_GB2312"/>
          <w:sz w:val="32"/>
          <w:szCs w:val="32"/>
        </w:rPr>
        <w:t>3</w:t>
      </w:r>
      <w:r>
        <w:rPr>
          <w:rFonts w:ascii="Times New Roman" w:hAnsi="Times New Roman" w:eastAsia="仿宋_GB2312"/>
          <w:sz w:val="32"/>
          <w:szCs w:val="32"/>
        </w:rPr>
        <w:t>家次。存在违法违规的生产企业</w:t>
      </w:r>
      <w:r>
        <w:rPr>
          <w:rFonts w:hint="eastAsia" w:ascii="Times New Roman" w:hAnsi="Times New Roman" w:eastAsia="仿宋_GB2312"/>
          <w:sz w:val="32"/>
          <w:szCs w:val="32"/>
        </w:rPr>
        <w:t>79</w:t>
      </w:r>
      <w:r>
        <w:rPr>
          <w:rFonts w:ascii="Times New Roman" w:hAnsi="Times New Roman" w:eastAsia="仿宋_GB2312"/>
          <w:sz w:val="32"/>
          <w:szCs w:val="32"/>
        </w:rPr>
        <w:t>家次，完成整改的生产企业</w:t>
      </w:r>
      <w:r>
        <w:rPr>
          <w:rFonts w:hint="eastAsia" w:ascii="Times New Roman" w:hAnsi="Times New Roman" w:eastAsia="仿宋_GB2312"/>
          <w:sz w:val="32"/>
          <w:szCs w:val="32"/>
        </w:rPr>
        <w:t>82</w:t>
      </w:r>
      <w:r>
        <w:rPr>
          <w:rFonts w:ascii="Times New Roman" w:hAnsi="Times New Roman" w:eastAsia="仿宋_GB2312"/>
          <w:sz w:val="32"/>
          <w:szCs w:val="32"/>
        </w:rPr>
        <w:t>家次，立案查处的生产企业</w:t>
      </w:r>
      <w:r>
        <w:rPr>
          <w:rFonts w:hint="eastAsia" w:ascii="Times New Roman" w:hAnsi="Times New Roman" w:eastAsia="仿宋_GB2312"/>
          <w:sz w:val="32"/>
          <w:szCs w:val="32"/>
        </w:rPr>
        <w:t>78</w:t>
      </w:r>
      <w:r>
        <w:rPr>
          <w:rFonts w:ascii="Times New Roman" w:hAnsi="Times New Roman" w:eastAsia="仿宋_GB2312"/>
          <w:sz w:val="32"/>
          <w:szCs w:val="32"/>
        </w:rPr>
        <w:t>家次。</w:t>
      </w:r>
    </w:p>
    <w:p>
      <w:pPr>
        <w:spacing w:line="560" w:lineRule="exact"/>
        <w:ind w:firstLine="480" w:firstLineChars="150"/>
        <w:rPr>
          <w:rFonts w:ascii="Times New Roman" w:hAnsi="Times New Roman" w:eastAsia="楷体"/>
          <w:bCs/>
          <w:sz w:val="32"/>
          <w:szCs w:val="32"/>
        </w:rPr>
      </w:pPr>
      <w:r>
        <w:rPr>
          <w:rFonts w:ascii="Times New Roman" w:hAnsi="Times New Roman" w:eastAsia="楷体"/>
          <w:bCs/>
          <w:sz w:val="32"/>
          <w:szCs w:val="32"/>
        </w:rPr>
        <w:t>（五）医疗器械经营、使用日常监管情况</w:t>
      </w:r>
    </w:p>
    <w:p>
      <w:pPr>
        <w:pStyle w:val="11"/>
        <w:shd w:val="clear" w:color="auto" w:fill="FFFFFF"/>
        <w:spacing w:before="0" w:beforeAutospacing="0" w:after="0" w:afterAutospacing="0" w:line="56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年，共检查医疗器械经营企业、使用单位、医疗器械网络交易服务第三方平台</w:t>
      </w:r>
      <w:r>
        <w:rPr>
          <w:rFonts w:hint="eastAsia" w:ascii="Times New Roman" w:hAnsi="Times New Roman" w:eastAsia="仿宋_GB2312" w:cs="Times New Roman"/>
          <w:kern w:val="2"/>
          <w:sz w:val="32"/>
          <w:szCs w:val="32"/>
        </w:rPr>
        <w:t>10938</w:t>
      </w:r>
      <w:r>
        <w:rPr>
          <w:rFonts w:ascii="Times New Roman" w:hAnsi="Times New Roman" w:eastAsia="仿宋_GB2312" w:cs="Times New Roman"/>
          <w:sz w:val="32"/>
          <w:szCs w:val="32"/>
        </w:rPr>
        <w:t>家次，省级及以下组织医疗器械经营企业飞行检查</w:t>
      </w:r>
      <w:r>
        <w:rPr>
          <w:rFonts w:hint="eastAsia" w:ascii="Times New Roman" w:hAnsi="Times New Roman" w:eastAsia="仿宋_GB2312" w:cs="Times New Roman"/>
          <w:kern w:val="2"/>
          <w:sz w:val="32"/>
          <w:szCs w:val="32"/>
        </w:rPr>
        <w:t>56</w:t>
      </w:r>
      <w:r>
        <w:rPr>
          <w:rFonts w:ascii="Times New Roman" w:hAnsi="Times New Roman" w:eastAsia="仿宋_GB2312" w:cs="Times New Roman"/>
          <w:sz w:val="32"/>
          <w:szCs w:val="32"/>
        </w:rPr>
        <w:t>家次，存在违法违规的企业或单位</w:t>
      </w:r>
      <w:r>
        <w:rPr>
          <w:rFonts w:hint="eastAsia" w:ascii="Times New Roman" w:hAnsi="Times New Roman" w:eastAsia="仿宋_GB2312" w:cs="Times New Roman"/>
          <w:kern w:val="2"/>
          <w:sz w:val="32"/>
          <w:szCs w:val="32"/>
        </w:rPr>
        <w:t>238</w:t>
      </w:r>
      <w:r>
        <w:rPr>
          <w:rFonts w:ascii="Times New Roman" w:hAnsi="Times New Roman" w:eastAsia="仿宋_GB2312" w:cs="Times New Roman"/>
          <w:sz w:val="32"/>
          <w:szCs w:val="32"/>
        </w:rPr>
        <w:t>家次，完成整改的企业或单位</w:t>
      </w:r>
      <w:r>
        <w:rPr>
          <w:rFonts w:hint="eastAsia" w:ascii="Times New Roman" w:hAnsi="Times New Roman" w:eastAsia="仿宋_GB2312" w:cs="Times New Roman"/>
          <w:kern w:val="2"/>
          <w:sz w:val="32"/>
          <w:szCs w:val="32"/>
        </w:rPr>
        <w:t>229</w:t>
      </w:r>
      <w:r>
        <w:rPr>
          <w:rFonts w:ascii="Times New Roman" w:hAnsi="Times New Roman" w:eastAsia="仿宋_GB2312" w:cs="Times New Roman"/>
          <w:sz w:val="32"/>
          <w:szCs w:val="32"/>
        </w:rPr>
        <w:t>家次，立案查处的企业或单位</w:t>
      </w:r>
      <w:r>
        <w:rPr>
          <w:rFonts w:hint="eastAsia" w:ascii="Times New Roman" w:hAnsi="Times New Roman" w:eastAsia="仿宋_GB2312" w:cs="Times New Roman"/>
          <w:kern w:val="2"/>
          <w:sz w:val="32"/>
          <w:szCs w:val="32"/>
        </w:rPr>
        <w:t>225</w:t>
      </w:r>
      <w:r>
        <w:rPr>
          <w:rFonts w:ascii="Times New Roman" w:hAnsi="Times New Roman" w:eastAsia="仿宋_GB2312" w:cs="Times New Roman"/>
          <w:sz w:val="32"/>
          <w:szCs w:val="32"/>
        </w:rPr>
        <w:t>家次。</w:t>
      </w:r>
    </w:p>
    <w:p>
      <w:pPr>
        <w:spacing w:line="560" w:lineRule="exact"/>
        <w:ind w:firstLine="480" w:firstLineChars="150"/>
        <w:rPr>
          <w:rFonts w:ascii="Times New Roman" w:hAnsi="Times New Roman" w:eastAsia="楷体"/>
          <w:bCs/>
          <w:sz w:val="32"/>
          <w:szCs w:val="32"/>
        </w:rPr>
      </w:pPr>
      <w:r>
        <w:rPr>
          <w:rFonts w:ascii="Times New Roman" w:hAnsi="Times New Roman" w:eastAsia="楷体"/>
          <w:bCs/>
          <w:sz w:val="32"/>
          <w:szCs w:val="32"/>
        </w:rPr>
        <w:t>（六）医疗器械网络交易服务第三方平台备案情况</w:t>
      </w:r>
    </w:p>
    <w:p>
      <w:pPr>
        <w:pStyle w:val="11"/>
        <w:shd w:val="clear" w:color="auto" w:fill="FFFFFF"/>
        <w:spacing w:before="0" w:beforeAutospacing="0" w:after="0" w:afterAutospacing="0" w:line="560" w:lineRule="exact"/>
        <w:ind w:firstLine="640"/>
        <w:jc w:val="both"/>
        <w:rPr>
          <w:rFonts w:ascii="Times New Roman" w:hAnsi="Times New Roman" w:eastAsia="仿宋_GB2312" w:cs="Times New Roman"/>
          <w:color w:val="0070C0"/>
          <w:kern w:val="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末</w:t>
      </w:r>
      <w:r>
        <w:rPr>
          <w:rFonts w:ascii="Times New Roman" w:hAnsi="Times New Roman" w:eastAsia="仿宋_GB2312" w:cs="Times New Roman"/>
          <w:sz w:val="32"/>
          <w:szCs w:val="32"/>
        </w:rPr>
        <w:t>，全市提供医疗器械网络交易服务第三方平台服务的企业实有</w:t>
      </w:r>
      <w:r>
        <w:rPr>
          <w:rFonts w:hint="eastAsia" w:ascii="Times New Roman" w:hAnsi="Times New Roman" w:eastAsia="仿宋_GB2312" w:cs="Times New Roman"/>
          <w:kern w:val="2"/>
          <w:sz w:val="32"/>
          <w:szCs w:val="32"/>
        </w:rPr>
        <w:t>8</w:t>
      </w:r>
      <w:r>
        <w:rPr>
          <w:rFonts w:ascii="Times New Roman" w:hAnsi="Times New Roman" w:eastAsia="仿宋_GB2312" w:cs="Times New Roman"/>
          <w:sz w:val="32"/>
          <w:szCs w:val="32"/>
        </w:rPr>
        <w:t>家。</w:t>
      </w:r>
    </w:p>
    <w:p>
      <w:pPr>
        <w:pStyle w:val="2"/>
        <w:spacing w:before="0" w:after="0" w:line="560" w:lineRule="exact"/>
        <w:ind w:firstLine="640"/>
        <w:rPr>
          <w:rFonts w:eastAsia="黑体"/>
          <w:b w:val="0"/>
          <w:sz w:val="32"/>
          <w:szCs w:val="32"/>
        </w:rPr>
      </w:pPr>
      <w:bookmarkStart w:id="2" w:name="_Toc162971377"/>
      <w:r>
        <w:rPr>
          <w:rFonts w:eastAsia="黑体"/>
          <w:b w:val="0"/>
          <w:sz w:val="32"/>
          <w:szCs w:val="32"/>
        </w:rPr>
        <w:t>三、化妆品监管情况</w:t>
      </w:r>
      <w:bookmarkEnd w:id="2"/>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年，共检查化妆品生产企业</w:t>
      </w:r>
      <w:r>
        <w:rPr>
          <w:rFonts w:hint="eastAsia" w:ascii="Times New Roman" w:hAnsi="Times New Roman" w:eastAsia="仿宋_GB2312"/>
          <w:sz w:val="32"/>
          <w:szCs w:val="32"/>
        </w:rPr>
        <w:t>150</w:t>
      </w:r>
      <w:r>
        <w:rPr>
          <w:rFonts w:ascii="Times New Roman" w:hAnsi="Times New Roman" w:eastAsia="仿宋_GB2312"/>
          <w:sz w:val="32"/>
          <w:szCs w:val="32"/>
        </w:rPr>
        <w:t>家次，出动检查人员</w:t>
      </w:r>
      <w:r>
        <w:rPr>
          <w:rFonts w:hint="eastAsia" w:ascii="Times New Roman" w:hAnsi="Times New Roman" w:eastAsia="仿宋_GB2312"/>
          <w:sz w:val="32"/>
          <w:szCs w:val="32"/>
        </w:rPr>
        <w:t>328</w:t>
      </w:r>
      <w:r>
        <w:rPr>
          <w:rFonts w:ascii="Times New Roman" w:hAnsi="Times New Roman" w:eastAsia="仿宋_GB2312"/>
          <w:sz w:val="32"/>
          <w:szCs w:val="32"/>
        </w:rPr>
        <w:t>人次，</w:t>
      </w:r>
      <w:r>
        <w:rPr>
          <w:rFonts w:hint="eastAsia" w:ascii="Times New Roman" w:hAnsi="Times New Roman" w:eastAsia="仿宋_GB2312"/>
          <w:sz w:val="32"/>
          <w:szCs w:val="32"/>
        </w:rPr>
        <w:t>72</w:t>
      </w:r>
      <w:r>
        <w:rPr>
          <w:rFonts w:ascii="Times New Roman" w:hAnsi="Times New Roman" w:eastAsia="仿宋_GB2312"/>
          <w:sz w:val="32"/>
          <w:szCs w:val="32"/>
        </w:rPr>
        <w:t>家企业完成整改，飞行检查化妆品生产企业</w:t>
      </w:r>
      <w:r>
        <w:rPr>
          <w:rFonts w:hint="eastAsia" w:ascii="Times New Roman" w:hAnsi="Times New Roman" w:eastAsia="仿宋_GB2312"/>
          <w:sz w:val="32"/>
          <w:szCs w:val="32"/>
        </w:rPr>
        <w:t>6</w:t>
      </w:r>
      <w:r>
        <w:rPr>
          <w:rFonts w:ascii="Times New Roman" w:hAnsi="Times New Roman" w:eastAsia="仿宋_GB2312"/>
          <w:sz w:val="32"/>
          <w:szCs w:val="32"/>
        </w:rPr>
        <w:t>家次。</w:t>
      </w:r>
    </w:p>
    <w:p>
      <w:pPr>
        <w:pStyle w:val="2"/>
        <w:spacing w:before="0" w:after="0" w:line="560" w:lineRule="exact"/>
        <w:ind w:firstLine="640"/>
        <w:contextualSpacing/>
        <w:rPr>
          <w:rFonts w:eastAsia="黑体"/>
          <w:b w:val="0"/>
          <w:bCs w:val="0"/>
          <w:sz w:val="32"/>
          <w:szCs w:val="32"/>
        </w:rPr>
      </w:pPr>
      <w:bookmarkStart w:id="3" w:name="_Toc162971378"/>
      <w:r>
        <w:rPr>
          <w:rFonts w:eastAsia="黑体"/>
          <w:b w:val="0"/>
          <w:bCs w:val="0"/>
          <w:sz w:val="32"/>
          <w:szCs w:val="32"/>
        </w:rPr>
        <w:t>四、</w:t>
      </w:r>
      <w:bookmarkStart w:id="4" w:name="_Toc509562819"/>
      <w:r>
        <w:rPr>
          <w:rFonts w:eastAsia="黑体"/>
          <w:b w:val="0"/>
          <w:bCs w:val="0"/>
          <w:sz w:val="32"/>
          <w:szCs w:val="32"/>
        </w:rPr>
        <w:t>全市查处违法“两品一械”案件情况</w:t>
      </w:r>
      <w:bookmarkEnd w:id="3"/>
      <w:bookmarkEnd w:id="4"/>
    </w:p>
    <w:p>
      <w:pPr>
        <w:spacing w:line="560" w:lineRule="exact"/>
        <w:ind w:firstLine="640"/>
        <w:rPr>
          <w:rFonts w:ascii="Times New Roman" w:hAnsi="Times New Roman" w:eastAsia="仿宋_GB2312"/>
          <w:color w:val="0070C0"/>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年，全市查处违法“两品一械”案件共</w:t>
      </w:r>
      <w:r>
        <w:rPr>
          <w:rFonts w:hint="eastAsia" w:ascii="Times New Roman" w:hAnsi="Times New Roman" w:eastAsia="仿宋_GB2312"/>
          <w:sz w:val="32"/>
          <w:szCs w:val="32"/>
        </w:rPr>
        <w:t>1328</w:t>
      </w:r>
      <w:r>
        <w:rPr>
          <w:rFonts w:ascii="Times New Roman" w:hAnsi="Times New Roman" w:eastAsia="仿宋_GB2312"/>
          <w:sz w:val="32"/>
          <w:szCs w:val="32"/>
        </w:rPr>
        <w:t>件，其中普通程序案件</w:t>
      </w:r>
      <w:r>
        <w:rPr>
          <w:rFonts w:hint="eastAsia" w:ascii="Times New Roman" w:hAnsi="Times New Roman" w:eastAsia="仿宋_GB2312"/>
          <w:sz w:val="32"/>
          <w:szCs w:val="32"/>
        </w:rPr>
        <w:t>1275</w:t>
      </w:r>
      <w:r>
        <w:rPr>
          <w:rFonts w:ascii="Times New Roman" w:hAnsi="Times New Roman" w:eastAsia="仿宋_GB2312"/>
          <w:sz w:val="32"/>
          <w:szCs w:val="32"/>
        </w:rPr>
        <w:t>件，简易程序案件</w:t>
      </w:r>
      <w:r>
        <w:rPr>
          <w:rFonts w:hint="eastAsia" w:ascii="Times New Roman" w:hAnsi="Times New Roman" w:eastAsia="仿宋_GB2312"/>
          <w:sz w:val="32"/>
          <w:szCs w:val="32"/>
        </w:rPr>
        <w:t>53</w:t>
      </w:r>
      <w:r>
        <w:rPr>
          <w:rFonts w:ascii="Times New Roman" w:hAnsi="Times New Roman" w:eastAsia="仿宋_GB2312"/>
          <w:sz w:val="32"/>
          <w:szCs w:val="32"/>
        </w:rPr>
        <w:t>件。</w:t>
      </w:r>
    </w:p>
    <w:p>
      <w:pPr>
        <w:spacing w:line="560" w:lineRule="exact"/>
        <w:ind w:firstLine="480" w:firstLineChars="150"/>
        <w:rPr>
          <w:rFonts w:ascii="Times New Roman" w:hAnsi="Times New Roman" w:eastAsia="楷体"/>
          <w:bCs/>
          <w:sz w:val="32"/>
          <w:szCs w:val="32"/>
        </w:rPr>
      </w:pPr>
      <w:r>
        <w:rPr>
          <w:rFonts w:ascii="Times New Roman" w:hAnsi="Times New Roman" w:eastAsia="楷体"/>
          <w:bCs/>
          <w:sz w:val="32"/>
          <w:szCs w:val="32"/>
        </w:rPr>
        <w:t>（一）全市违法药品案件查处情况</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年，全市共查处药品案件</w:t>
      </w:r>
      <w:r>
        <w:rPr>
          <w:rFonts w:hint="eastAsia" w:ascii="Times New Roman" w:hAnsi="Times New Roman" w:eastAsia="仿宋_GB2312"/>
          <w:sz w:val="32"/>
          <w:szCs w:val="32"/>
        </w:rPr>
        <w:t>641</w:t>
      </w:r>
      <w:r>
        <w:rPr>
          <w:rFonts w:ascii="Times New Roman" w:hAnsi="Times New Roman" w:eastAsia="仿宋_GB2312"/>
          <w:sz w:val="32"/>
          <w:szCs w:val="32"/>
        </w:rPr>
        <w:t>件，其中普通程序案件</w:t>
      </w:r>
      <w:r>
        <w:rPr>
          <w:rFonts w:hint="eastAsia" w:ascii="Times New Roman" w:hAnsi="Times New Roman" w:eastAsia="仿宋_GB2312"/>
          <w:sz w:val="32"/>
          <w:szCs w:val="32"/>
        </w:rPr>
        <w:t>629</w:t>
      </w:r>
      <w:r>
        <w:rPr>
          <w:rFonts w:ascii="Times New Roman" w:hAnsi="Times New Roman" w:eastAsia="仿宋_GB2312"/>
          <w:sz w:val="32"/>
          <w:szCs w:val="32"/>
        </w:rPr>
        <w:t>件，简易程序案件</w:t>
      </w:r>
      <w:r>
        <w:rPr>
          <w:rFonts w:hint="eastAsia" w:ascii="Times New Roman" w:hAnsi="Times New Roman" w:eastAsia="仿宋_GB2312"/>
          <w:sz w:val="32"/>
          <w:szCs w:val="32"/>
        </w:rPr>
        <w:t>12</w:t>
      </w:r>
      <w:r>
        <w:rPr>
          <w:rFonts w:ascii="Times New Roman" w:hAnsi="Times New Roman" w:eastAsia="仿宋_GB2312"/>
          <w:sz w:val="32"/>
          <w:szCs w:val="32"/>
        </w:rPr>
        <w:t>件。从案件来源看，投诉举报</w:t>
      </w:r>
      <w:r>
        <w:rPr>
          <w:rFonts w:hint="eastAsia" w:ascii="Times New Roman" w:hAnsi="Times New Roman" w:eastAsia="仿宋_GB2312"/>
          <w:sz w:val="32"/>
          <w:szCs w:val="32"/>
        </w:rPr>
        <w:t>104</w:t>
      </w:r>
      <w:r>
        <w:rPr>
          <w:rFonts w:ascii="Times New Roman" w:hAnsi="Times New Roman" w:eastAsia="仿宋_GB2312"/>
          <w:sz w:val="32"/>
          <w:szCs w:val="32"/>
        </w:rPr>
        <w:t>件，监督抽验</w:t>
      </w:r>
      <w:r>
        <w:rPr>
          <w:rFonts w:hint="eastAsia" w:ascii="Times New Roman" w:hAnsi="Times New Roman" w:eastAsia="仿宋_GB2312"/>
          <w:sz w:val="32"/>
          <w:szCs w:val="32"/>
        </w:rPr>
        <w:t>7</w:t>
      </w:r>
      <w:r>
        <w:rPr>
          <w:rFonts w:ascii="Times New Roman" w:hAnsi="Times New Roman" w:eastAsia="仿宋_GB2312"/>
          <w:sz w:val="32"/>
          <w:szCs w:val="32"/>
        </w:rPr>
        <w:t>件，执法检验</w:t>
      </w:r>
      <w:r>
        <w:rPr>
          <w:rFonts w:hint="eastAsia" w:ascii="Times New Roman" w:hAnsi="Times New Roman" w:eastAsia="仿宋_GB2312"/>
          <w:sz w:val="32"/>
          <w:szCs w:val="32"/>
        </w:rPr>
        <w:t>2</w:t>
      </w:r>
      <w:r>
        <w:rPr>
          <w:rFonts w:ascii="Times New Roman" w:hAnsi="Times New Roman" w:eastAsia="仿宋_GB2312"/>
          <w:sz w:val="32"/>
          <w:szCs w:val="32"/>
        </w:rPr>
        <w:t>件，日常监管和专项检查</w:t>
      </w:r>
      <w:r>
        <w:rPr>
          <w:rFonts w:hint="eastAsia" w:ascii="Times New Roman" w:hAnsi="Times New Roman" w:eastAsia="仿宋_GB2312"/>
          <w:sz w:val="32"/>
          <w:szCs w:val="32"/>
        </w:rPr>
        <w:t>421</w:t>
      </w:r>
      <w:r>
        <w:rPr>
          <w:rFonts w:ascii="Times New Roman" w:hAnsi="Times New Roman" w:eastAsia="仿宋_GB2312"/>
          <w:sz w:val="32"/>
          <w:szCs w:val="32"/>
        </w:rPr>
        <w:t>件，其他部门通报</w:t>
      </w:r>
      <w:r>
        <w:rPr>
          <w:rFonts w:hint="eastAsia" w:ascii="Times New Roman" w:hAnsi="Times New Roman" w:eastAsia="仿宋_GB2312"/>
          <w:sz w:val="32"/>
          <w:szCs w:val="32"/>
        </w:rPr>
        <w:t>97</w:t>
      </w:r>
      <w:r>
        <w:rPr>
          <w:rFonts w:ascii="Times New Roman" w:hAnsi="Times New Roman" w:eastAsia="仿宋_GB2312"/>
          <w:sz w:val="32"/>
          <w:szCs w:val="32"/>
        </w:rPr>
        <w:t>件，其他</w:t>
      </w:r>
      <w:r>
        <w:rPr>
          <w:rFonts w:hint="eastAsia" w:ascii="Times New Roman" w:hAnsi="Times New Roman" w:eastAsia="仿宋_GB2312"/>
          <w:sz w:val="32"/>
          <w:szCs w:val="32"/>
        </w:rPr>
        <w:t>10</w:t>
      </w:r>
      <w:r>
        <w:rPr>
          <w:rFonts w:ascii="Times New Roman" w:hAnsi="Times New Roman" w:eastAsia="仿宋_GB2312"/>
          <w:sz w:val="32"/>
          <w:szCs w:val="32"/>
        </w:rPr>
        <w:t>件。从违法环节看，生产环节</w:t>
      </w:r>
      <w:r>
        <w:rPr>
          <w:rFonts w:hint="eastAsia" w:ascii="Times New Roman" w:hAnsi="Times New Roman" w:eastAsia="仿宋_GB2312"/>
          <w:sz w:val="32"/>
          <w:szCs w:val="32"/>
        </w:rPr>
        <w:t>25</w:t>
      </w:r>
      <w:r>
        <w:rPr>
          <w:rFonts w:ascii="Times New Roman" w:hAnsi="Times New Roman" w:eastAsia="仿宋_GB2312"/>
          <w:sz w:val="32"/>
          <w:szCs w:val="32"/>
        </w:rPr>
        <w:t>件，经营环节</w:t>
      </w:r>
      <w:r>
        <w:rPr>
          <w:rFonts w:hint="eastAsia" w:ascii="Times New Roman" w:hAnsi="Times New Roman" w:eastAsia="仿宋_GB2312"/>
          <w:sz w:val="32"/>
          <w:szCs w:val="32"/>
        </w:rPr>
        <w:t>532</w:t>
      </w:r>
      <w:r>
        <w:rPr>
          <w:rFonts w:ascii="Times New Roman" w:hAnsi="Times New Roman" w:eastAsia="仿宋_GB2312"/>
          <w:sz w:val="32"/>
          <w:szCs w:val="32"/>
        </w:rPr>
        <w:t>件，医疗机构/使用单位</w:t>
      </w:r>
      <w:r>
        <w:rPr>
          <w:rFonts w:hint="eastAsia" w:ascii="Times New Roman" w:hAnsi="Times New Roman" w:eastAsia="仿宋_GB2312"/>
          <w:sz w:val="32"/>
          <w:szCs w:val="32"/>
        </w:rPr>
        <w:t>70</w:t>
      </w:r>
      <w:r>
        <w:rPr>
          <w:rFonts w:ascii="Times New Roman" w:hAnsi="Times New Roman" w:eastAsia="仿宋_GB2312"/>
          <w:sz w:val="32"/>
          <w:szCs w:val="32"/>
        </w:rPr>
        <w:t>件，其他</w:t>
      </w:r>
      <w:r>
        <w:rPr>
          <w:rFonts w:hint="eastAsia" w:ascii="Times New Roman" w:hAnsi="Times New Roman" w:eastAsia="仿宋_GB2312"/>
          <w:sz w:val="32"/>
          <w:szCs w:val="32"/>
        </w:rPr>
        <w:t>14</w:t>
      </w:r>
      <w:r>
        <w:rPr>
          <w:rFonts w:ascii="Times New Roman" w:hAnsi="Times New Roman" w:eastAsia="仿宋_GB2312"/>
          <w:sz w:val="32"/>
          <w:szCs w:val="32"/>
        </w:rPr>
        <w:t>件。</w:t>
      </w:r>
    </w:p>
    <w:p>
      <w:pPr>
        <w:spacing w:line="560" w:lineRule="exact"/>
        <w:ind w:firstLine="480" w:firstLineChars="150"/>
        <w:rPr>
          <w:rFonts w:ascii="Times New Roman" w:hAnsi="Times New Roman" w:eastAsia="楷体"/>
          <w:bCs/>
          <w:sz w:val="32"/>
          <w:szCs w:val="32"/>
        </w:rPr>
      </w:pPr>
      <w:r>
        <w:rPr>
          <w:rFonts w:ascii="Times New Roman" w:hAnsi="Times New Roman" w:eastAsia="楷体"/>
          <w:bCs/>
          <w:sz w:val="32"/>
          <w:szCs w:val="32"/>
        </w:rPr>
        <w:t>（二）全市违法医疗器械案件查处情况</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年，全市共查处医疗器械案件</w:t>
      </w:r>
      <w:r>
        <w:rPr>
          <w:rFonts w:hint="eastAsia" w:ascii="Times New Roman" w:hAnsi="Times New Roman" w:eastAsia="仿宋_GB2312"/>
          <w:sz w:val="32"/>
          <w:szCs w:val="32"/>
        </w:rPr>
        <w:t>391</w:t>
      </w:r>
      <w:r>
        <w:rPr>
          <w:rFonts w:ascii="Times New Roman" w:hAnsi="Times New Roman" w:eastAsia="仿宋_GB2312"/>
          <w:sz w:val="32"/>
          <w:szCs w:val="32"/>
        </w:rPr>
        <w:t>件，其中普通程序案件</w:t>
      </w:r>
      <w:r>
        <w:rPr>
          <w:rFonts w:hint="eastAsia" w:ascii="Times New Roman" w:hAnsi="Times New Roman" w:eastAsia="仿宋_GB2312"/>
          <w:sz w:val="32"/>
          <w:szCs w:val="32"/>
        </w:rPr>
        <w:t>350</w:t>
      </w:r>
      <w:r>
        <w:rPr>
          <w:rFonts w:ascii="Times New Roman" w:hAnsi="Times New Roman" w:eastAsia="仿宋_GB2312"/>
          <w:sz w:val="32"/>
          <w:szCs w:val="32"/>
        </w:rPr>
        <w:t>件，简易程序案件</w:t>
      </w:r>
      <w:r>
        <w:rPr>
          <w:rFonts w:hint="eastAsia" w:ascii="Times New Roman" w:hAnsi="Times New Roman" w:eastAsia="仿宋_GB2312"/>
          <w:sz w:val="32"/>
          <w:szCs w:val="32"/>
        </w:rPr>
        <w:t>41</w:t>
      </w:r>
      <w:r>
        <w:rPr>
          <w:rFonts w:ascii="Times New Roman" w:hAnsi="Times New Roman" w:eastAsia="仿宋_GB2312"/>
          <w:sz w:val="32"/>
          <w:szCs w:val="32"/>
        </w:rPr>
        <w:t>件。从案件来源看，投诉举报</w:t>
      </w:r>
      <w:r>
        <w:rPr>
          <w:rFonts w:hint="eastAsia" w:ascii="Times New Roman" w:hAnsi="Times New Roman" w:eastAsia="仿宋_GB2312"/>
          <w:sz w:val="32"/>
          <w:szCs w:val="32"/>
        </w:rPr>
        <w:t>71</w:t>
      </w:r>
      <w:r>
        <w:rPr>
          <w:rFonts w:ascii="Times New Roman" w:hAnsi="Times New Roman" w:eastAsia="仿宋_GB2312"/>
          <w:sz w:val="32"/>
          <w:szCs w:val="32"/>
        </w:rPr>
        <w:t>件，监督抽验</w:t>
      </w:r>
      <w:r>
        <w:rPr>
          <w:rFonts w:hint="eastAsia" w:ascii="Times New Roman" w:hAnsi="Times New Roman" w:eastAsia="仿宋_GB2312"/>
          <w:sz w:val="32"/>
          <w:szCs w:val="32"/>
        </w:rPr>
        <w:t>22</w:t>
      </w:r>
      <w:r>
        <w:rPr>
          <w:rFonts w:ascii="Times New Roman" w:hAnsi="Times New Roman" w:eastAsia="仿宋_GB2312"/>
          <w:sz w:val="32"/>
          <w:szCs w:val="32"/>
        </w:rPr>
        <w:t>件，日常监管和专项检查</w:t>
      </w:r>
      <w:r>
        <w:rPr>
          <w:rFonts w:hint="eastAsia" w:ascii="Times New Roman" w:hAnsi="Times New Roman" w:eastAsia="仿宋_GB2312"/>
          <w:sz w:val="32"/>
          <w:szCs w:val="32"/>
        </w:rPr>
        <w:t>217</w:t>
      </w:r>
      <w:r>
        <w:rPr>
          <w:rFonts w:ascii="Times New Roman" w:hAnsi="Times New Roman" w:eastAsia="仿宋_GB2312"/>
          <w:sz w:val="32"/>
          <w:szCs w:val="32"/>
        </w:rPr>
        <w:t>件，其他部门通报</w:t>
      </w:r>
      <w:r>
        <w:rPr>
          <w:rFonts w:hint="eastAsia" w:ascii="Times New Roman" w:hAnsi="Times New Roman" w:eastAsia="仿宋_GB2312"/>
          <w:sz w:val="32"/>
          <w:szCs w:val="32"/>
        </w:rPr>
        <w:t>44</w:t>
      </w:r>
      <w:r>
        <w:rPr>
          <w:rFonts w:ascii="Times New Roman" w:hAnsi="Times New Roman" w:eastAsia="仿宋_GB2312"/>
          <w:sz w:val="32"/>
          <w:szCs w:val="32"/>
        </w:rPr>
        <w:t>件，其他</w:t>
      </w:r>
      <w:r>
        <w:rPr>
          <w:rFonts w:hint="eastAsia" w:ascii="Times New Roman" w:hAnsi="Times New Roman" w:eastAsia="仿宋_GB2312"/>
          <w:sz w:val="32"/>
          <w:szCs w:val="32"/>
        </w:rPr>
        <w:t>37</w:t>
      </w:r>
      <w:r>
        <w:rPr>
          <w:rFonts w:ascii="Times New Roman" w:hAnsi="Times New Roman" w:eastAsia="仿宋_GB2312"/>
          <w:sz w:val="32"/>
          <w:szCs w:val="32"/>
        </w:rPr>
        <w:t>件。从违法环节看，生产环节</w:t>
      </w:r>
      <w:r>
        <w:rPr>
          <w:rFonts w:hint="eastAsia" w:ascii="Times New Roman" w:hAnsi="Times New Roman" w:eastAsia="仿宋_GB2312"/>
          <w:sz w:val="32"/>
          <w:szCs w:val="32"/>
        </w:rPr>
        <w:t>85</w:t>
      </w:r>
      <w:r>
        <w:rPr>
          <w:rFonts w:ascii="Times New Roman" w:hAnsi="Times New Roman" w:eastAsia="仿宋_GB2312"/>
          <w:sz w:val="32"/>
          <w:szCs w:val="32"/>
        </w:rPr>
        <w:t>件，经营环节2</w:t>
      </w:r>
      <w:r>
        <w:rPr>
          <w:rFonts w:hint="eastAsia" w:ascii="Times New Roman" w:hAnsi="Times New Roman" w:eastAsia="仿宋_GB2312"/>
          <w:sz w:val="32"/>
          <w:szCs w:val="32"/>
        </w:rPr>
        <w:t>44</w:t>
      </w:r>
      <w:r>
        <w:rPr>
          <w:rFonts w:ascii="Times New Roman" w:hAnsi="Times New Roman" w:eastAsia="仿宋_GB2312"/>
          <w:sz w:val="32"/>
          <w:szCs w:val="32"/>
        </w:rPr>
        <w:t>件，医疗机构</w:t>
      </w:r>
      <w:r>
        <w:rPr>
          <w:rFonts w:hint="eastAsia" w:ascii="Times New Roman" w:hAnsi="Times New Roman" w:eastAsia="仿宋_GB2312"/>
          <w:sz w:val="32"/>
          <w:szCs w:val="32"/>
        </w:rPr>
        <w:t>57</w:t>
      </w:r>
      <w:r>
        <w:rPr>
          <w:rFonts w:ascii="Times New Roman" w:hAnsi="Times New Roman" w:eastAsia="仿宋_GB2312"/>
          <w:sz w:val="32"/>
          <w:szCs w:val="32"/>
        </w:rPr>
        <w:t>件，其他</w:t>
      </w:r>
      <w:r>
        <w:rPr>
          <w:rFonts w:hint="eastAsia" w:ascii="Times New Roman" w:hAnsi="Times New Roman" w:eastAsia="仿宋_GB2312"/>
          <w:sz w:val="32"/>
          <w:szCs w:val="32"/>
        </w:rPr>
        <w:t>5</w:t>
      </w:r>
      <w:r>
        <w:rPr>
          <w:rFonts w:ascii="Times New Roman" w:hAnsi="Times New Roman" w:eastAsia="仿宋_GB2312"/>
          <w:sz w:val="32"/>
          <w:szCs w:val="32"/>
        </w:rPr>
        <w:t>件。</w:t>
      </w:r>
    </w:p>
    <w:p>
      <w:pPr>
        <w:spacing w:line="560" w:lineRule="exact"/>
        <w:ind w:firstLine="480" w:firstLineChars="150"/>
        <w:rPr>
          <w:rFonts w:ascii="Times New Roman" w:hAnsi="Times New Roman" w:eastAsia="楷体"/>
          <w:bCs/>
          <w:sz w:val="32"/>
          <w:szCs w:val="32"/>
        </w:rPr>
      </w:pPr>
      <w:r>
        <w:rPr>
          <w:rFonts w:ascii="Times New Roman" w:hAnsi="Times New Roman" w:eastAsia="楷体"/>
          <w:bCs/>
          <w:sz w:val="32"/>
          <w:szCs w:val="32"/>
        </w:rPr>
        <w:t>（三）全市查处违法化妆品案件情况</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年，全市共查处违法化妆品案件</w:t>
      </w:r>
      <w:r>
        <w:rPr>
          <w:rFonts w:hint="eastAsia" w:ascii="Times New Roman" w:hAnsi="Times New Roman" w:eastAsia="仿宋_GB2312"/>
          <w:sz w:val="32"/>
          <w:szCs w:val="32"/>
        </w:rPr>
        <w:t>296</w:t>
      </w:r>
      <w:r>
        <w:rPr>
          <w:rFonts w:ascii="Times New Roman" w:hAnsi="Times New Roman" w:eastAsia="仿宋_GB2312"/>
          <w:sz w:val="32"/>
          <w:szCs w:val="32"/>
        </w:rPr>
        <w:t>件，均为普通</w:t>
      </w:r>
      <w:r>
        <w:rPr>
          <w:rFonts w:hint="eastAsia" w:ascii="Times New Roman" w:hAnsi="Times New Roman" w:eastAsia="仿宋_GB2312"/>
          <w:sz w:val="32"/>
          <w:szCs w:val="32"/>
        </w:rPr>
        <w:t>程序</w:t>
      </w:r>
      <w:r>
        <w:rPr>
          <w:rFonts w:ascii="Times New Roman" w:hAnsi="Times New Roman" w:eastAsia="仿宋_GB2312"/>
          <w:sz w:val="32"/>
          <w:szCs w:val="32"/>
        </w:rPr>
        <w:t>案件。从案件来源看，投诉举报</w:t>
      </w:r>
      <w:r>
        <w:rPr>
          <w:rFonts w:hint="eastAsia" w:ascii="Times New Roman" w:hAnsi="Times New Roman" w:eastAsia="仿宋_GB2312"/>
          <w:sz w:val="32"/>
          <w:szCs w:val="32"/>
        </w:rPr>
        <w:t>145</w:t>
      </w:r>
      <w:r>
        <w:rPr>
          <w:rFonts w:ascii="Times New Roman" w:hAnsi="Times New Roman" w:eastAsia="仿宋_GB2312"/>
          <w:sz w:val="32"/>
          <w:szCs w:val="32"/>
        </w:rPr>
        <w:t>件，监督抽验</w:t>
      </w:r>
      <w:r>
        <w:rPr>
          <w:rFonts w:hint="eastAsia" w:ascii="Times New Roman" w:hAnsi="Times New Roman" w:eastAsia="仿宋_GB2312"/>
          <w:sz w:val="32"/>
          <w:szCs w:val="32"/>
        </w:rPr>
        <w:t>8</w:t>
      </w:r>
      <w:r>
        <w:rPr>
          <w:rFonts w:ascii="Times New Roman" w:hAnsi="Times New Roman" w:eastAsia="仿宋_GB2312"/>
          <w:sz w:val="32"/>
          <w:szCs w:val="32"/>
        </w:rPr>
        <w:t>件，执法检验</w:t>
      </w:r>
      <w:r>
        <w:rPr>
          <w:rFonts w:hint="eastAsia" w:ascii="Times New Roman" w:hAnsi="Times New Roman" w:eastAsia="仿宋_GB2312"/>
          <w:sz w:val="32"/>
          <w:szCs w:val="32"/>
        </w:rPr>
        <w:t>8</w:t>
      </w:r>
      <w:r>
        <w:rPr>
          <w:rFonts w:ascii="Times New Roman" w:hAnsi="Times New Roman" w:eastAsia="仿宋_GB2312"/>
          <w:sz w:val="32"/>
          <w:szCs w:val="32"/>
        </w:rPr>
        <w:t>件，日常监管和专项检查</w:t>
      </w:r>
      <w:r>
        <w:rPr>
          <w:rFonts w:hint="eastAsia" w:ascii="Times New Roman" w:hAnsi="Times New Roman" w:eastAsia="仿宋_GB2312"/>
          <w:sz w:val="32"/>
          <w:szCs w:val="32"/>
        </w:rPr>
        <w:t>123</w:t>
      </w:r>
      <w:r>
        <w:rPr>
          <w:rFonts w:ascii="Times New Roman" w:hAnsi="Times New Roman" w:eastAsia="仿宋_GB2312"/>
          <w:sz w:val="32"/>
          <w:szCs w:val="32"/>
        </w:rPr>
        <w:t>件，其他部门通报10件，其他</w:t>
      </w:r>
      <w:r>
        <w:rPr>
          <w:rFonts w:hint="eastAsia" w:ascii="Times New Roman" w:hAnsi="Times New Roman" w:eastAsia="仿宋_GB2312"/>
          <w:sz w:val="32"/>
          <w:szCs w:val="32"/>
        </w:rPr>
        <w:t>2</w:t>
      </w:r>
      <w:r>
        <w:rPr>
          <w:rFonts w:ascii="Times New Roman" w:hAnsi="Times New Roman" w:eastAsia="仿宋_GB2312"/>
          <w:sz w:val="32"/>
          <w:szCs w:val="32"/>
        </w:rPr>
        <w:t>件。从违法环节看，生产环节</w:t>
      </w:r>
      <w:r>
        <w:rPr>
          <w:rFonts w:hint="eastAsia" w:ascii="Times New Roman" w:hAnsi="Times New Roman" w:eastAsia="仿宋_GB2312"/>
          <w:sz w:val="32"/>
          <w:szCs w:val="32"/>
        </w:rPr>
        <w:t>14</w:t>
      </w:r>
      <w:r>
        <w:rPr>
          <w:rFonts w:ascii="Times New Roman" w:hAnsi="Times New Roman" w:eastAsia="仿宋_GB2312"/>
          <w:sz w:val="32"/>
          <w:szCs w:val="32"/>
        </w:rPr>
        <w:t>件，经营环节</w:t>
      </w:r>
      <w:r>
        <w:rPr>
          <w:rFonts w:hint="eastAsia" w:ascii="Times New Roman" w:hAnsi="Times New Roman" w:eastAsia="仿宋_GB2312"/>
          <w:sz w:val="32"/>
          <w:szCs w:val="32"/>
        </w:rPr>
        <w:t>266</w:t>
      </w:r>
      <w:r>
        <w:rPr>
          <w:rFonts w:ascii="Times New Roman" w:hAnsi="Times New Roman" w:eastAsia="仿宋_GB2312"/>
          <w:sz w:val="32"/>
          <w:szCs w:val="32"/>
        </w:rPr>
        <w:t>件，其他</w:t>
      </w:r>
      <w:r>
        <w:rPr>
          <w:rFonts w:hint="eastAsia" w:ascii="Times New Roman" w:hAnsi="Times New Roman" w:eastAsia="仿宋_GB2312"/>
          <w:sz w:val="32"/>
          <w:szCs w:val="32"/>
        </w:rPr>
        <w:t>16</w:t>
      </w:r>
      <w:r>
        <w:rPr>
          <w:rFonts w:ascii="Times New Roman" w:hAnsi="Times New Roman" w:eastAsia="仿宋_GB2312"/>
          <w:sz w:val="32"/>
          <w:szCs w:val="32"/>
        </w:rPr>
        <w:t>件。</w:t>
      </w:r>
    </w:p>
    <w:p>
      <w:pPr>
        <w:spacing w:line="560" w:lineRule="exact"/>
        <w:ind w:firstLine="640"/>
        <w:rPr>
          <w:rFonts w:ascii="Times New Roman" w:hAnsi="Times New Roman" w:eastAsia="黑体"/>
          <w:b/>
          <w:color w:val="000000" w:themeColor="text1"/>
          <w:sz w:val="32"/>
          <w:szCs w:val="32"/>
        </w:rPr>
      </w:pPr>
      <w:r>
        <w:rPr>
          <w:rFonts w:ascii="Times New Roman" w:hAnsi="Times New Roman" w:eastAsia="黑体"/>
          <w:color w:val="000000" w:themeColor="text1"/>
          <w:sz w:val="32"/>
          <w:szCs w:val="32"/>
        </w:rPr>
        <w:t>五、全市查办侵权假冒案件情况</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年，药品监管部门办结侵权假冒案件</w:t>
      </w:r>
      <w:r>
        <w:rPr>
          <w:rFonts w:hint="eastAsia" w:ascii="Times New Roman" w:hAnsi="Times New Roman" w:eastAsia="仿宋_GB2312"/>
          <w:sz w:val="32"/>
          <w:szCs w:val="32"/>
        </w:rPr>
        <w:t>72</w:t>
      </w:r>
      <w:r>
        <w:rPr>
          <w:rFonts w:ascii="Times New Roman" w:hAnsi="Times New Roman" w:eastAsia="仿宋_GB2312"/>
          <w:sz w:val="32"/>
          <w:szCs w:val="32"/>
        </w:rPr>
        <w:t>件，其中生产销售假药的</w:t>
      </w:r>
      <w:r>
        <w:rPr>
          <w:rFonts w:hint="eastAsia" w:ascii="Times New Roman" w:hAnsi="Times New Roman" w:eastAsia="仿宋_GB2312"/>
          <w:sz w:val="32"/>
          <w:szCs w:val="32"/>
        </w:rPr>
        <w:t>4</w:t>
      </w:r>
      <w:r>
        <w:rPr>
          <w:rFonts w:ascii="Times New Roman" w:hAnsi="Times New Roman" w:eastAsia="仿宋_GB2312"/>
          <w:sz w:val="32"/>
          <w:szCs w:val="32"/>
        </w:rPr>
        <w:t>件，生产销售劣药的</w:t>
      </w:r>
      <w:r>
        <w:rPr>
          <w:rFonts w:hint="eastAsia" w:ascii="Times New Roman" w:hAnsi="Times New Roman" w:eastAsia="仿宋_GB2312"/>
          <w:sz w:val="32"/>
          <w:szCs w:val="32"/>
        </w:rPr>
        <w:t>28</w:t>
      </w:r>
      <w:r>
        <w:rPr>
          <w:rFonts w:ascii="Times New Roman" w:hAnsi="Times New Roman" w:eastAsia="仿宋_GB2312"/>
          <w:sz w:val="32"/>
          <w:szCs w:val="32"/>
        </w:rPr>
        <w:t>件，生产销售不符合标准的医疗器械的37件，生产销售假冒化妆品的</w:t>
      </w:r>
      <w:r>
        <w:rPr>
          <w:rFonts w:hint="eastAsia" w:ascii="Times New Roman" w:hAnsi="Times New Roman" w:eastAsia="仿宋_GB2312"/>
          <w:sz w:val="32"/>
          <w:szCs w:val="32"/>
        </w:rPr>
        <w:t>3</w:t>
      </w:r>
      <w:r>
        <w:rPr>
          <w:rFonts w:ascii="Times New Roman" w:hAnsi="Times New Roman" w:eastAsia="仿宋_GB2312"/>
          <w:sz w:val="32"/>
          <w:szCs w:val="32"/>
        </w:rPr>
        <w:t>件。</w:t>
      </w:r>
    </w:p>
    <w:p>
      <w:pPr>
        <w:pStyle w:val="2"/>
        <w:spacing w:before="0" w:after="0" w:line="560" w:lineRule="exact"/>
        <w:ind w:firstLine="640"/>
        <w:contextualSpacing/>
        <w:rPr>
          <w:rFonts w:eastAsia="黑体"/>
          <w:b w:val="0"/>
          <w:sz w:val="32"/>
          <w:szCs w:val="32"/>
        </w:rPr>
      </w:pPr>
      <w:bookmarkStart w:id="5" w:name="_Toc162971379"/>
      <w:r>
        <w:rPr>
          <w:rFonts w:eastAsia="黑体"/>
          <w:b w:val="0"/>
          <w:sz w:val="32"/>
          <w:szCs w:val="32"/>
        </w:rPr>
        <w:t>六、药品抽检和医疗器械抽验情况</w:t>
      </w:r>
      <w:bookmarkEnd w:id="5"/>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ascii="Times New Roman" w:hAnsi="Times New Roman" w:eastAsia="仿宋_GB2312"/>
          <w:spacing w:val="-4"/>
          <w:sz w:val="32"/>
          <w:szCs w:val="32"/>
        </w:rPr>
        <w:t>，地方药品抽检</w:t>
      </w:r>
      <w:r>
        <w:rPr>
          <w:rFonts w:ascii="Times New Roman" w:hAnsi="Times New Roman" w:eastAsia="仿宋_GB2312"/>
          <w:sz w:val="32"/>
          <w:szCs w:val="32"/>
        </w:rPr>
        <w:t>3500</w:t>
      </w:r>
      <w:r>
        <w:rPr>
          <w:rFonts w:ascii="Times New Roman" w:hAnsi="Times New Roman" w:eastAsia="仿宋_GB2312"/>
          <w:spacing w:val="-4"/>
          <w:sz w:val="32"/>
          <w:szCs w:val="32"/>
        </w:rPr>
        <w:t>批次，地方医疗器械抽验</w:t>
      </w:r>
      <w:r>
        <w:rPr>
          <w:rFonts w:hint="eastAsia" w:ascii="Times New Roman" w:hAnsi="Times New Roman" w:eastAsia="仿宋_GB2312"/>
          <w:sz w:val="32"/>
          <w:szCs w:val="32"/>
        </w:rPr>
        <w:t>83</w:t>
      </w:r>
      <w:r>
        <w:rPr>
          <w:rFonts w:ascii="Times New Roman" w:hAnsi="Times New Roman" w:eastAsia="仿宋_GB2312"/>
          <w:spacing w:val="-4"/>
          <w:sz w:val="32"/>
          <w:szCs w:val="32"/>
        </w:rPr>
        <w:t>批次。</w:t>
      </w:r>
    </w:p>
    <w:p>
      <w:pPr>
        <w:pStyle w:val="2"/>
        <w:spacing w:before="0" w:after="0" w:line="560" w:lineRule="exact"/>
        <w:ind w:firstLine="640"/>
        <w:contextualSpacing/>
        <w:rPr>
          <w:rFonts w:eastAsia="黑体"/>
          <w:b w:val="0"/>
          <w:sz w:val="32"/>
          <w:szCs w:val="32"/>
        </w:rPr>
      </w:pPr>
      <w:bookmarkStart w:id="6" w:name="_Toc162971380"/>
      <w:r>
        <w:rPr>
          <w:rFonts w:eastAsia="黑体"/>
          <w:b w:val="0"/>
          <w:sz w:val="32"/>
          <w:szCs w:val="32"/>
        </w:rPr>
        <w:t>七、行政复议及行政诉讼案件情况</w:t>
      </w:r>
      <w:bookmarkEnd w:id="6"/>
    </w:p>
    <w:p>
      <w:pPr>
        <w:spacing w:line="560" w:lineRule="exact"/>
        <w:ind w:firstLine="640"/>
        <w:rPr>
          <w:rFonts w:ascii="Times New Roman" w:hAnsi="Times New Roman" w:eastAsia="仿宋_GB2312"/>
          <w:spacing w:val="-4"/>
          <w:sz w:val="32"/>
          <w:szCs w:val="32"/>
        </w:rPr>
      </w:pPr>
      <w:r>
        <w:rPr>
          <w:rFonts w:ascii="Times New Roman" w:hAnsi="Times New Roman" w:eastAsia="仿宋_GB2312"/>
          <w:spacing w:val="-4"/>
          <w:sz w:val="32"/>
          <w:szCs w:val="32"/>
        </w:rPr>
        <w:t>202</w:t>
      </w:r>
      <w:r>
        <w:rPr>
          <w:rFonts w:hint="eastAsia" w:ascii="Times New Roman" w:hAnsi="Times New Roman" w:eastAsia="仿宋_GB2312"/>
          <w:spacing w:val="-4"/>
          <w:sz w:val="32"/>
          <w:szCs w:val="32"/>
        </w:rPr>
        <w:t>4</w:t>
      </w:r>
      <w:r>
        <w:rPr>
          <w:rFonts w:ascii="Times New Roman" w:hAnsi="Times New Roman" w:eastAsia="仿宋_GB2312"/>
          <w:spacing w:val="-4"/>
          <w:sz w:val="32"/>
          <w:szCs w:val="32"/>
        </w:rPr>
        <w:t>年，市药监局办理行政复议案件</w:t>
      </w:r>
      <w:r>
        <w:rPr>
          <w:rFonts w:hint="eastAsia" w:ascii="Times New Roman" w:hAnsi="Times New Roman" w:eastAsia="仿宋_GB2312"/>
          <w:sz w:val="32"/>
          <w:szCs w:val="32"/>
        </w:rPr>
        <w:t>9</w:t>
      </w:r>
      <w:r>
        <w:rPr>
          <w:rFonts w:ascii="Times New Roman" w:hAnsi="Times New Roman" w:eastAsia="仿宋_GB2312"/>
          <w:spacing w:val="-4"/>
          <w:sz w:val="32"/>
          <w:szCs w:val="32"/>
        </w:rPr>
        <w:t>件，其中药品</w:t>
      </w:r>
      <w:r>
        <w:rPr>
          <w:rFonts w:hint="eastAsia" w:ascii="Times New Roman" w:hAnsi="Times New Roman" w:eastAsia="仿宋_GB2312"/>
          <w:sz w:val="32"/>
          <w:szCs w:val="32"/>
        </w:rPr>
        <w:t>7</w:t>
      </w:r>
      <w:r>
        <w:rPr>
          <w:rFonts w:ascii="Times New Roman" w:hAnsi="Times New Roman" w:eastAsia="仿宋_GB2312"/>
          <w:spacing w:val="-4"/>
          <w:sz w:val="32"/>
          <w:szCs w:val="32"/>
        </w:rPr>
        <w:t>件，化妆品</w:t>
      </w:r>
      <w:r>
        <w:rPr>
          <w:rFonts w:ascii="Times New Roman" w:hAnsi="Times New Roman" w:eastAsia="仿宋_GB2312"/>
          <w:sz w:val="32"/>
          <w:szCs w:val="32"/>
        </w:rPr>
        <w:t>2</w:t>
      </w:r>
      <w:r>
        <w:rPr>
          <w:rFonts w:ascii="Times New Roman" w:hAnsi="Times New Roman" w:eastAsia="仿宋_GB2312"/>
          <w:spacing w:val="-4"/>
          <w:sz w:val="32"/>
          <w:szCs w:val="32"/>
        </w:rPr>
        <w:t>件。法院受理行政诉讼案件</w:t>
      </w:r>
      <w:r>
        <w:rPr>
          <w:rFonts w:hint="eastAsia" w:ascii="Times New Roman" w:hAnsi="Times New Roman" w:eastAsia="仿宋_GB2312"/>
          <w:sz w:val="32"/>
          <w:szCs w:val="32"/>
        </w:rPr>
        <w:t>8</w:t>
      </w:r>
      <w:r>
        <w:rPr>
          <w:rFonts w:ascii="Times New Roman" w:hAnsi="Times New Roman" w:eastAsia="仿宋_GB2312"/>
          <w:spacing w:val="-4"/>
          <w:sz w:val="32"/>
          <w:szCs w:val="32"/>
        </w:rPr>
        <w:t>件，其中药品</w:t>
      </w:r>
      <w:r>
        <w:rPr>
          <w:rFonts w:hint="eastAsia" w:ascii="Times New Roman" w:hAnsi="Times New Roman" w:eastAsia="仿宋_GB2312"/>
          <w:sz w:val="32"/>
          <w:szCs w:val="32"/>
        </w:rPr>
        <w:t>6</w:t>
      </w:r>
      <w:r>
        <w:rPr>
          <w:rFonts w:ascii="Times New Roman" w:hAnsi="Times New Roman" w:eastAsia="仿宋_GB2312"/>
          <w:spacing w:val="-4"/>
          <w:sz w:val="32"/>
          <w:szCs w:val="32"/>
        </w:rPr>
        <w:t>件，医疗器械</w:t>
      </w:r>
      <w:r>
        <w:rPr>
          <w:rFonts w:ascii="Times New Roman" w:hAnsi="Times New Roman" w:eastAsia="仿宋_GB2312"/>
          <w:sz w:val="32"/>
          <w:szCs w:val="32"/>
        </w:rPr>
        <w:t>1</w:t>
      </w:r>
      <w:r>
        <w:rPr>
          <w:rFonts w:ascii="Times New Roman" w:hAnsi="Times New Roman" w:eastAsia="仿宋_GB2312"/>
          <w:spacing w:val="-4"/>
          <w:sz w:val="32"/>
          <w:szCs w:val="32"/>
        </w:rPr>
        <w:t>件，化妆品</w:t>
      </w:r>
      <w:r>
        <w:rPr>
          <w:rFonts w:hint="eastAsia" w:ascii="Times New Roman" w:hAnsi="Times New Roman" w:eastAsia="仿宋_GB2312"/>
          <w:spacing w:val="-4"/>
          <w:sz w:val="32"/>
          <w:szCs w:val="32"/>
        </w:rPr>
        <w:t>1</w:t>
      </w:r>
      <w:r>
        <w:rPr>
          <w:rFonts w:ascii="Times New Roman" w:hAnsi="Times New Roman" w:eastAsia="仿宋_GB2312"/>
          <w:spacing w:val="-4"/>
          <w:sz w:val="32"/>
          <w:szCs w:val="32"/>
        </w:rPr>
        <w:t>件。</w:t>
      </w:r>
    </w:p>
    <w:sectPr>
      <w:footerReference r:id="rId3" w:type="default"/>
      <w:type w:val="continuous"/>
      <w:pgSz w:w="11906" w:h="16838"/>
      <w:pgMar w:top="1531" w:right="1531" w:bottom="1531" w:left="1531"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w:altName w:val="Times New Roma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3 of 9 Barcode">
    <w:panose1 w:val="040272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831332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ind w:right="36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090D"/>
    <w:rsid w:val="000011D7"/>
    <w:rsid w:val="00001A4D"/>
    <w:rsid w:val="000028FD"/>
    <w:rsid w:val="000033DE"/>
    <w:rsid w:val="00004213"/>
    <w:rsid w:val="00004BB0"/>
    <w:rsid w:val="00006D73"/>
    <w:rsid w:val="0000709D"/>
    <w:rsid w:val="00010403"/>
    <w:rsid w:val="000141AA"/>
    <w:rsid w:val="0001500C"/>
    <w:rsid w:val="00015AF0"/>
    <w:rsid w:val="000205FF"/>
    <w:rsid w:val="000259A4"/>
    <w:rsid w:val="00025E77"/>
    <w:rsid w:val="00033D52"/>
    <w:rsid w:val="0003591B"/>
    <w:rsid w:val="00036FC0"/>
    <w:rsid w:val="0004159C"/>
    <w:rsid w:val="00051CB5"/>
    <w:rsid w:val="00052122"/>
    <w:rsid w:val="0005286E"/>
    <w:rsid w:val="000548E1"/>
    <w:rsid w:val="00055001"/>
    <w:rsid w:val="0005562D"/>
    <w:rsid w:val="00056EA5"/>
    <w:rsid w:val="00057AC7"/>
    <w:rsid w:val="00060E46"/>
    <w:rsid w:val="000639AC"/>
    <w:rsid w:val="000648B0"/>
    <w:rsid w:val="00065936"/>
    <w:rsid w:val="00066A68"/>
    <w:rsid w:val="00067A95"/>
    <w:rsid w:val="00072D75"/>
    <w:rsid w:val="00075248"/>
    <w:rsid w:val="00081EB7"/>
    <w:rsid w:val="00082AE0"/>
    <w:rsid w:val="00082C46"/>
    <w:rsid w:val="0009088B"/>
    <w:rsid w:val="00095D4D"/>
    <w:rsid w:val="00097AB0"/>
    <w:rsid w:val="000A00CA"/>
    <w:rsid w:val="000A6080"/>
    <w:rsid w:val="000A64E1"/>
    <w:rsid w:val="000B343B"/>
    <w:rsid w:val="000B37C9"/>
    <w:rsid w:val="000B4049"/>
    <w:rsid w:val="000B4ECF"/>
    <w:rsid w:val="000B593D"/>
    <w:rsid w:val="000C287E"/>
    <w:rsid w:val="000C470F"/>
    <w:rsid w:val="000C64F7"/>
    <w:rsid w:val="000D1CB7"/>
    <w:rsid w:val="000D2AA8"/>
    <w:rsid w:val="000D5B47"/>
    <w:rsid w:val="000E37CF"/>
    <w:rsid w:val="000E3BBA"/>
    <w:rsid w:val="000E4243"/>
    <w:rsid w:val="000E4405"/>
    <w:rsid w:val="000E5787"/>
    <w:rsid w:val="000F1194"/>
    <w:rsid w:val="000F3CE4"/>
    <w:rsid w:val="000F4F14"/>
    <w:rsid w:val="00102EFB"/>
    <w:rsid w:val="00111751"/>
    <w:rsid w:val="00112B43"/>
    <w:rsid w:val="00114D13"/>
    <w:rsid w:val="0011537E"/>
    <w:rsid w:val="00116A47"/>
    <w:rsid w:val="00116FB9"/>
    <w:rsid w:val="00117FBF"/>
    <w:rsid w:val="001239B0"/>
    <w:rsid w:val="00123DC2"/>
    <w:rsid w:val="001327B7"/>
    <w:rsid w:val="00140679"/>
    <w:rsid w:val="00140F2D"/>
    <w:rsid w:val="00141546"/>
    <w:rsid w:val="0014250C"/>
    <w:rsid w:val="00143757"/>
    <w:rsid w:val="001437A8"/>
    <w:rsid w:val="0015029A"/>
    <w:rsid w:val="00151E4E"/>
    <w:rsid w:val="00157A77"/>
    <w:rsid w:val="00172C90"/>
    <w:rsid w:val="001805B6"/>
    <w:rsid w:val="00180D71"/>
    <w:rsid w:val="001870E1"/>
    <w:rsid w:val="00190669"/>
    <w:rsid w:val="00192545"/>
    <w:rsid w:val="00195812"/>
    <w:rsid w:val="001A07C4"/>
    <w:rsid w:val="001A1830"/>
    <w:rsid w:val="001A27DC"/>
    <w:rsid w:val="001A3B75"/>
    <w:rsid w:val="001A4A4B"/>
    <w:rsid w:val="001A5132"/>
    <w:rsid w:val="001A732A"/>
    <w:rsid w:val="001B2615"/>
    <w:rsid w:val="001B3BCB"/>
    <w:rsid w:val="001B3FFA"/>
    <w:rsid w:val="001C01A3"/>
    <w:rsid w:val="001C2649"/>
    <w:rsid w:val="001C406A"/>
    <w:rsid w:val="001C5835"/>
    <w:rsid w:val="001C72B4"/>
    <w:rsid w:val="001D7916"/>
    <w:rsid w:val="001E1B66"/>
    <w:rsid w:val="001E4955"/>
    <w:rsid w:val="001F1EF6"/>
    <w:rsid w:val="001F464F"/>
    <w:rsid w:val="001F49C7"/>
    <w:rsid w:val="001F4C12"/>
    <w:rsid w:val="001F5F43"/>
    <w:rsid w:val="001F6274"/>
    <w:rsid w:val="002075C6"/>
    <w:rsid w:val="002116FA"/>
    <w:rsid w:val="00211B0E"/>
    <w:rsid w:val="00216A88"/>
    <w:rsid w:val="00220A95"/>
    <w:rsid w:val="00220ED3"/>
    <w:rsid w:val="002259AE"/>
    <w:rsid w:val="0022630C"/>
    <w:rsid w:val="002277A2"/>
    <w:rsid w:val="00230B40"/>
    <w:rsid w:val="002452C1"/>
    <w:rsid w:val="00245D4C"/>
    <w:rsid w:val="00257573"/>
    <w:rsid w:val="002638F4"/>
    <w:rsid w:val="002662D4"/>
    <w:rsid w:val="00274D45"/>
    <w:rsid w:val="00275B48"/>
    <w:rsid w:val="00275E28"/>
    <w:rsid w:val="00281B7D"/>
    <w:rsid w:val="00291128"/>
    <w:rsid w:val="00291EC9"/>
    <w:rsid w:val="00292123"/>
    <w:rsid w:val="00294F81"/>
    <w:rsid w:val="002952F1"/>
    <w:rsid w:val="002A00ED"/>
    <w:rsid w:val="002A0C9F"/>
    <w:rsid w:val="002A6C7B"/>
    <w:rsid w:val="002B1C8F"/>
    <w:rsid w:val="002B5805"/>
    <w:rsid w:val="002B7FAC"/>
    <w:rsid w:val="002C13EF"/>
    <w:rsid w:val="002C19D9"/>
    <w:rsid w:val="002C1E24"/>
    <w:rsid w:val="002D3FDB"/>
    <w:rsid w:val="002D448B"/>
    <w:rsid w:val="002E0EC3"/>
    <w:rsid w:val="002E4800"/>
    <w:rsid w:val="002E6637"/>
    <w:rsid w:val="002E6731"/>
    <w:rsid w:val="002F456F"/>
    <w:rsid w:val="002F6233"/>
    <w:rsid w:val="002F73AB"/>
    <w:rsid w:val="00302D83"/>
    <w:rsid w:val="003108D5"/>
    <w:rsid w:val="003130DA"/>
    <w:rsid w:val="00314868"/>
    <w:rsid w:val="003151AC"/>
    <w:rsid w:val="00315D21"/>
    <w:rsid w:val="0032217D"/>
    <w:rsid w:val="00324DB2"/>
    <w:rsid w:val="003260B1"/>
    <w:rsid w:val="0033427E"/>
    <w:rsid w:val="00336216"/>
    <w:rsid w:val="00336C89"/>
    <w:rsid w:val="00343B55"/>
    <w:rsid w:val="00344F96"/>
    <w:rsid w:val="003504FD"/>
    <w:rsid w:val="00355975"/>
    <w:rsid w:val="0036047D"/>
    <w:rsid w:val="00363C2A"/>
    <w:rsid w:val="003703DE"/>
    <w:rsid w:val="00370623"/>
    <w:rsid w:val="00371C25"/>
    <w:rsid w:val="00375F44"/>
    <w:rsid w:val="00377599"/>
    <w:rsid w:val="00385629"/>
    <w:rsid w:val="00385828"/>
    <w:rsid w:val="00386898"/>
    <w:rsid w:val="003906D3"/>
    <w:rsid w:val="00390F77"/>
    <w:rsid w:val="003978A7"/>
    <w:rsid w:val="00397D1F"/>
    <w:rsid w:val="003A07F9"/>
    <w:rsid w:val="003A187D"/>
    <w:rsid w:val="003B0E88"/>
    <w:rsid w:val="003C2C17"/>
    <w:rsid w:val="003C7F18"/>
    <w:rsid w:val="003D06DC"/>
    <w:rsid w:val="003D3771"/>
    <w:rsid w:val="003D4C74"/>
    <w:rsid w:val="003E04E2"/>
    <w:rsid w:val="003E2901"/>
    <w:rsid w:val="003E36AB"/>
    <w:rsid w:val="003E426F"/>
    <w:rsid w:val="003E4631"/>
    <w:rsid w:val="003E4E56"/>
    <w:rsid w:val="003E6D53"/>
    <w:rsid w:val="003F0343"/>
    <w:rsid w:val="003F3803"/>
    <w:rsid w:val="003F6A42"/>
    <w:rsid w:val="00407CB2"/>
    <w:rsid w:val="00414D44"/>
    <w:rsid w:val="00416095"/>
    <w:rsid w:val="0042663F"/>
    <w:rsid w:val="00427633"/>
    <w:rsid w:val="0042785C"/>
    <w:rsid w:val="00431870"/>
    <w:rsid w:val="00433B18"/>
    <w:rsid w:val="00436C74"/>
    <w:rsid w:val="00437350"/>
    <w:rsid w:val="00440229"/>
    <w:rsid w:val="004419E4"/>
    <w:rsid w:val="004425A4"/>
    <w:rsid w:val="00447137"/>
    <w:rsid w:val="0045285E"/>
    <w:rsid w:val="00452E61"/>
    <w:rsid w:val="00461128"/>
    <w:rsid w:val="0046260A"/>
    <w:rsid w:val="00466959"/>
    <w:rsid w:val="0047002E"/>
    <w:rsid w:val="004726D6"/>
    <w:rsid w:val="0047332C"/>
    <w:rsid w:val="0047369F"/>
    <w:rsid w:val="004779EB"/>
    <w:rsid w:val="00477B99"/>
    <w:rsid w:val="00481598"/>
    <w:rsid w:val="00486148"/>
    <w:rsid w:val="00490C13"/>
    <w:rsid w:val="004921FE"/>
    <w:rsid w:val="00493F89"/>
    <w:rsid w:val="00496016"/>
    <w:rsid w:val="00496D9E"/>
    <w:rsid w:val="004A2764"/>
    <w:rsid w:val="004A41C1"/>
    <w:rsid w:val="004A4484"/>
    <w:rsid w:val="004A5911"/>
    <w:rsid w:val="004B1791"/>
    <w:rsid w:val="004B44F2"/>
    <w:rsid w:val="004B5BD4"/>
    <w:rsid w:val="004B663B"/>
    <w:rsid w:val="004B759F"/>
    <w:rsid w:val="004C30BC"/>
    <w:rsid w:val="004C3669"/>
    <w:rsid w:val="004C3A2A"/>
    <w:rsid w:val="004C65D2"/>
    <w:rsid w:val="004D228A"/>
    <w:rsid w:val="004D2535"/>
    <w:rsid w:val="004D2F59"/>
    <w:rsid w:val="004D4168"/>
    <w:rsid w:val="004D5445"/>
    <w:rsid w:val="004E1C4E"/>
    <w:rsid w:val="004E4629"/>
    <w:rsid w:val="004E66B5"/>
    <w:rsid w:val="004F17E4"/>
    <w:rsid w:val="004F1954"/>
    <w:rsid w:val="004F710A"/>
    <w:rsid w:val="004F7433"/>
    <w:rsid w:val="005005E8"/>
    <w:rsid w:val="00502D15"/>
    <w:rsid w:val="005054C3"/>
    <w:rsid w:val="00506437"/>
    <w:rsid w:val="005072DF"/>
    <w:rsid w:val="005121BA"/>
    <w:rsid w:val="005123EF"/>
    <w:rsid w:val="00532C49"/>
    <w:rsid w:val="00534C9D"/>
    <w:rsid w:val="0054047B"/>
    <w:rsid w:val="00541221"/>
    <w:rsid w:val="0054334F"/>
    <w:rsid w:val="00546ED7"/>
    <w:rsid w:val="00550190"/>
    <w:rsid w:val="005508AC"/>
    <w:rsid w:val="0055163D"/>
    <w:rsid w:val="00552900"/>
    <w:rsid w:val="005531B8"/>
    <w:rsid w:val="00554AEE"/>
    <w:rsid w:val="005571A8"/>
    <w:rsid w:val="00563B01"/>
    <w:rsid w:val="00565E37"/>
    <w:rsid w:val="00570439"/>
    <w:rsid w:val="005727D1"/>
    <w:rsid w:val="00576C57"/>
    <w:rsid w:val="00576D84"/>
    <w:rsid w:val="005772E6"/>
    <w:rsid w:val="00581992"/>
    <w:rsid w:val="00595CBD"/>
    <w:rsid w:val="005A0AF0"/>
    <w:rsid w:val="005A5CC4"/>
    <w:rsid w:val="005B122F"/>
    <w:rsid w:val="005B38C6"/>
    <w:rsid w:val="005B5959"/>
    <w:rsid w:val="005B600D"/>
    <w:rsid w:val="005C4BA4"/>
    <w:rsid w:val="005C6786"/>
    <w:rsid w:val="005D34FA"/>
    <w:rsid w:val="005D47F0"/>
    <w:rsid w:val="005D59CC"/>
    <w:rsid w:val="005D643D"/>
    <w:rsid w:val="005E723B"/>
    <w:rsid w:val="005E73B3"/>
    <w:rsid w:val="005E741C"/>
    <w:rsid w:val="005F04F2"/>
    <w:rsid w:val="005F0E6E"/>
    <w:rsid w:val="005F1352"/>
    <w:rsid w:val="005F1A88"/>
    <w:rsid w:val="005F23B4"/>
    <w:rsid w:val="005F426B"/>
    <w:rsid w:val="005F438C"/>
    <w:rsid w:val="005F5310"/>
    <w:rsid w:val="005F7600"/>
    <w:rsid w:val="00602D58"/>
    <w:rsid w:val="00607717"/>
    <w:rsid w:val="006121BA"/>
    <w:rsid w:val="00615CE6"/>
    <w:rsid w:val="00617E0F"/>
    <w:rsid w:val="0062057D"/>
    <w:rsid w:val="00625397"/>
    <w:rsid w:val="00627915"/>
    <w:rsid w:val="00631666"/>
    <w:rsid w:val="00644586"/>
    <w:rsid w:val="006456A9"/>
    <w:rsid w:val="00653B7D"/>
    <w:rsid w:val="00654A90"/>
    <w:rsid w:val="00655128"/>
    <w:rsid w:val="006558D9"/>
    <w:rsid w:val="00657F78"/>
    <w:rsid w:val="006612D0"/>
    <w:rsid w:val="006616DF"/>
    <w:rsid w:val="0066542A"/>
    <w:rsid w:val="0067159B"/>
    <w:rsid w:val="0067235A"/>
    <w:rsid w:val="00674205"/>
    <w:rsid w:val="00675F5F"/>
    <w:rsid w:val="00676392"/>
    <w:rsid w:val="00681FF7"/>
    <w:rsid w:val="00683378"/>
    <w:rsid w:val="00692764"/>
    <w:rsid w:val="00692E3D"/>
    <w:rsid w:val="00693BAC"/>
    <w:rsid w:val="0069496E"/>
    <w:rsid w:val="006959E5"/>
    <w:rsid w:val="00697513"/>
    <w:rsid w:val="006A20A7"/>
    <w:rsid w:val="006A40A4"/>
    <w:rsid w:val="006A50DB"/>
    <w:rsid w:val="006A5D4C"/>
    <w:rsid w:val="006A738F"/>
    <w:rsid w:val="006B2096"/>
    <w:rsid w:val="006B2CCD"/>
    <w:rsid w:val="006B62E6"/>
    <w:rsid w:val="006C2842"/>
    <w:rsid w:val="006C7F79"/>
    <w:rsid w:val="006D04B4"/>
    <w:rsid w:val="006D5CEC"/>
    <w:rsid w:val="006E13BC"/>
    <w:rsid w:val="006E1985"/>
    <w:rsid w:val="006F51B8"/>
    <w:rsid w:val="006F67BF"/>
    <w:rsid w:val="006F6EE6"/>
    <w:rsid w:val="00700768"/>
    <w:rsid w:val="007035F0"/>
    <w:rsid w:val="00703E16"/>
    <w:rsid w:val="007042A8"/>
    <w:rsid w:val="00714168"/>
    <w:rsid w:val="00722B24"/>
    <w:rsid w:val="00725ED7"/>
    <w:rsid w:val="007266C1"/>
    <w:rsid w:val="00726F96"/>
    <w:rsid w:val="007279E1"/>
    <w:rsid w:val="0073458F"/>
    <w:rsid w:val="0074012C"/>
    <w:rsid w:val="007476D0"/>
    <w:rsid w:val="00755CAF"/>
    <w:rsid w:val="007606FB"/>
    <w:rsid w:val="00761893"/>
    <w:rsid w:val="0076660E"/>
    <w:rsid w:val="00771CBE"/>
    <w:rsid w:val="00773FC6"/>
    <w:rsid w:val="0077526E"/>
    <w:rsid w:val="00775687"/>
    <w:rsid w:val="00777DE6"/>
    <w:rsid w:val="007814AB"/>
    <w:rsid w:val="00781DBE"/>
    <w:rsid w:val="00787472"/>
    <w:rsid w:val="00790585"/>
    <w:rsid w:val="0079142F"/>
    <w:rsid w:val="00791749"/>
    <w:rsid w:val="00792FD6"/>
    <w:rsid w:val="007B0364"/>
    <w:rsid w:val="007B1021"/>
    <w:rsid w:val="007B2707"/>
    <w:rsid w:val="007B3781"/>
    <w:rsid w:val="007B6D13"/>
    <w:rsid w:val="007C1FBB"/>
    <w:rsid w:val="007C2B79"/>
    <w:rsid w:val="007C4193"/>
    <w:rsid w:val="007D3A7B"/>
    <w:rsid w:val="007D67B6"/>
    <w:rsid w:val="007E0067"/>
    <w:rsid w:val="007E09FC"/>
    <w:rsid w:val="007E3FBC"/>
    <w:rsid w:val="007F3EF0"/>
    <w:rsid w:val="007F49B4"/>
    <w:rsid w:val="00803B53"/>
    <w:rsid w:val="00805612"/>
    <w:rsid w:val="00814E76"/>
    <w:rsid w:val="0081735D"/>
    <w:rsid w:val="00817920"/>
    <w:rsid w:val="00822AB9"/>
    <w:rsid w:val="00822ECB"/>
    <w:rsid w:val="00823EF4"/>
    <w:rsid w:val="00824555"/>
    <w:rsid w:val="00825288"/>
    <w:rsid w:val="0082628A"/>
    <w:rsid w:val="00826B34"/>
    <w:rsid w:val="00827369"/>
    <w:rsid w:val="00831976"/>
    <w:rsid w:val="008329EC"/>
    <w:rsid w:val="00834A18"/>
    <w:rsid w:val="00834F66"/>
    <w:rsid w:val="0083787D"/>
    <w:rsid w:val="008402E7"/>
    <w:rsid w:val="0084410E"/>
    <w:rsid w:val="0084456F"/>
    <w:rsid w:val="00845ED4"/>
    <w:rsid w:val="00846534"/>
    <w:rsid w:val="0085006E"/>
    <w:rsid w:val="008505EA"/>
    <w:rsid w:val="0085107C"/>
    <w:rsid w:val="008525B5"/>
    <w:rsid w:val="0086790B"/>
    <w:rsid w:val="00870D0E"/>
    <w:rsid w:val="008728EA"/>
    <w:rsid w:val="00882081"/>
    <w:rsid w:val="0088294B"/>
    <w:rsid w:val="00885BAC"/>
    <w:rsid w:val="00886AEC"/>
    <w:rsid w:val="00887B78"/>
    <w:rsid w:val="00890B26"/>
    <w:rsid w:val="008932ED"/>
    <w:rsid w:val="00897E05"/>
    <w:rsid w:val="008A7736"/>
    <w:rsid w:val="008B492F"/>
    <w:rsid w:val="008B6117"/>
    <w:rsid w:val="008C400E"/>
    <w:rsid w:val="008C5B1B"/>
    <w:rsid w:val="008D52AB"/>
    <w:rsid w:val="008D54C9"/>
    <w:rsid w:val="008E3533"/>
    <w:rsid w:val="008E3EAE"/>
    <w:rsid w:val="008E3FB8"/>
    <w:rsid w:val="008E7B76"/>
    <w:rsid w:val="008F041B"/>
    <w:rsid w:val="008F734F"/>
    <w:rsid w:val="00902A0F"/>
    <w:rsid w:val="00902D1C"/>
    <w:rsid w:val="009036C3"/>
    <w:rsid w:val="00904FC4"/>
    <w:rsid w:val="00907997"/>
    <w:rsid w:val="00910042"/>
    <w:rsid w:val="009121E2"/>
    <w:rsid w:val="00914EEE"/>
    <w:rsid w:val="00916BD7"/>
    <w:rsid w:val="00916EE8"/>
    <w:rsid w:val="00917F22"/>
    <w:rsid w:val="009215D3"/>
    <w:rsid w:val="00925084"/>
    <w:rsid w:val="00930DEB"/>
    <w:rsid w:val="009355A9"/>
    <w:rsid w:val="00937C22"/>
    <w:rsid w:val="00937D90"/>
    <w:rsid w:val="00940D03"/>
    <w:rsid w:val="00940F1B"/>
    <w:rsid w:val="009552E6"/>
    <w:rsid w:val="00956BFC"/>
    <w:rsid w:val="00960C94"/>
    <w:rsid w:val="0096107D"/>
    <w:rsid w:val="00965586"/>
    <w:rsid w:val="0096644B"/>
    <w:rsid w:val="009678ED"/>
    <w:rsid w:val="00967B3D"/>
    <w:rsid w:val="00967CCE"/>
    <w:rsid w:val="0097104A"/>
    <w:rsid w:val="00973094"/>
    <w:rsid w:val="00976A2C"/>
    <w:rsid w:val="0098046A"/>
    <w:rsid w:val="00981876"/>
    <w:rsid w:val="00981C1B"/>
    <w:rsid w:val="00983800"/>
    <w:rsid w:val="0098508B"/>
    <w:rsid w:val="00994495"/>
    <w:rsid w:val="00995CE3"/>
    <w:rsid w:val="0099795C"/>
    <w:rsid w:val="009A314A"/>
    <w:rsid w:val="009B1A2D"/>
    <w:rsid w:val="009C036D"/>
    <w:rsid w:val="009C4128"/>
    <w:rsid w:val="009D0A03"/>
    <w:rsid w:val="009D4DD7"/>
    <w:rsid w:val="009D6675"/>
    <w:rsid w:val="009E19D5"/>
    <w:rsid w:val="009E3479"/>
    <w:rsid w:val="009E5467"/>
    <w:rsid w:val="009E6C07"/>
    <w:rsid w:val="009E7AF0"/>
    <w:rsid w:val="009E7CD4"/>
    <w:rsid w:val="009F083D"/>
    <w:rsid w:val="009F3F53"/>
    <w:rsid w:val="00A0092C"/>
    <w:rsid w:val="00A01EBB"/>
    <w:rsid w:val="00A063D2"/>
    <w:rsid w:val="00A1063B"/>
    <w:rsid w:val="00A122A8"/>
    <w:rsid w:val="00A16288"/>
    <w:rsid w:val="00A17134"/>
    <w:rsid w:val="00A20364"/>
    <w:rsid w:val="00A2144F"/>
    <w:rsid w:val="00A231DB"/>
    <w:rsid w:val="00A30CD2"/>
    <w:rsid w:val="00A3162A"/>
    <w:rsid w:val="00A31665"/>
    <w:rsid w:val="00A31B64"/>
    <w:rsid w:val="00A403E8"/>
    <w:rsid w:val="00A439FA"/>
    <w:rsid w:val="00A44BFE"/>
    <w:rsid w:val="00A467E5"/>
    <w:rsid w:val="00A477E0"/>
    <w:rsid w:val="00A47CD9"/>
    <w:rsid w:val="00A522F7"/>
    <w:rsid w:val="00A54791"/>
    <w:rsid w:val="00A64984"/>
    <w:rsid w:val="00A657B9"/>
    <w:rsid w:val="00A70666"/>
    <w:rsid w:val="00A70BC4"/>
    <w:rsid w:val="00A72F17"/>
    <w:rsid w:val="00A74A28"/>
    <w:rsid w:val="00A86A74"/>
    <w:rsid w:val="00A92036"/>
    <w:rsid w:val="00A94520"/>
    <w:rsid w:val="00A9725F"/>
    <w:rsid w:val="00AA04E9"/>
    <w:rsid w:val="00AA0620"/>
    <w:rsid w:val="00AA41C4"/>
    <w:rsid w:val="00AB5FEF"/>
    <w:rsid w:val="00AB711A"/>
    <w:rsid w:val="00AC72AF"/>
    <w:rsid w:val="00AC7DCA"/>
    <w:rsid w:val="00AD24DF"/>
    <w:rsid w:val="00AD440C"/>
    <w:rsid w:val="00AD5E5E"/>
    <w:rsid w:val="00AD6782"/>
    <w:rsid w:val="00AD739D"/>
    <w:rsid w:val="00AE6580"/>
    <w:rsid w:val="00AE751A"/>
    <w:rsid w:val="00AE7BB4"/>
    <w:rsid w:val="00AF141C"/>
    <w:rsid w:val="00AF14F4"/>
    <w:rsid w:val="00AF7773"/>
    <w:rsid w:val="00B01A50"/>
    <w:rsid w:val="00B056EE"/>
    <w:rsid w:val="00B05CA4"/>
    <w:rsid w:val="00B06AAF"/>
    <w:rsid w:val="00B07F11"/>
    <w:rsid w:val="00B15546"/>
    <w:rsid w:val="00B22853"/>
    <w:rsid w:val="00B22E3A"/>
    <w:rsid w:val="00B23B31"/>
    <w:rsid w:val="00B2472F"/>
    <w:rsid w:val="00B301FE"/>
    <w:rsid w:val="00B30F74"/>
    <w:rsid w:val="00B31141"/>
    <w:rsid w:val="00B31B19"/>
    <w:rsid w:val="00B322F5"/>
    <w:rsid w:val="00B32FB1"/>
    <w:rsid w:val="00B41F68"/>
    <w:rsid w:val="00B42269"/>
    <w:rsid w:val="00B53C6E"/>
    <w:rsid w:val="00B5607D"/>
    <w:rsid w:val="00B61098"/>
    <w:rsid w:val="00B651B5"/>
    <w:rsid w:val="00B70CF1"/>
    <w:rsid w:val="00B80EA3"/>
    <w:rsid w:val="00B839A1"/>
    <w:rsid w:val="00B967D3"/>
    <w:rsid w:val="00B972CF"/>
    <w:rsid w:val="00BA326F"/>
    <w:rsid w:val="00BA516C"/>
    <w:rsid w:val="00BA653E"/>
    <w:rsid w:val="00BB0052"/>
    <w:rsid w:val="00BB1D20"/>
    <w:rsid w:val="00BB2911"/>
    <w:rsid w:val="00BB70EF"/>
    <w:rsid w:val="00BC3DD2"/>
    <w:rsid w:val="00BC3FE7"/>
    <w:rsid w:val="00BC797E"/>
    <w:rsid w:val="00BD16DE"/>
    <w:rsid w:val="00BD2364"/>
    <w:rsid w:val="00BD4A22"/>
    <w:rsid w:val="00BE0A09"/>
    <w:rsid w:val="00BE5F0A"/>
    <w:rsid w:val="00BE7DA3"/>
    <w:rsid w:val="00BF06D3"/>
    <w:rsid w:val="00BF7EB8"/>
    <w:rsid w:val="00C00274"/>
    <w:rsid w:val="00C00D81"/>
    <w:rsid w:val="00C03C86"/>
    <w:rsid w:val="00C103DE"/>
    <w:rsid w:val="00C10D43"/>
    <w:rsid w:val="00C117BE"/>
    <w:rsid w:val="00C1358B"/>
    <w:rsid w:val="00C14D8A"/>
    <w:rsid w:val="00C154FE"/>
    <w:rsid w:val="00C20362"/>
    <w:rsid w:val="00C31659"/>
    <w:rsid w:val="00C33F0F"/>
    <w:rsid w:val="00C34281"/>
    <w:rsid w:val="00C46795"/>
    <w:rsid w:val="00C46A12"/>
    <w:rsid w:val="00C5006E"/>
    <w:rsid w:val="00C509EC"/>
    <w:rsid w:val="00C53B00"/>
    <w:rsid w:val="00C5435B"/>
    <w:rsid w:val="00C55CD9"/>
    <w:rsid w:val="00C57B76"/>
    <w:rsid w:val="00C60B5E"/>
    <w:rsid w:val="00C63730"/>
    <w:rsid w:val="00C747A4"/>
    <w:rsid w:val="00C74C52"/>
    <w:rsid w:val="00C74F5D"/>
    <w:rsid w:val="00C76A81"/>
    <w:rsid w:val="00C7713C"/>
    <w:rsid w:val="00C77429"/>
    <w:rsid w:val="00C83193"/>
    <w:rsid w:val="00C83A93"/>
    <w:rsid w:val="00C84E6E"/>
    <w:rsid w:val="00CA343A"/>
    <w:rsid w:val="00CA3EB8"/>
    <w:rsid w:val="00CA590E"/>
    <w:rsid w:val="00CA6140"/>
    <w:rsid w:val="00CA649B"/>
    <w:rsid w:val="00CA7048"/>
    <w:rsid w:val="00CC0FEE"/>
    <w:rsid w:val="00CC4DAC"/>
    <w:rsid w:val="00CD10E0"/>
    <w:rsid w:val="00CD2FA8"/>
    <w:rsid w:val="00CD518B"/>
    <w:rsid w:val="00CD634B"/>
    <w:rsid w:val="00CE023C"/>
    <w:rsid w:val="00CE183A"/>
    <w:rsid w:val="00CE5346"/>
    <w:rsid w:val="00CE5A23"/>
    <w:rsid w:val="00CE62D5"/>
    <w:rsid w:val="00CF0711"/>
    <w:rsid w:val="00CF7B38"/>
    <w:rsid w:val="00D03BC3"/>
    <w:rsid w:val="00D03DA9"/>
    <w:rsid w:val="00D108E7"/>
    <w:rsid w:val="00D14ECC"/>
    <w:rsid w:val="00D14FAA"/>
    <w:rsid w:val="00D218F7"/>
    <w:rsid w:val="00D2524A"/>
    <w:rsid w:val="00D303E3"/>
    <w:rsid w:val="00D324D0"/>
    <w:rsid w:val="00D32C83"/>
    <w:rsid w:val="00D34051"/>
    <w:rsid w:val="00D41B7C"/>
    <w:rsid w:val="00D426A4"/>
    <w:rsid w:val="00D43080"/>
    <w:rsid w:val="00D467B6"/>
    <w:rsid w:val="00D476C2"/>
    <w:rsid w:val="00D5090D"/>
    <w:rsid w:val="00D51B94"/>
    <w:rsid w:val="00D51E60"/>
    <w:rsid w:val="00D571EB"/>
    <w:rsid w:val="00D57A0F"/>
    <w:rsid w:val="00D62777"/>
    <w:rsid w:val="00D659D5"/>
    <w:rsid w:val="00D678BE"/>
    <w:rsid w:val="00D71F40"/>
    <w:rsid w:val="00D751A0"/>
    <w:rsid w:val="00D7541D"/>
    <w:rsid w:val="00D764EC"/>
    <w:rsid w:val="00D81AF2"/>
    <w:rsid w:val="00D82550"/>
    <w:rsid w:val="00D843C3"/>
    <w:rsid w:val="00D876E1"/>
    <w:rsid w:val="00DA0D78"/>
    <w:rsid w:val="00DA3559"/>
    <w:rsid w:val="00DA3F01"/>
    <w:rsid w:val="00DA4454"/>
    <w:rsid w:val="00DA76AF"/>
    <w:rsid w:val="00DB207B"/>
    <w:rsid w:val="00DB4835"/>
    <w:rsid w:val="00DB4CF3"/>
    <w:rsid w:val="00DB78E9"/>
    <w:rsid w:val="00DB7B7B"/>
    <w:rsid w:val="00DC0B15"/>
    <w:rsid w:val="00DC1065"/>
    <w:rsid w:val="00DD2DAC"/>
    <w:rsid w:val="00DD399B"/>
    <w:rsid w:val="00DD44D6"/>
    <w:rsid w:val="00DD647A"/>
    <w:rsid w:val="00DE008D"/>
    <w:rsid w:val="00DF28DC"/>
    <w:rsid w:val="00DF4032"/>
    <w:rsid w:val="00DF5F04"/>
    <w:rsid w:val="00E01D11"/>
    <w:rsid w:val="00E044E0"/>
    <w:rsid w:val="00E06125"/>
    <w:rsid w:val="00E06638"/>
    <w:rsid w:val="00E06729"/>
    <w:rsid w:val="00E06FA7"/>
    <w:rsid w:val="00E07DB6"/>
    <w:rsid w:val="00E103B1"/>
    <w:rsid w:val="00E12BF1"/>
    <w:rsid w:val="00E14ECD"/>
    <w:rsid w:val="00E15D89"/>
    <w:rsid w:val="00E16519"/>
    <w:rsid w:val="00E16FA5"/>
    <w:rsid w:val="00E204E4"/>
    <w:rsid w:val="00E2162F"/>
    <w:rsid w:val="00E269A7"/>
    <w:rsid w:val="00E36F11"/>
    <w:rsid w:val="00E40860"/>
    <w:rsid w:val="00E43371"/>
    <w:rsid w:val="00E478C3"/>
    <w:rsid w:val="00E5005E"/>
    <w:rsid w:val="00E52F9C"/>
    <w:rsid w:val="00E63BCD"/>
    <w:rsid w:val="00E66107"/>
    <w:rsid w:val="00E67C99"/>
    <w:rsid w:val="00E71BB1"/>
    <w:rsid w:val="00E72301"/>
    <w:rsid w:val="00E759DB"/>
    <w:rsid w:val="00E86AF8"/>
    <w:rsid w:val="00E86B88"/>
    <w:rsid w:val="00E86C63"/>
    <w:rsid w:val="00E877F3"/>
    <w:rsid w:val="00E93557"/>
    <w:rsid w:val="00E94E40"/>
    <w:rsid w:val="00EA2474"/>
    <w:rsid w:val="00EA265E"/>
    <w:rsid w:val="00EA2798"/>
    <w:rsid w:val="00EA4DEB"/>
    <w:rsid w:val="00EA5856"/>
    <w:rsid w:val="00EB1819"/>
    <w:rsid w:val="00EB39BD"/>
    <w:rsid w:val="00EB4D21"/>
    <w:rsid w:val="00EB7593"/>
    <w:rsid w:val="00EC3BFB"/>
    <w:rsid w:val="00EC79DC"/>
    <w:rsid w:val="00ED3C88"/>
    <w:rsid w:val="00ED580B"/>
    <w:rsid w:val="00ED6B2E"/>
    <w:rsid w:val="00EE31D3"/>
    <w:rsid w:val="00EE5744"/>
    <w:rsid w:val="00EF0C0A"/>
    <w:rsid w:val="00EF14B3"/>
    <w:rsid w:val="00EF1698"/>
    <w:rsid w:val="00EF27A5"/>
    <w:rsid w:val="00F01FE9"/>
    <w:rsid w:val="00F03F79"/>
    <w:rsid w:val="00F120B6"/>
    <w:rsid w:val="00F12B83"/>
    <w:rsid w:val="00F12F9A"/>
    <w:rsid w:val="00F14497"/>
    <w:rsid w:val="00F15445"/>
    <w:rsid w:val="00F1660D"/>
    <w:rsid w:val="00F17331"/>
    <w:rsid w:val="00F250E8"/>
    <w:rsid w:val="00F2763B"/>
    <w:rsid w:val="00F27E15"/>
    <w:rsid w:val="00F332E8"/>
    <w:rsid w:val="00F33C69"/>
    <w:rsid w:val="00F3534D"/>
    <w:rsid w:val="00F361AD"/>
    <w:rsid w:val="00F3781E"/>
    <w:rsid w:val="00F44413"/>
    <w:rsid w:val="00F45FBD"/>
    <w:rsid w:val="00F460D5"/>
    <w:rsid w:val="00F46467"/>
    <w:rsid w:val="00F47041"/>
    <w:rsid w:val="00F53230"/>
    <w:rsid w:val="00F67BCF"/>
    <w:rsid w:val="00F74FD0"/>
    <w:rsid w:val="00F86533"/>
    <w:rsid w:val="00FA0A44"/>
    <w:rsid w:val="00FA4D2B"/>
    <w:rsid w:val="00FA533F"/>
    <w:rsid w:val="00FB156C"/>
    <w:rsid w:val="00FB1E8D"/>
    <w:rsid w:val="00FB2AFC"/>
    <w:rsid w:val="00FB33B1"/>
    <w:rsid w:val="00FB42B5"/>
    <w:rsid w:val="00FC0168"/>
    <w:rsid w:val="00FC08F2"/>
    <w:rsid w:val="00FC101E"/>
    <w:rsid w:val="00FC196F"/>
    <w:rsid w:val="00FC4516"/>
    <w:rsid w:val="00FD4A68"/>
    <w:rsid w:val="00FD6EF2"/>
    <w:rsid w:val="00FD7C0A"/>
    <w:rsid w:val="00FE276E"/>
    <w:rsid w:val="00FE4A0D"/>
    <w:rsid w:val="00FE6126"/>
    <w:rsid w:val="00FF24A4"/>
    <w:rsid w:val="00FF30EC"/>
    <w:rsid w:val="00FF318B"/>
    <w:rsid w:val="021E1682"/>
    <w:rsid w:val="121C12A9"/>
    <w:rsid w:val="212C4292"/>
    <w:rsid w:val="2F9F6AC8"/>
    <w:rsid w:val="30233583"/>
    <w:rsid w:val="31D94787"/>
    <w:rsid w:val="327F622D"/>
    <w:rsid w:val="3414589F"/>
    <w:rsid w:val="37E149DD"/>
    <w:rsid w:val="37E7B3A8"/>
    <w:rsid w:val="39F66E61"/>
    <w:rsid w:val="3A8B665F"/>
    <w:rsid w:val="3E34C44E"/>
    <w:rsid w:val="48A018DF"/>
    <w:rsid w:val="4CE74B56"/>
    <w:rsid w:val="4F4E427E"/>
    <w:rsid w:val="4F6F2A51"/>
    <w:rsid w:val="4F7B4A29"/>
    <w:rsid w:val="5A9243A3"/>
    <w:rsid w:val="5DF58DDB"/>
    <w:rsid w:val="68560472"/>
    <w:rsid w:val="6B804089"/>
    <w:rsid w:val="6BDA025B"/>
    <w:rsid w:val="75D7E386"/>
    <w:rsid w:val="7A7713CE"/>
    <w:rsid w:val="7F6EC4E4"/>
    <w:rsid w:val="CE3C30BF"/>
    <w:rsid w:val="D7AC4711"/>
    <w:rsid w:val="D7FF3008"/>
    <w:rsid w:val="DDF33271"/>
    <w:rsid w:val="F3FF48FB"/>
    <w:rsid w:val="FEFD4218"/>
    <w:rsid w:val="FF77E139"/>
    <w:rsid w:val="FFD5FB4F"/>
    <w:rsid w:val="FFFE4634"/>
    <w:rsid w:val="FFFF3B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0"/>
    <w:qFormat/>
    <w:uiPriority w:val="0"/>
    <w:pPr>
      <w:keepNext/>
      <w:keepLines/>
      <w:spacing w:before="260" w:after="260" w:line="415"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0"/>
    <w:pPr>
      <w:shd w:val="clear" w:color="auto" w:fill="000080"/>
    </w:pPr>
    <w:rPr>
      <w:rFonts w:ascii="Times New Roman" w:hAnsi="Times New Roman"/>
      <w:szCs w:val="24"/>
    </w:rPr>
  </w:style>
  <w:style w:type="paragraph" w:styleId="5">
    <w:name w:val="annotation text"/>
    <w:basedOn w:val="1"/>
    <w:link w:val="21"/>
    <w:semiHidden/>
    <w:unhideWhenUsed/>
    <w:qFormat/>
    <w:uiPriority w:val="0"/>
    <w:pPr>
      <w:jc w:val="left"/>
    </w:pPr>
    <w:rPr>
      <w:rFonts w:ascii="Times New Roman" w:hAnsi="Times New Roman"/>
      <w:szCs w:val="24"/>
    </w:rPr>
  </w:style>
  <w:style w:type="paragraph" w:styleId="6">
    <w:name w:val="Date"/>
    <w:basedOn w:val="1"/>
    <w:next w:val="1"/>
    <w:link w:val="28"/>
    <w:semiHidden/>
    <w:unhideWhenUsed/>
    <w:qFormat/>
    <w:uiPriority w:val="99"/>
    <w:pPr>
      <w:ind w:left="100" w:leftChars="2500"/>
    </w:pPr>
  </w:style>
  <w:style w:type="paragraph" w:styleId="7">
    <w:name w:val="Balloon Text"/>
    <w:basedOn w:val="1"/>
    <w:link w:val="26"/>
    <w:semiHidden/>
    <w:unhideWhenUsed/>
    <w:qFormat/>
    <w:uiPriority w:val="0"/>
    <w:rPr>
      <w:rFonts w:ascii="Times New Roman" w:hAnsi="Times New Roman"/>
      <w:sz w:val="18"/>
      <w:szCs w:val="18"/>
    </w:rPr>
  </w:style>
  <w:style w:type="paragraph" w:styleId="8">
    <w:name w:val="footer"/>
    <w:basedOn w:val="1"/>
    <w:link w:val="23"/>
    <w:unhideWhenUsed/>
    <w:qFormat/>
    <w:uiPriority w:val="99"/>
    <w:pPr>
      <w:tabs>
        <w:tab w:val="center" w:pos="4153"/>
        <w:tab w:val="right" w:pos="8306"/>
      </w:tabs>
      <w:snapToGrid w:val="0"/>
      <w:jc w:val="left"/>
    </w:pPr>
    <w:rPr>
      <w:rFonts w:ascii="Times New Roman" w:hAnsi="Times New Roman"/>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0">
    <w:name w:val="toc 1"/>
    <w:basedOn w:val="1"/>
    <w:next w:val="1"/>
    <w:unhideWhenUsed/>
    <w:qFormat/>
    <w:uiPriority w:val="39"/>
    <w:pPr>
      <w:tabs>
        <w:tab w:val="right" w:leader="dot" w:pos="8947"/>
      </w:tabs>
    </w:pPr>
    <w:rPr>
      <w:rFonts w:ascii="仿宋_GB2312" w:hAnsi="黑体" w:eastAsia="仿宋_GB2312"/>
      <w:sz w:val="28"/>
      <w:szCs w:val="2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5"/>
    <w:semiHidden/>
    <w:unhideWhenUsed/>
    <w:qFormat/>
    <w:uiPriority w:val="0"/>
    <w:rPr>
      <w:b/>
      <w:bCs/>
    </w:rPr>
  </w:style>
  <w:style w:type="table" w:styleId="14">
    <w:name w:val="Table Grid"/>
    <w:basedOn w:val="1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semiHidden/>
    <w:unhideWhenUsed/>
    <w:qFormat/>
    <w:uiPriority w:val="99"/>
    <w:rPr>
      <w:color w:val="800080"/>
      <w:u w:val="single"/>
    </w:rPr>
  </w:style>
  <w:style w:type="character" w:styleId="17">
    <w:name w:val="Hyperlink"/>
    <w:unhideWhenUsed/>
    <w:qFormat/>
    <w:uiPriority w:val="99"/>
    <w:rPr>
      <w:color w:val="0563C1"/>
      <w:u w:val="single"/>
    </w:rPr>
  </w:style>
  <w:style w:type="character" w:styleId="18">
    <w:name w:val="annotation reference"/>
    <w:semiHidden/>
    <w:unhideWhenUsed/>
    <w:qFormat/>
    <w:uiPriority w:val="0"/>
    <w:rPr>
      <w:sz w:val="21"/>
      <w:szCs w:val="21"/>
    </w:rPr>
  </w:style>
  <w:style w:type="character" w:customStyle="1" w:styleId="19">
    <w:name w:val="标题 1 Char"/>
    <w:link w:val="2"/>
    <w:qFormat/>
    <w:uiPriority w:val="0"/>
    <w:rPr>
      <w:rFonts w:ascii="Times New Roman" w:hAnsi="Times New Roman"/>
      <w:b/>
      <w:bCs/>
      <w:kern w:val="44"/>
      <w:sz w:val="44"/>
      <w:szCs w:val="44"/>
    </w:rPr>
  </w:style>
  <w:style w:type="character" w:customStyle="1" w:styleId="20">
    <w:name w:val="标题 2 Char"/>
    <w:link w:val="3"/>
    <w:semiHidden/>
    <w:qFormat/>
    <w:uiPriority w:val="0"/>
    <w:rPr>
      <w:rFonts w:ascii="Arial" w:hAnsi="Arial" w:eastAsia="黑体"/>
      <w:b/>
      <w:bCs/>
      <w:kern w:val="2"/>
      <w:sz w:val="32"/>
      <w:szCs w:val="32"/>
    </w:rPr>
  </w:style>
  <w:style w:type="character" w:customStyle="1" w:styleId="21">
    <w:name w:val="批注文字 Char"/>
    <w:link w:val="5"/>
    <w:semiHidden/>
    <w:qFormat/>
    <w:uiPriority w:val="0"/>
    <w:rPr>
      <w:rFonts w:ascii="Times New Roman" w:hAnsi="Times New Roman"/>
      <w:kern w:val="2"/>
      <w:sz w:val="21"/>
      <w:szCs w:val="24"/>
    </w:rPr>
  </w:style>
  <w:style w:type="character" w:customStyle="1" w:styleId="22">
    <w:name w:val="页眉 Char"/>
    <w:link w:val="9"/>
    <w:qFormat/>
    <w:uiPriority w:val="99"/>
    <w:rPr>
      <w:rFonts w:ascii="Times New Roman" w:hAnsi="Times New Roman"/>
      <w:kern w:val="2"/>
      <w:sz w:val="18"/>
      <w:szCs w:val="18"/>
    </w:rPr>
  </w:style>
  <w:style w:type="character" w:customStyle="1" w:styleId="23">
    <w:name w:val="页脚 Char"/>
    <w:link w:val="8"/>
    <w:qFormat/>
    <w:uiPriority w:val="99"/>
    <w:rPr>
      <w:rFonts w:ascii="Times New Roman" w:hAnsi="Times New Roman"/>
      <w:kern w:val="2"/>
      <w:sz w:val="18"/>
      <w:szCs w:val="18"/>
    </w:rPr>
  </w:style>
  <w:style w:type="character" w:customStyle="1" w:styleId="24">
    <w:name w:val="文档结构图 Char"/>
    <w:link w:val="4"/>
    <w:semiHidden/>
    <w:qFormat/>
    <w:uiPriority w:val="0"/>
    <w:rPr>
      <w:rFonts w:ascii="Times New Roman" w:hAnsi="Times New Roman"/>
      <w:kern w:val="2"/>
      <w:sz w:val="21"/>
      <w:szCs w:val="24"/>
      <w:shd w:val="clear" w:color="auto" w:fill="000080"/>
    </w:rPr>
  </w:style>
  <w:style w:type="character" w:customStyle="1" w:styleId="25">
    <w:name w:val="批注主题 Char"/>
    <w:link w:val="12"/>
    <w:semiHidden/>
    <w:qFormat/>
    <w:uiPriority w:val="0"/>
    <w:rPr>
      <w:rFonts w:ascii="Times New Roman" w:hAnsi="Times New Roman"/>
      <w:b/>
      <w:bCs/>
      <w:kern w:val="2"/>
      <w:sz w:val="21"/>
      <w:szCs w:val="24"/>
    </w:rPr>
  </w:style>
  <w:style w:type="character" w:customStyle="1" w:styleId="26">
    <w:name w:val="批注框文本 Char"/>
    <w:link w:val="7"/>
    <w:semiHidden/>
    <w:qFormat/>
    <w:uiPriority w:val="0"/>
    <w:rPr>
      <w:rFonts w:ascii="Times New Roman" w:hAnsi="Times New Roman"/>
      <w:kern w:val="2"/>
      <w:sz w:val="18"/>
      <w:szCs w:val="18"/>
    </w:rPr>
  </w:style>
  <w:style w:type="character" w:customStyle="1" w:styleId="27">
    <w:name w:val="页脚 Char1"/>
    <w:semiHidden/>
    <w:qFormat/>
    <w:uiPriority w:val="99"/>
    <w:rPr>
      <w:kern w:val="2"/>
      <w:sz w:val="18"/>
      <w:szCs w:val="18"/>
    </w:rPr>
  </w:style>
  <w:style w:type="character" w:customStyle="1" w:styleId="28">
    <w:name w:val="日期 Char"/>
    <w:link w:val="6"/>
    <w:semiHidden/>
    <w:qFormat/>
    <w:uiPriority w:val="99"/>
    <w:rPr>
      <w:kern w:val="2"/>
      <w:sz w:val="21"/>
      <w:szCs w:val="22"/>
    </w:rPr>
  </w:style>
  <w:style w:type="paragraph" w:customStyle="1" w:styleId="29">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457</Words>
  <Characters>2611</Characters>
  <Lines>21</Lines>
  <Paragraphs>6</Paragraphs>
  <TotalTime>41</TotalTime>
  <ScaleCrop>false</ScaleCrop>
  <LinksUpToDate>false</LinksUpToDate>
  <CharactersWithSpaces>3062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2025-05-08T11:03:00Z</dcterms:created>
  <dc:creator>esen</dc:creator>
  <cp:lastModifiedBy>kylin</cp:lastModifiedBy>
  <cp:lastPrinted>2025-04-24T22:15:00Z</cp:lastPrinted>
  <dcterms:modified xsi:type="dcterms:W3CDTF">2025-05-08T11:24:55Z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C3E9DE9E5C5E4325DDFC0168E81AB14A</vt:lpwstr>
  </property>
</Properties>
</file>