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5AE4E5">
      <w:pPr>
        <w:widowControl/>
        <w:shd w:val="clear" w:color="auto" w:fill="FFFFFF"/>
        <w:spacing w:line="440" w:lineRule="exact"/>
        <w:rPr>
          <w:rFonts w:hint="eastAsia" w:ascii="Times New Roman" w:hAnsi="Times New Roman" w:eastAsia="方正小标宋简体" w:cs="Times New Roman"/>
          <w:color w:val="auto"/>
          <w:kern w:val="0"/>
          <w:sz w:val="32"/>
          <w:szCs w:val="32"/>
          <w:lang w:val="en-US" w:eastAsia="zh-CN"/>
        </w:rPr>
      </w:pPr>
      <w:r>
        <w:rPr>
          <w:rFonts w:hint="default" w:ascii="Times New Roman" w:hAnsi="Times New Roman" w:eastAsia="黑体" w:cs="Times New Roman"/>
          <w:color w:val="auto"/>
          <w:kern w:val="0"/>
          <w:sz w:val="32"/>
          <w:szCs w:val="32"/>
        </w:rPr>
        <w:t>附件</w:t>
      </w:r>
      <w:r>
        <w:rPr>
          <w:rFonts w:hint="eastAsia" w:ascii="Times New Roman" w:hAnsi="Times New Roman" w:eastAsia="方正小标宋简体" w:cs="Times New Roman"/>
          <w:color w:val="auto"/>
          <w:kern w:val="0"/>
          <w:sz w:val="32"/>
          <w:szCs w:val="32"/>
          <w:lang w:val="en-US" w:eastAsia="zh-CN"/>
        </w:rPr>
        <w:t>18</w:t>
      </w:r>
      <w:bookmarkStart w:id="0" w:name="_GoBack"/>
      <w:bookmarkEnd w:id="0"/>
    </w:p>
    <w:p w14:paraId="48EE10BE">
      <w:pPr>
        <w:widowControl/>
        <w:shd w:val="clear" w:color="auto" w:fill="FFFFFF"/>
        <w:spacing w:line="440" w:lineRule="exact"/>
        <w:rPr>
          <w:rFonts w:hint="default" w:ascii="Times New Roman" w:hAnsi="Times New Roman" w:eastAsia="方正小标宋简体" w:cs="Times New Roman"/>
          <w:color w:val="auto"/>
          <w:kern w:val="0"/>
          <w:sz w:val="32"/>
          <w:szCs w:val="32"/>
          <w:lang w:val="en-US" w:eastAsia="zh-CN"/>
        </w:rPr>
      </w:pPr>
    </w:p>
    <w:p w14:paraId="2A7FD921">
      <w:pPr>
        <w:widowControl/>
        <w:shd w:val="clear" w:color="auto" w:fill="FFFFFF"/>
        <w:spacing w:line="440" w:lineRule="exact"/>
        <w:jc w:val="center"/>
        <w:rPr>
          <w:rFonts w:hint="default" w:ascii="Times New Roman" w:hAnsi="Times New Roman" w:eastAsia="方正小标宋简体" w:cs="Times New Roman"/>
          <w:color w:val="auto"/>
          <w:kern w:val="0"/>
          <w:sz w:val="32"/>
          <w:szCs w:val="32"/>
        </w:rPr>
      </w:pPr>
      <w:r>
        <w:rPr>
          <w:rFonts w:hint="default" w:ascii="Times New Roman" w:hAnsi="Times New Roman" w:eastAsia="方正小标宋简体" w:cs="Times New Roman"/>
          <w:color w:val="auto"/>
          <w:kern w:val="0"/>
          <w:sz w:val="32"/>
          <w:szCs w:val="32"/>
        </w:rPr>
        <w:t>集中交易市场开办者动态风险因素量化分值表</w:t>
      </w:r>
    </w:p>
    <w:p w14:paraId="0357CEF9">
      <w:pPr>
        <w:widowControl/>
        <w:shd w:val="clear" w:color="auto" w:fill="FFFFFF"/>
        <w:spacing w:line="440" w:lineRule="exact"/>
        <w:jc w:val="center"/>
        <w:rPr>
          <w:rFonts w:hint="default" w:ascii="Times New Roman" w:hAnsi="Times New Roman" w:eastAsia="方正小标宋简体" w:cs="Times New Roman"/>
          <w:color w:val="auto"/>
          <w:kern w:val="0"/>
          <w:sz w:val="32"/>
          <w:szCs w:val="32"/>
        </w:rPr>
      </w:pPr>
      <w:r>
        <w:rPr>
          <w:rFonts w:hint="default" w:ascii="Times New Roman" w:hAnsi="Times New Roman" w:eastAsia="方正小标宋简体" w:cs="Times New Roman"/>
          <w:color w:val="auto"/>
          <w:kern w:val="0"/>
          <w:sz w:val="32"/>
          <w:szCs w:val="32"/>
        </w:rPr>
        <w:t>（集中交易市场开办者日常监督检查要点表）</w:t>
      </w:r>
    </w:p>
    <w:tbl>
      <w:tblPr>
        <w:tblStyle w:val="5"/>
        <w:tblW w:w="9903" w:type="dxa"/>
        <w:jc w:val="center"/>
        <w:tblLayout w:type="fixed"/>
        <w:tblCellMar>
          <w:top w:w="0" w:type="dxa"/>
          <w:left w:w="108" w:type="dxa"/>
          <w:bottom w:w="0" w:type="dxa"/>
          <w:right w:w="108" w:type="dxa"/>
        </w:tblCellMar>
      </w:tblPr>
      <w:tblGrid>
        <w:gridCol w:w="1320"/>
        <w:gridCol w:w="876"/>
        <w:gridCol w:w="5600"/>
        <w:gridCol w:w="1304"/>
        <w:gridCol w:w="803"/>
      </w:tblGrid>
      <w:tr w14:paraId="0C489D1A">
        <w:tblPrEx>
          <w:tblCellMar>
            <w:top w:w="0" w:type="dxa"/>
            <w:left w:w="108" w:type="dxa"/>
            <w:bottom w:w="0" w:type="dxa"/>
            <w:right w:w="108" w:type="dxa"/>
          </w:tblCellMar>
        </w:tblPrEx>
        <w:trPr>
          <w:trHeight w:val="480" w:hRule="atLeast"/>
          <w:jc w:val="center"/>
        </w:trPr>
        <w:tc>
          <w:tcPr>
            <w:tcW w:w="1320" w:type="dxa"/>
            <w:tcBorders>
              <w:top w:val="single" w:color="auto" w:sz="4" w:space="0"/>
              <w:left w:val="single" w:color="auto" w:sz="4" w:space="0"/>
              <w:bottom w:val="single" w:color="auto" w:sz="4" w:space="0"/>
              <w:right w:val="single" w:color="auto" w:sz="4" w:space="0"/>
            </w:tcBorders>
            <w:vAlign w:val="center"/>
          </w:tcPr>
          <w:p w14:paraId="039164F7">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检查项目</w:t>
            </w:r>
          </w:p>
        </w:tc>
        <w:tc>
          <w:tcPr>
            <w:tcW w:w="876" w:type="dxa"/>
            <w:tcBorders>
              <w:top w:val="single" w:color="auto" w:sz="4" w:space="0"/>
              <w:left w:val="nil"/>
              <w:bottom w:val="single" w:color="auto" w:sz="4" w:space="0"/>
              <w:right w:val="single" w:color="auto" w:sz="4" w:space="0"/>
            </w:tcBorders>
            <w:vAlign w:val="center"/>
          </w:tcPr>
          <w:p w14:paraId="25344369">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序号</w:t>
            </w:r>
          </w:p>
        </w:tc>
        <w:tc>
          <w:tcPr>
            <w:tcW w:w="5600" w:type="dxa"/>
            <w:tcBorders>
              <w:top w:val="single" w:color="auto" w:sz="4" w:space="0"/>
              <w:left w:val="nil"/>
              <w:bottom w:val="single" w:color="auto" w:sz="4" w:space="0"/>
              <w:right w:val="single" w:color="auto" w:sz="4" w:space="0"/>
            </w:tcBorders>
            <w:vAlign w:val="center"/>
          </w:tcPr>
          <w:p w14:paraId="0B713E7D">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检查内容</w:t>
            </w:r>
          </w:p>
        </w:tc>
        <w:tc>
          <w:tcPr>
            <w:tcW w:w="1304" w:type="dxa"/>
            <w:tcBorders>
              <w:top w:val="single" w:color="auto" w:sz="4" w:space="0"/>
              <w:left w:val="nil"/>
              <w:bottom w:val="single" w:color="auto" w:sz="4" w:space="0"/>
              <w:right w:val="single" w:color="auto" w:sz="4" w:space="0"/>
            </w:tcBorders>
            <w:vAlign w:val="center"/>
          </w:tcPr>
          <w:p w14:paraId="343CD638">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检查结果</w:t>
            </w:r>
          </w:p>
        </w:tc>
        <w:tc>
          <w:tcPr>
            <w:tcW w:w="803" w:type="dxa"/>
            <w:tcBorders>
              <w:top w:val="single" w:color="auto" w:sz="4" w:space="0"/>
              <w:left w:val="nil"/>
              <w:bottom w:val="single" w:color="auto" w:sz="4" w:space="0"/>
              <w:right w:val="single" w:color="auto" w:sz="4" w:space="0"/>
            </w:tcBorders>
            <w:vAlign w:val="center"/>
          </w:tcPr>
          <w:p w14:paraId="1A85B9C7">
            <w:pPr>
              <w:widowControl/>
              <w:jc w:val="center"/>
              <w:rPr>
                <w:rFonts w:hint="default" w:ascii="Times New Roman" w:hAnsi="Times New Roman" w:eastAsia="仿宋_GB2312" w:cs="Times New Roman"/>
                <w:b/>
                <w:color w:val="auto"/>
                <w:kern w:val="0"/>
                <w:sz w:val="20"/>
                <w:szCs w:val="20"/>
              </w:rPr>
            </w:pPr>
            <w:r>
              <w:rPr>
                <w:rFonts w:hint="default" w:ascii="Times New Roman" w:hAnsi="Times New Roman" w:eastAsia="仿宋_GB2312" w:cs="Times New Roman"/>
                <w:b/>
                <w:color w:val="auto"/>
                <w:kern w:val="0"/>
                <w:sz w:val="20"/>
                <w:szCs w:val="20"/>
              </w:rPr>
              <w:t>分值</w:t>
            </w:r>
          </w:p>
        </w:tc>
      </w:tr>
      <w:tr w14:paraId="4B4F4E1E">
        <w:tblPrEx>
          <w:tblCellMar>
            <w:top w:w="0" w:type="dxa"/>
            <w:left w:w="108" w:type="dxa"/>
            <w:bottom w:w="0" w:type="dxa"/>
            <w:right w:w="108" w:type="dxa"/>
          </w:tblCellMar>
        </w:tblPrEx>
        <w:trPr>
          <w:trHeight w:val="155" w:hRule="atLeast"/>
          <w:jc w:val="center"/>
        </w:trPr>
        <w:tc>
          <w:tcPr>
            <w:tcW w:w="1320" w:type="dxa"/>
            <w:tcBorders>
              <w:top w:val="nil"/>
              <w:left w:val="single" w:color="auto" w:sz="4" w:space="0"/>
              <w:bottom w:val="single" w:color="auto" w:sz="4" w:space="0"/>
              <w:right w:val="single" w:color="auto" w:sz="4" w:space="0"/>
            </w:tcBorders>
            <w:vAlign w:val="center"/>
          </w:tcPr>
          <w:p w14:paraId="63F2A2D8">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1.主体资格</w:t>
            </w:r>
          </w:p>
        </w:tc>
        <w:tc>
          <w:tcPr>
            <w:tcW w:w="876" w:type="dxa"/>
            <w:tcBorders>
              <w:top w:val="nil"/>
              <w:left w:val="nil"/>
              <w:bottom w:val="single" w:color="auto" w:sz="4" w:space="0"/>
              <w:right w:val="single" w:color="auto" w:sz="4" w:space="0"/>
            </w:tcBorders>
            <w:vAlign w:val="center"/>
          </w:tcPr>
          <w:p w14:paraId="2C1EDE9D">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★1.1</w:t>
            </w:r>
          </w:p>
        </w:tc>
        <w:tc>
          <w:tcPr>
            <w:tcW w:w="5600" w:type="dxa"/>
            <w:tcBorders>
              <w:top w:val="nil"/>
              <w:left w:val="nil"/>
              <w:bottom w:val="single" w:color="auto" w:sz="4" w:space="0"/>
              <w:right w:val="single" w:color="auto" w:sz="4" w:space="0"/>
            </w:tcBorders>
            <w:vAlign w:val="center"/>
          </w:tcPr>
          <w:p w14:paraId="2CDD98C2">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持有的营业执照等法定主体资格证明文件合法有效</w:t>
            </w:r>
          </w:p>
        </w:tc>
        <w:tc>
          <w:tcPr>
            <w:tcW w:w="1304" w:type="dxa"/>
            <w:tcBorders>
              <w:top w:val="nil"/>
              <w:left w:val="nil"/>
              <w:bottom w:val="single" w:color="auto" w:sz="4" w:space="0"/>
              <w:right w:val="single" w:color="auto" w:sz="4" w:space="0"/>
            </w:tcBorders>
            <w:vAlign w:val="center"/>
          </w:tcPr>
          <w:p w14:paraId="413871D7">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37F06B64">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cs="Times New Roman"/>
                <w:color w:val="auto"/>
                <w:kern w:val="0"/>
                <w:sz w:val="20"/>
                <w:szCs w:val="20"/>
                <w:lang w:val="en-US" w:eastAsia="zh-CN"/>
              </w:rPr>
              <w:t>2</w:t>
            </w:r>
          </w:p>
        </w:tc>
      </w:tr>
      <w:tr w14:paraId="3A0FAD01">
        <w:tblPrEx>
          <w:tblCellMar>
            <w:top w:w="0" w:type="dxa"/>
            <w:left w:w="108" w:type="dxa"/>
            <w:bottom w:w="0" w:type="dxa"/>
            <w:right w:w="108" w:type="dxa"/>
          </w:tblCellMar>
        </w:tblPrEx>
        <w:trPr>
          <w:trHeight w:val="245" w:hRule="atLeast"/>
          <w:jc w:val="center"/>
        </w:trPr>
        <w:tc>
          <w:tcPr>
            <w:tcW w:w="1320" w:type="dxa"/>
            <w:vMerge w:val="restart"/>
            <w:tcBorders>
              <w:top w:val="nil"/>
              <w:left w:val="single" w:color="auto" w:sz="4" w:space="0"/>
              <w:right w:val="single" w:color="auto" w:sz="4" w:space="0"/>
            </w:tcBorders>
            <w:vAlign w:val="center"/>
          </w:tcPr>
          <w:p w14:paraId="3E18869B">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2.食品安全管理责任</w:t>
            </w:r>
          </w:p>
        </w:tc>
        <w:tc>
          <w:tcPr>
            <w:tcW w:w="876" w:type="dxa"/>
            <w:tcBorders>
              <w:top w:val="nil"/>
              <w:left w:val="nil"/>
              <w:bottom w:val="single" w:color="auto" w:sz="4" w:space="0"/>
              <w:right w:val="single" w:color="auto" w:sz="4" w:space="0"/>
            </w:tcBorders>
            <w:vAlign w:val="center"/>
          </w:tcPr>
          <w:p w14:paraId="332DF8BD">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★2.1</w:t>
            </w:r>
          </w:p>
        </w:tc>
        <w:tc>
          <w:tcPr>
            <w:tcW w:w="5600" w:type="dxa"/>
            <w:tcBorders>
              <w:top w:val="nil"/>
              <w:left w:val="nil"/>
              <w:bottom w:val="single" w:color="auto" w:sz="4" w:space="0"/>
              <w:right w:val="single" w:color="auto" w:sz="4" w:space="0"/>
            </w:tcBorders>
            <w:vAlign w:val="center"/>
          </w:tcPr>
          <w:p w14:paraId="0C785B88">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建立涵盖入场销售者登记建档、签订协议、入场查验、场内检查、信息公示、食品安全违法行为制止及报告、食品安全事故处置、投诉举报处置、抽样检验、统一销售凭证格式以及监督入场销售者开具销售凭证等管理义务的食品安全管理制度。</w:t>
            </w:r>
          </w:p>
        </w:tc>
        <w:tc>
          <w:tcPr>
            <w:tcW w:w="1304" w:type="dxa"/>
            <w:tcBorders>
              <w:top w:val="nil"/>
              <w:left w:val="nil"/>
              <w:bottom w:val="single" w:color="auto" w:sz="4" w:space="0"/>
              <w:right w:val="single" w:color="auto" w:sz="4" w:space="0"/>
            </w:tcBorders>
            <w:vAlign w:val="center"/>
          </w:tcPr>
          <w:p w14:paraId="478DDCB6">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72BDF89E">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cs="Times New Roman"/>
                <w:color w:val="auto"/>
                <w:kern w:val="0"/>
                <w:sz w:val="20"/>
                <w:szCs w:val="20"/>
                <w:lang w:val="en-US" w:eastAsia="zh-CN"/>
              </w:rPr>
              <w:t>3</w:t>
            </w:r>
          </w:p>
        </w:tc>
      </w:tr>
      <w:tr w14:paraId="08DC94C3">
        <w:tblPrEx>
          <w:tblCellMar>
            <w:top w:w="0" w:type="dxa"/>
            <w:left w:w="108" w:type="dxa"/>
            <w:bottom w:w="0" w:type="dxa"/>
            <w:right w:w="108" w:type="dxa"/>
          </w:tblCellMar>
        </w:tblPrEx>
        <w:trPr>
          <w:trHeight w:val="245" w:hRule="atLeast"/>
          <w:jc w:val="center"/>
        </w:trPr>
        <w:tc>
          <w:tcPr>
            <w:tcW w:w="1320" w:type="dxa"/>
            <w:vMerge w:val="continue"/>
            <w:tcBorders>
              <w:left w:val="single" w:color="auto" w:sz="4" w:space="0"/>
              <w:right w:val="single" w:color="auto" w:sz="4" w:space="0"/>
            </w:tcBorders>
            <w:vAlign w:val="center"/>
          </w:tcPr>
          <w:p w14:paraId="594D2276">
            <w:pPr>
              <w:widowControl/>
              <w:jc w:val="center"/>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4F5534AE">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★2.2</w:t>
            </w:r>
          </w:p>
        </w:tc>
        <w:tc>
          <w:tcPr>
            <w:tcW w:w="5600" w:type="dxa"/>
            <w:tcBorders>
              <w:top w:val="nil"/>
              <w:left w:val="nil"/>
              <w:bottom w:val="single" w:color="auto" w:sz="4" w:space="0"/>
              <w:right w:val="single" w:color="auto" w:sz="4" w:space="0"/>
            </w:tcBorders>
            <w:vAlign w:val="center"/>
          </w:tcPr>
          <w:p w14:paraId="2C4032EE">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配备食品安全员等食品安全管理人员。</w:t>
            </w:r>
          </w:p>
        </w:tc>
        <w:tc>
          <w:tcPr>
            <w:tcW w:w="1304" w:type="dxa"/>
            <w:tcBorders>
              <w:top w:val="nil"/>
              <w:left w:val="nil"/>
              <w:bottom w:val="single" w:color="auto" w:sz="4" w:space="0"/>
              <w:right w:val="single" w:color="auto" w:sz="4" w:space="0"/>
            </w:tcBorders>
            <w:vAlign w:val="center"/>
          </w:tcPr>
          <w:p w14:paraId="084CA9A1">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0DB3B3E2">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17C13D18">
        <w:tblPrEx>
          <w:tblCellMar>
            <w:top w:w="0" w:type="dxa"/>
            <w:left w:w="108" w:type="dxa"/>
            <w:bottom w:w="0" w:type="dxa"/>
            <w:right w:w="108" w:type="dxa"/>
          </w:tblCellMar>
        </w:tblPrEx>
        <w:trPr>
          <w:trHeight w:val="221" w:hRule="atLeast"/>
          <w:jc w:val="center"/>
        </w:trPr>
        <w:tc>
          <w:tcPr>
            <w:tcW w:w="1320" w:type="dxa"/>
            <w:vMerge w:val="continue"/>
            <w:tcBorders>
              <w:left w:val="single" w:color="auto" w:sz="4" w:space="0"/>
              <w:right w:val="single" w:color="auto" w:sz="4" w:space="0"/>
            </w:tcBorders>
            <w:vAlign w:val="center"/>
          </w:tcPr>
          <w:p w14:paraId="4E12AD47">
            <w:pPr>
              <w:widowControl/>
              <w:jc w:val="left"/>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02942323">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★2.3</w:t>
            </w:r>
          </w:p>
        </w:tc>
        <w:tc>
          <w:tcPr>
            <w:tcW w:w="5600" w:type="dxa"/>
            <w:tcBorders>
              <w:top w:val="nil"/>
              <w:left w:val="nil"/>
              <w:bottom w:val="single" w:color="auto" w:sz="4" w:space="0"/>
              <w:right w:val="single" w:color="auto" w:sz="4" w:space="0"/>
            </w:tcBorders>
            <w:vAlign w:val="top"/>
          </w:tcPr>
          <w:p w14:paraId="32CDC62B">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对食品安全管理人员进行培训和考核。</w:t>
            </w:r>
          </w:p>
        </w:tc>
        <w:tc>
          <w:tcPr>
            <w:tcW w:w="1304" w:type="dxa"/>
            <w:tcBorders>
              <w:top w:val="nil"/>
              <w:left w:val="nil"/>
              <w:bottom w:val="single" w:color="auto" w:sz="4" w:space="0"/>
              <w:right w:val="single" w:color="auto" w:sz="4" w:space="0"/>
            </w:tcBorders>
            <w:vAlign w:val="center"/>
          </w:tcPr>
          <w:p w14:paraId="64EB4E54">
            <w:pPr>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2302AE2A">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33D73D66">
        <w:tblPrEx>
          <w:tblCellMar>
            <w:top w:w="0" w:type="dxa"/>
            <w:left w:w="108" w:type="dxa"/>
            <w:bottom w:w="0" w:type="dxa"/>
            <w:right w:w="108" w:type="dxa"/>
          </w:tblCellMar>
        </w:tblPrEx>
        <w:trPr>
          <w:trHeight w:val="221" w:hRule="atLeast"/>
          <w:jc w:val="center"/>
        </w:trPr>
        <w:tc>
          <w:tcPr>
            <w:tcW w:w="1320" w:type="dxa"/>
            <w:vMerge w:val="continue"/>
            <w:tcBorders>
              <w:left w:val="single" w:color="auto" w:sz="4" w:space="0"/>
              <w:right w:val="single" w:color="auto" w:sz="4" w:space="0"/>
            </w:tcBorders>
            <w:vAlign w:val="center"/>
          </w:tcPr>
          <w:p w14:paraId="4C5C3DA1">
            <w:pPr>
              <w:widowControl/>
              <w:jc w:val="left"/>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6A7DFBDB">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★2.4</w:t>
            </w:r>
          </w:p>
        </w:tc>
        <w:tc>
          <w:tcPr>
            <w:tcW w:w="5600" w:type="dxa"/>
            <w:tcBorders>
              <w:top w:val="nil"/>
              <w:left w:val="nil"/>
              <w:bottom w:val="single" w:color="auto" w:sz="4" w:space="0"/>
              <w:right w:val="single" w:color="auto" w:sz="4" w:space="0"/>
            </w:tcBorders>
            <w:vAlign w:val="center"/>
          </w:tcPr>
          <w:p w14:paraId="20633367">
            <w:pPr>
              <w:widowControl/>
              <w:jc w:val="both"/>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配备食品安全总监。</w:t>
            </w:r>
          </w:p>
        </w:tc>
        <w:tc>
          <w:tcPr>
            <w:tcW w:w="1304" w:type="dxa"/>
            <w:tcBorders>
              <w:top w:val="nil"/>
              <w:left w:val="nil"/>
              <w:bottom w:val="single" w:color="auto" w:sz="4" w:space="0"/>
              <w:right w:val="single" w:color="auto" w:sz="4" w:space="0"/>
            </w:tcBorders>
            <w:vAlign w:val="center"/>
          </w:tcPr>
          <w:p w14:paraId="6EABAFD3">
            <w:pPr>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p w14:paraId="17E0C285">
            <w:pPr>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□合理缺项</w:t>
            </w:r>
          </w:p>
        </w:tc>
        <w:tc>
          <w:tcPr>
            <w:tcW w:w="803" w:type="dxa"/>
            <w:tcBorders>
              <w:top w:val="nil"/>
              <w:left w:val="nil"/>
              <w:bottom w:val="single" w:color="auto" w:sz="4" w:space="0"/>
              <w:right w:val="single" w:color="auto" w:sz="4" w:space="0"/>
            </w:tcBorders>
            <w:vAlign w:val="center"/>
          </w:tcPr>
          <w:p w14:paraId="2E01C85D">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629541FD">
        <w:tblPrEx>
          <w:tblCellMar>
            <w:top w:w="0" w:type="dxa"/>
            <w:left w:w="108" w:type="dxa"/>
            <w:bottom w:w="0" w:type="dxa"/>
            <w:right w:w="108" w:type="dxa"/>
          </w:tblCellMar>
        </w:tblPrEx>
        <w:trPr>
          <w:trHeight w:val="159" w:hRule="atLeast"/>
          <w:jc w:val="center"/>
        </w:trPr>
        <w:tc>
          <w:tcPr>
            <w:tcW w:w="1320" w:type="dxa"/>
            <w:vMerge w:val="continue"/>
            <w:tcBorders>
              <w:left w:val="single" w:color="auto" w:sz="4" w:space="0"/>
              <w:right w:val="single" w:color="auto" w:sz="4" w:space="0"/>
            </w:tcBorders>
            <w:vAlign w:val="center"/>
          </w:tcPr>
          <w:p w14:paraId="1D0C090B">
            <w:pPr>
              <w:widowControl/>
              <w:jc w:val="left"/>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1F02F2EE">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★2.5</w:t>
            </w:r>
          </w:p>
        </w:tc>
        <w:tc>
          <w:tcPr>
            <w:tcW w:w="5600" w:type="dxa"/>
            <w:tcBorders>
              <w:top w:val="nil"/>
              <w:left w:val="nil"/>
              <w:bottom w:val="single" w:color="auto" w:sz="4" w:space="0"/>
              <w:right w:val="single" w:color="auto" w:sz="4" w:space="0"/>
            </w:tcBorders>
            <w:vAlign w:val="center"/>
          </w:tcPr>
          <w:p w14:paraId="1428D362">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对入场销售者进行食品安全宣传教育。</w:t>
            </w:r>
          </w:p>
        </w:tc>
        <w:tc>
          <w:tcPr>
            <w:tcW w:w="1304" w:type="dxa"/>
            <w:tcBorders>
              <w:top w:val="nil"/>
              <w:left w:val="nil"/>
              <w:bottom w:val="single" w:color="auto" w:sz="4" w:space="0"/>
              <w:right w:val="single" w:color="auto" w:sz="4" w:space="0"/>
            </w:tcBorders>
            <w:vAlign w:val="center"/>
          </w:tcPr>
          <w:p w14:paraId="714DB531">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3869CE58">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529736B8">
        <w:tblPrEx>
          <w:tblCellMar>
            <w:top w:w="0" w:type="dxa"/>
            <w:left w:w="108" w:type="dxa"/>
            <w:bottom w:w="0" w:type="dxa"/>
            <w:right w:w="108" w:type="dxa"/>
          </w:tblCellMar>
        </w:tblPrEx>
        <w:trPr>
          <w:trHeight w:val="159" w:hRule="atLeast"/>
          <w:jc w:val="center"/>
        </w:trPr>
        <w:tc>
          <w:tcPr>
            <w:tcW w:w="1320" w:type="dxa"/>
            <w:vMerge w:val="continue"/>
            <w:tcBorders>
              <w:left w:val="single" w:color="auto" w:sz="4" w:space="0"/>
              <w:bottom w:val="single" w:color="auto" w:sz="4" w:space="0"/>
              <w:right w:val="single" w:color="auto" w:sz="4" w:space="0"/>
            </w:tcBorders>
            <w:vAlign w:val="center"/>
          </w:tcPr>
          <w:p w14:paraId="4BA41F2F">
            <w:pPr>
              <w:widowControl/>
              <w:jc w:val="left"/>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12FA357E">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★2.6</w:t>
            </w:r>
          </w:p>
        </w:tc>
        <w:tc>
          <w:tcPr>
            <w:tcW w:w="5600" w:type="dxa"/>
            <w:tcBorders>
              <w:top w:val="nil"/>
              <w:left w:val="nil"/>
              <w:bottom w:val="single" w:color="auto" w:sz="4" w:space="0"/>
              <w:right w:val="single" w:color="auto" w:sz="4" w:space="0"/>
            </w:tcBorders>
            <w:vAlign w:val="center"/>
          </w:tcPr>
          <w:p w14:paraId="3144FED9">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依法进行检查，制止违法行为并报告，且依照集中交易市场管理规定或者与入场销售者签订的协议进行销毁或者无害化处理不合格食用农产品，如实记录相关信息内容，留存影像信息，保存期限符合法定要求。</w:t>
            </w:r>
          </w:p>
        </w:tc>
        <w:tc>
          <w:tcPr>
            <w:tcW w:w="1304" w:type="dxa"/>
            <w:tcBorders>
              <w:top w:val="nil"/>
              <w:left w:val="nil"/>
              <w:bottom w:val="single" w:color="auto" w:sz="4" w:space="0"/>
              <w:right w:val="single" w:color="auto" w:sz="4" w:space="0"/>
            </w:tcBorders>
            <w:vAlign w:val="center"/>
          </w:tcPr>
          <w:p w14:paraId="63A3F471">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2EC122F1">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cs="Times New Roman"/>
                <w:color w:val="auto"/>
                <w:kern w:val="0"/>
                <w:sz w:val="20"/>
                <w:szCs w:val="20"/>
                <w:lang w:val="en-US" w:eastAsia="zh-CN"/>
              </w:rPr>
              <w:t>3</w:t>
            </w:r>
          </w:p>
        </w:tc>
      </w:tr>
      <w:tr w14:paraId="6AD2356D">
        <w:tblPrEx>
          <w:tblCellMar>
            <w:top w:w="0" w:type="dxa"/>
            <w:left w:w="108" w:type="dxa"/>
            <w:bottom w:w="0" w:type="dxa"/>
            <w:right w:w="108" w:type="dxa"/>
          </w:tblCellMar>
        </w:tblPrEx>
        <w:trPr>
          <w:trHeight w:val="108" w:hRule="atLeast"/>
          <w:jc w:val="center"/>
        </w:trPr>
        <w:tc>
          <w:tcPr>
            <w:tcW w:w="1320" w:type="dxa"/>
            <w:vMerge w:val="restart"/>
            <w:tcBorders>
              <w:top w:val="single" w:color="auto" w:sz="4" w:space="0"/>
              <w:left w:val="single" w:color="auto" w:sz="4" w:space="0"/>
              <w:right w:val="single" w:color="auto" w:sz="4" w:space="0"/>
            </w:tcBorders>
            <w:vAlign w:val="center"/>
          </w:tcPr>
          <w:p w14:paraId="6A4832A2">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3.经营条件</w:t>
            </w:r>
          </w:p>
        </w:tc>
        <w:tc>
          <w:tcPr>
            <w:tcW w:w="876" w:type="dxa"/>
            <w:tcBorders>
              <w:top w:val="nil"/>
              <w:left w:val="nil"/>
              <w:bottom w:val="single" w:color="auto" w:sz="4" w:space="0"/>
              <w:right w:val="single" w:color="auto" w:sz="4" w:space="0"/>
            </w:tcBorders>
            <w:vAlign w:val="center"/>
          </w:tcPr>
          <w:p w14:paraId="5391322F">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★3.1</w:t>
            </w:r>
          </w:p>
        </w:tc>
        <w:tc>
          <w:tcPr>
            <w:tcW w:w="5600" w:type="dxa"/>
            <w:tcBorders>
              <w:top w:val="nil"/>
              <w:left w:val="nil"/>
              <w:bottom w:val="single" w:color="auto" w:sz="4" w:space="0"/>
              <w:right w:val="single" w:color="auto" w:sz="4" w:space="0"/>
            </w:tcBorders>
            <w:vAlign w:val="center"/>
          </w:tcPr>
          <w:p w14:paraId="4770A446">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按照食用农产品类别实施分区销售</w:t>
            </w:r>
          </w:p>
        </w:tc>
        <w:tc>
          <w:tcPr>
            <w:tcW w:w="1304" w:type="dxa"/>
            <w:tcBorders>
              <w:top w:val="nil"/>
              <w:left w:val="nil"/>
              <w:bottom w:val="single" w:color="auto" w:sz="4" w:space="0"/>
              <w:right w:val="single" w:color="auto" w:sz="4" w:space="0"/>
            </w:tcBorders>
            <w:vAlign w:val="center"/>
          </w:tcPr>
          <w:p w14:paraId="11128615">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0759AB22">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4EB9BD0D">
        <w:tblPrEx>
          <w:tblCellMar>
            <w:top w:w="0" w:type="dxa"/>
            <w:left w:w="108" w:type="dxa"/>
            <w:bottom w:w="0" w:type="dxa"/>
            <w:right w:w="108" w:type="dxa"/>
          </w:tblCellMar>
        </w:tblPrEx>
        <w:trPr>
          <w:trHeight w:val="108" w:hRule="atLeast"/>
          <w:jc w:val="center"/>
        </w:trPr>
        <w:tc>
          <w:tcPr>
            <w:tcW w:w="1320" w:type="dxa"/>
            <w:vMerge w:val="continue"/>
            <w:tcBorders>
              <w:left w:val="single" w:color="auto" w:sz="4" w:space="0"/>
              <w:right w:val="single" w:color="auto" w:sz="4" w:space="0"/>
            </w:tcBorders>
            <w:vAlign w:val="center"/>
          </w:tcPr>
          <w:p w14:paraId="490A85C5">
            <w:pPr>
              <w:widowControl/>
              <w:jc w:val="center"/>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0F54A758">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★3.2</w:t>
            </w:r>
          </w:p>
        </w:tc>
        <w:tc>
          <w:tcPr>
            <w:tcW w:w="5600" w:type="dxa"/>
            <w:tcBorders>
              <w:top w:val="nil"/>
              <w:left w:val="nil"/>
              <w:bottom w:val="single" w:color="auto" w:sz="4" w:space="0"/>
              <w:right w:val="single" w:color="auto" w:sz="4" w:space="0"/>
            </w:tcBorders>
            <w:vAlign w:val="center"/>
          </w:tcPr>
          <w:p w14:paraId="22942013">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为入场销售者提供合规经营条件，定期检查和维护，并做好检查记录。</w:t>
            </w:r>
          </w:p>
        </w:tc>
        <w:tc>
          <w:tcPr>
            <w:tcW w:w="1304" w:type="dxa"/>
            <w:tcBorders>
              <w:top w:val="nil"/>
              <w:left w:val="nil"/>
              <w:bottom w:val="single" w:color="auto" w:sz="4" w:space="0"/>
              <w:right w:val="single" w:color="auto" w:sz="4" w:space="0"/>
            </w:tcBorders>
            <w:vAlign w:val="center"/>
          </w:tcPr>
          <w:p w14:paraId="050EE511">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00C490E6">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254B54F7">
        <w:tblPrEx>
          <w:tblCellMar>
            <w:top w:w="0" w:type="dxa"/>
            <w:left w:w="108" w:type="dxa"/>
            <w:bottom w:w="0" w:type="dxa"/>
            <w:right w:w="108" w:type="dxa"/>
          </w:tblCellMar>
        </w:tblPrEx>
        <w:trPr>
          <w:trHeight w:val="108" w:hRule="atLeast"/>
          <w:jc w:val="center"/>
        </w:trPr>
        <w:tc>
          <w:tcPr>
            <w:tcW w:w="1320" w:type="dxa"/>
            <w:vMerge w:val="continue"/>
            <w:tcBorders>
              <w:left w:val="single" w:color="auto" w:sz="4" w:space="0"/>
              <w:bottom w:val="single" w:color="auto" w:sz="4" w:space="0"/>
              <w:right w:val="single" w:color="auto" w:sz="4" w:space="0"/>
            </w:tcBorders>
            <w:vAlign w:val="center"/>
          </w:tcPr>
          <w:p w14:paraId="3451BA79">
            <w:pPr>
              <w:widowControl/>
              <w:jc w:val="center"/>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7850F2B2">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3.3</w:t>
            </w:r>
          </w:p>
        </w:tc>
        <w:tc>
          <w:tcPr>
            <w:tcW w:w="5600" w:type="dxa"/>
            <w:tcBorders>
              <w:top w:val="nil"/>
              <w:left w:val="nil"/>
              <w:bottom w:val="single" w:color="auto" w:sz="4" w:space="0"/>
              <w:right w:val="single" w:color="auto" w:sz="4" w:space="0"/>
            </w:tcBorders>
            <w:vAlign w:val="center"/>
          </w:tcPr>
          <w:p w14:paraId="402D92C8">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建成并正常运行采用信息化手段统一采集食用农产品进货、贮存、运输、交易等数据信息的食用农产品追溯管理系统。</w:t>
            </w:r>
          </w:p>
        </w:tc>
        <w:tc>
          <w:tcPr>
            <w:tcW w:w="1304" w:type="dxa"/>
            <w:tcBorders>
              <w:top w:val="nil"/>
              <w:left w:val="nil"/>
              <w:bottom w:val="single" w:color="auto" w:sz="4" w:space="0"/>
              <w:right w:val="single" w:color="auto" w:sz="4" w:space="0"/>
            </w:tcBorders>
            <w:vAlign w:val="center"/>
          </w:tcPr>
          <w:p w14:paraId="362D0B35">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4C9F9457">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eastAsia="仿宋_GB2312" w:cs="Times New Roman"/>
                <w:color w:val="auto"/>
                <w:kern w:val="0"/>
                <w:sz w:val="20"/>
                <w:szCs w:val="20"/>
              </w:rPr>
              <w:t>－5</w:t>
            </w:r>
          </w:p>
        </w:tc>
      </w:tr>
      <w:tr w14:paraId="5E987863">
        <w:tblPrEx>
          <w:tblCellMar>
            <w:top w:w="0" w:type="dxa"/>
            <w:left w:w="108" w:type="dxa"/>
            <w:bottom w:w="0" w:type="dxa"/>
            <w:right w:w="108" w:type="dxa"/>
          </w:tblCellMar>
        </w:tblPrEx>
        <w:trPr>
          <w:trHeight w:val="400" w:hRule="atLeast"/>
          <w:jc w:val="center"/>
        </w:trPr>
        <w:tc>
          <w:tcPr>
            <w:tcW w:w="1320" w:type="dxa"/>
            <w:vMerge w:val="restart"/>
            <w:tcBorders>
              <w:top w:val="single" w:color="auto" w:sz="4" w:space="0"/>
              <w:left w:val="single" w:color="auto" w:sz="4" w:space="0"/>
              <w:right w:val="single" w:color="auto" w:sz="4" w:space="0"/>
            </w:tcBorders>
            <w:vAlign w:val="center"/>
          </w:tcPr>
          <w:p w14:paraId="4BA71B9F">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4.入场销售者准入管理</w:t>
            </w:r>
          </w:p>
        </w:tc>
        <w:tc>
          <w:tcPr>
            <w:tcW w:w="876" w:type="dxa"/>
            <w:tcBorders>
              <w:top w:val="nil"/>
              <w:left w:val="nil"/>
              <w:bottom w:val="single" w:color="auto" w:sz="4" w:space="0"/>
              <w:right w:val="single" w:color="auto" w:sz="4" w:space="0"/>
            </w:tcBorders>
            <w:vAlign w:val="center"/>
          </w:tcPr>
          <w:p w14:paraId="00958CDB">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★4.1</w:t>
            </w:r>
          </w:p>
        </w:tc>
        <w:tc>
          <w:tcPr>
            <w:tcW w:w="5600" w:type="dxa"/>
            <w:tcBorders>
              <w:top w:val="nil"/>
              <w:left w:val="nil"/>
              <w:bottom w:val="single" w:color="auto" w:sz="4" w:space="0"/>
              <w:right w:val="single" w:color="auto" w:sz="4" w:space="0"/>
            </w:tcBorders>
            <w:vAlign w:val="center"/>
          </w:tcPr>
          <w:p w14:paraId="66B58437">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市场开业前如实报告市场相关信息。</w:t>
            </w:r>
          </w:p>
        </w:tc>
        <w:tc>
          <w:tcPr>
            <w:tcW w:w="1304" w:type="dxa"/>
            <w:tcBorders>
              <w:top w:val="nil"/>
              <w:left w:val="nil"/>
              <w:bottom w:val="single" w:color="auto" w:sz="4" w:space="0"/>
              <w:right w:val="single" w:color="auto" w:sz="4" w:space="0"/>
            </w:tcBorders>
            <w:vAlign w:val="center"/>
          </w:tcPr>
          <w:p w14:paraId="334BA8DD">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6FBBB6E1">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7F88280D">
        <w:tblPrEx>
          <w:tblCellMar>
            <w:top w:w="0" w:type="dxa"/>
            <w:left w:w="108" w:type="dxa"/>
            <w:bottom w:w="0" w:type="dxa"/>
            <w:right w:w="108" w:type="dxa"/>
          </w:tblCellMar>
        </w:tblPrEx>
        <w:trPr>
          <w:trHeight w:val="347" w:hRule="atLeast"/>
          <w:jc w:val="center"/>
        </w:trPr>
        <w:tc>
          <w:tcPr>
            <w:tcW w:w="1320" w:type="dxa"/>
            <w:vMerge w:val="continue"/>
            <w:tcBorders>
              <w:left w:val="single" w:color="auto" w:sz="4" w:space="0"/>
              <w:right w:val="single" w:color="auto" w:sz="4" w:space="0"/>
            </w:tcBorders>
            <w:vAlign w:val="center"/>
          </w:tcPr>
          <w:p w14:paraId="697F85B0">
            <w:pPr>
              <w:widowControl/>
              <w:jc w:val="left"/>
              <w:rPr>
                <w:rFonts w:hint="default" w:ascii="Times New Roman" w:hAnsi="Times New Roman" w:eastAsia="仿宋_GB2312" w:cs="Times New Roman"/>
                <w:b w:val="0"/>
                <w:bCs w:val="0"/>
                <w:color w:val="auto"/>
                <w:kern w:val="0"/>
                <w:sz w:val="20"/>
                <w:szCs w:val="20"/>
              </w:rPr>
            </w:pPr>
          </w:p>
        </w:tc>
        <w:tc>
          <w:tcPr>
            <w:tcW w:w="876" w:type="dxa"/>
            <w:tcBorders>
              <w:top w:val="single" w:color="auto" w:sz="4" w:space="0"/>
              <w:left w:val="nil"/>
              <w:bottom w:val="single" w:color="auto" w:sz="4" w:space="0"/>
              <w:right w:val="single" w:color="auto" w:sz="4" w:space="0"/>
            </w:tcBorders>
            <w:vAlign w:val="center"/>
          </w:tcPr>
          <w:p w14:paraId="5EC9D7EA">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★4.2</w:t>
            </w:r>
          </w:p>
        </w:tc>
        <w:tc>
          <w:tcPr>
            <w:tcW w:w="5600" w:type="dxa"/>
            <w:tcBorders>
              <w:top w:val="single" w:color="auto" w:sz="4" w:space="0"/>
              <w:left w:val="nil"/>
              <w:bottom w:val="single" w:color="auto" w:sz="4" w:space="0"/>
              <w:right w:val="single" w:color="auto" w:sz="4" w:space="0"/>
            </w:tcBorders>
            <w:vAlign w:val="top"/>
          </w:tcPr>
          <w:p w14:paraId="791D09E4">
            <w:pP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建立并依法更新入场食用农产品销售者档案，且保存期限符合法定要求。</w:t>
            </w:r>
          </w:p>
        </w:tc>
        <w:tc>
          <w:tcPr>
            <w:tcW w:w="1304" w:type="dxa"/>
            <w:tcBorders>
              <w:top w:val="single" w:color="auto" w:sz="4" w:space="0"/>
              <w:left w:val="nil"/>
              <w:bottom w:val="single" w:color="auto" w:sz="4" w:space="0"/>
              <w:right w:val="single" w:color="auto" w:sz="4" w:space="0"/>
            </w:tcBorders>
            <w:vAlign w:val="center"/>
          </w:tcPr>
          <w:p w14:paraId="4227B42D">
            <w:pPr>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single" w:color="auto" w:sz="4" w:space="0"/>
              <w:left w:val="nil"/>
              <w:bottom w:val="single" w:color="auto" w:sz="4" w:space="0"/>
              <w:right w:val="single" w:color="auto" w:sz="4" w:space="0"/>
            </w:tcBorders>
            <w:vAlign w:val="center"/>
          </w:tcPr>
          <w:p w14:paraId="26B6D174">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eastAsia="仿宋_GB2312" w:cs="Times New Roman"/>
                <w:color w:val="auto"/>
                <w:kern w:val="0"/>
                <w:sz w:val="20"/>
                <w:szCs w:val="20"/>
              </w:rPr>
              <w:t>4</w:t>
            </w:r>
          </w:p>
        </w:tc>
      </w:tr>
      <w:tr w14:paraId="1015D083">
        <w:tblPrEx>
          <w:tblCellMar>
            <w:top w:w="0" w:type="dxa"/>
            <w:left w:w="108" w:type="dxa"/>
            <w:bottom w:w="0" w:type="dxa"/>
            <w:right w:w="108" w:type="dxa"/>
          </w:tblCellMar>
        </w:tblPrEx>
        <w:trPr>
          <w:trHeight w:val="347" w:hRule="atLeast"/>
          <w:jc w:val="center"/>
        </w:trPr>
        <w:tc>
          <w:tcPr>
            <w:tcW w:w="1320" w:type="dxa"/>
            <w:vMerge w:val="continue"/>
            <w:tcBorders>
              <w:left w:val="single" w:color="auto" w:sz="4" w:space="0"/>
              <w:bottom w:val="single" w:color="auto" w:sz="4" w:space="0"/>
              <w:right w:val="single" w:color="auto" w:sz="4" w:space="0"/>
            </w:tcBorders>
            <w:vAlign w:val="center"/>
          </w:tcPr>
          <w:p w14:paraId="35776BAC">
            <w:pPr>
              <w:widowControl/>
              <w:jc w:val="left"/>
              <w:rPr>
                <w:rFonts w:hint="default" w:ascii="Times New Roman" w:hAnsi="Times New Roman" w:eastAsia="仿宋_GB2312" w:cs="Times New Roman"/>
                <w:b w:val="0"/>
                <w:bCs w:val="0"/>
                <w:color w:val="auto"/>
                <w:kern w:val="0"/>
                <w:sz w:val="20"/>
                <w:szCs w:val="20"/>
              </w:rPr>
            </w:pPr>
          </w:p>
        </w:tc>
        <w:tc>
          <w:tcPr>
            <w:tcW w:w="876" w:type="dxa"/>
            <w:tcBorders>
              <w:top w:val="single" w:color="auto" w:sz="4" w:space="0"/>
              <w:left w:val="nil"/>
              <w:bottom w:val="single" w:color="auto" w:sz="4" w:space="0"/>
              <w:right w:val="single" w:color="auto" w:sz="4" w:space="0"/>
            </w:tcBorders>
            <w:vAlign w:val="center"/>
          </w:tcPr>
          <w:p w14:paraId="6E57CE06">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★4.3</w:t>
            </w:r>
          </w:p>
        </w:tc>
        <w:tc>
          <w:tcPr>
            <w:tcW w:w="5600" w:type="dxa"/>
            <w:tcBorders>
              <w:top w:val="single" w:color="auto" w:sz="4" w:space="0"/>
              <w:left w:val="nil"/>
              <w:bottom w:val="single" w:color="auto" w:sz="4" w:space="0"/>
              <w:right w:val="single" w:color="auto" w:sz="4" w:space="0"/>
            </w:tcBorders>
            <w:vAlign w:val="top"/>
          </w:tcPr>
          <w:p w14:paraId="29A5D1EC">
            <w:pP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禁止未签订食用农产品质量安全协议的销售者入市销售。</w:t>
            </w:r>
          </w:p>
        </w:tc>
        <w:tc>
          <w:tcPr>
            <w:tcW w:w="1304" w:type="dxa"/>
            <w:tcBorders>
              <w:top w:val="single" w:color="auto" w:sz="4" w:space="0"/>
              <w:left w:val="nil"/>
              <w:bottom w:val="single" w:color="auto" w:sz="4" w:space="0"/>
              <w:right w:val="single" w:color="auto" w:sz="4" w:space="0"/>
            </w:tcBorders>
            <w:vAlign w:val="center"/>
          </w:tcPr>
          <w:p w14:paraId="30FD719C">
            <w:pPr>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single" w:color="auto" w:sz="4" w:space="0"/>
              <w:left w:val="nil"/>
              <w:bottom w:val="single" w:color="auto" w:sz="4" w:space="0"/>
              <w:right w:val="single" w:color="auto" w:sz="4" w:space="0"/>
            </w:tcBorders>
            <w:vAlign w:val="center"/>
          </w:tcPr>
          <w:p w14:paraId="441D8342">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eastAsia="仿宋_GB2312" w:cs="Times New Roman"/>
                <w:color w:val="auto"/>
                <w:kern w:val="0"/>
                <w:sz w:val="20"/>
                <w:szCs w:val="20"/>
              </w:rPr>
              <w:t>4</w:t>
            </w:r>
          </w:p>
        </w:tc>
      </w:tr>
      <w:tr w14:paraId="510CF337">
        <w:tblPrEx>
          <w:tblCellMar>
            <w:top w:w="0" w:type="dxa"/>
            <w:left w:w="108" w:type="dxa"/>
            <w:bottom w:w="0" w:type="dxa"/>
            <w:right w:w="108" w:type="dxa"/>
          </w:tblCellMar>
        </w:tblPrEx>
        <w:trPr>
          <w:trHeight w:val="248" w:hRule="atLeast"/>
          <w:jc w:val="center"/>
        </w:trPr>
        <w:tc>
          <w:tcPr>
            <w:tcW w:w="1320" w:type="dxa"/>
            <w:vMerge w:val="restart"/>
            <w:tcBorders>
              <w:top w:val="single" w:color="auto" w:sz="4" w:space="0"/>
              <w:left w:val="single" w:color="auto" w:sz="4" w:space="0"/>
              <w:right w:val="single" w:color="auto" w:sz="4" w:space="0"/>
            </w:tcBorders>
            <w:vAlign w:val="center"/>
          </w:tcPr>
          <w:p w14:paraId="321F5474">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5.食用农产品准入管理</w:t>
            </w:r>
          </w:p>
        </w:tc>
        <w:tc>
          <w:tcPr>
            <w:tcW w:w="876" w:type="dxa"/>
            <w:tcBorders>
              <w:top w:val="nil"/>
              <w:left w:val="nil"/>
              <w:bottom w:val="single" w:color="auto" w:sz="4" w:space="0"/>
              <w:right w:val="single" w:color="auto" w:sz="4" w:space="0"/>
            </w:tcBorders>
            <w:vAlign w:val="center"/>
          </w:tcPr>
          <w:p w14:paraId="419709E4">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★5.1</w:t>
            </w:r>
          </w:p>
        </w:tc>
        <w:tc>
          <w:tcPr>
            <w:tcW w:w="5600" w:type="dxa"/>
            <w:tcBorders>
              <w:top w:val="nil"/>
              <w:left w:val="nil"/>
              <w:bottom w:val="single" w:color="auto" w:sz="4" w:space="0"/>
              <w:right w:val="single" w:color="auto" w:sz="4" w:space="0"/>
            </w:tcBorders>
            <w:vAlign w:val="center"/>
          </w:tcPr>
          <w:p w14:paraId="6D336699">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查验入场食用农产品的进货凭证和产品质量合格凭证</w:t>
            </w:r>
          </w:p>
        </w:tc>
        <w:tc>
          <w:tcPr>
            <w:tcW w:w="1304" w:type="dxa"/>
            <w:tcBorders>
              <w:top w:val="nil"/>
              <w:left w:val="nil"/>
              <w:bottom w:val="single" w:color="auto" w:sz="4" w:space="0"/>
              <w:right w:val="single" w:color="auto" w:sz="4" w:space="0"/>
            </w:tcBorders>
            <w:vAlign w:val="center"/>
          </w:tcPr>
          <w:p w14:paraId="1C04E3F5">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1F42DEB2">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eastAsia="仿宋_GB2312" w:cs="Times New Roman"/>
                <w:color w:val="auto"/>
                <w:kern w:val="0"/>
                <w:sz w:val="20"/>
                <w:szCs w:val="20"/>
              </w:rPr>
              <w:t>4</w:t>
            </w:r>
          </w:p>
        </w:tc>
      </w:tr>
      <w:tr w14:paraId="7D4D0D35">
        <w:tblPrEx>
          <w:tblCellMar>
            <w:top w:w="0" w:type="dxa"/>
            <w:left w:w="108" w:type="dxa"/>
            <w:bottom w:w="0" w:type="dxa"/>
            <w:right w:w="108" w:type="dxa"/>
          </w:tblCellMar>
        </w:tblPrEx>
        <w:trPr>
          <w:trHeight w:val="248" w:hRule="atLeast"/>
          <w:jc w:val="center"/>
        </w:trPr>
        <w:tc>
          <w:tcPr>
            <w:tcW w:w="1320" w:type="dxa"/>
            <w:vMerge w:val="continue"/>
            <w:tcBorders>
              <w:left w:val="single" w:color="auto" w:sz="4" w:space="0"/>
              <w:right w:val="single" w:color="auto" w:sz="4" w:space="0"/>
            </w:tcBorders>
            <w:vAlign w:val="center"/>
          </w:tcPr>
          <w:p w14:paraId="779EB408">
            <w:pPr>
              <w:widowControl/>
              <w:jc w:val="center"/>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33CDAAA2">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★5.2</w:t>
            </w:r>
          </w:p>
        </w:tc>
        <w:tc>
          <w:tcPr>
            <w:tcW w:w="5600" w:type="dxa"/>
            <w:tcBorders>
              <w:top w:val="nil"/>
              <w:left w:val="nil"/>
              <w:bottom w:val="single" w:color="auto" w:sz="4" w:space="0"/>
              <w:right w:val="single" w:color="auto" w:sz="4" w:space="0"/>
            </w:tcBorders>
            <w:vAlign w:val="center"/>
          </w:tcPr>
          <w:p w14:paraId="2F841063">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与入场销售者签订合规食用农产品质量安全协议</w:t>
            </w:r>
          </w:p>
        </w:tc>
        <w:tc>
          <w:tcPr>
            <w:tcW w:w="1304" w:type="dxa"/>
            <w:tcBorders>
              <w:top w:val="nil"/>
              <w:left w:val="nil"/>
              <w:bottom w:val="single" w:color="auto" w:sz="4" w:space="0"/>
              <w:right w:val="single" w:color="auto" w:sz="4" w:space="0"/>
            </w:tcBorders>
            <w:vAlign w:val="center"/>
          </w:tcPr>
          <w:p w14:paraId="32A7503D">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12E4B99F">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eastAsia="仿宋_GB2312" w:cs="Times New Roman"/>
                <w:color w:val="auto"/>
                <w:kern w:val="0"/>
                <w:sz w:val="20"/>
                <w:szCs w:val="20"/>
              </w:rPr>
              <w:t>4</w:t>
            </w:r>
          </w:p>
        </w:tc>
      </w:tr>
      <w:tr w14:paraId="0F4B7804">
        <w:tblPrEx>
          <w:tblCellMar>
            <w:top w:w="0" w:type="dxa"/>
            <w:left w:w="108" w:type="dxa"/>
            <w:bottom w:w="0" w:type="dxa"/>
            <w:right w:w="108" w:type="dxa"/>
          </w:tblCellMar>
        </w:tblPrEx>
        <w:trPr>
          <w:trHeight w:val="248" w:hRule="atLeast"/>
          <w:jc w:val="center"/>
        </w:trPr>
        <w:tc>
          <w:tcPr>
            <w:tcW w:w="1320" w:type="dxa"/>
            <w:vMerge w:val="continue"/>
            <w:tcBorders>
              <w:left w:val="single" w:color="auto" w:sz="4" w:space="0"/>
              <w:right w:val="single" w:color="auto" w:sz="4" w:space="0"/>
            </w:tcBorders>
            <w:vAlign w:val="center"/>
          </w:tcPr>
          <w:p w14:paraId="25A05112">
            <w:pPr>
              <w:widowControl/>
              <w:jc w:val="center"/>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44F80CE5">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★5.3</w:t>
            </w:r>
          </w:p>
        </w:tc>
        <w:tc>
          <w:tcPr>
            <w:tcW w:w="5600" w:type="dxa"/>
            <w:tcBorders>
              <w:top w:val="nil"/>
              <w:left w:val="nil"/>
              <w:bottom w:val="single" w:color="auto" w:sz="4" w:space="0"/>
              <w:right w:val="single" w:color="auto" w:sz="4" w:space="0"/>
            </w:tcBorders>
            <w:vAlign w:val="center"/>
          </w:tcPr>
          <w:p w14:paraId="7C16B3D0">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禁止无法提供相关证票凭证的食用农产品入市销售。</w:t>
            </w:r>
          </w:p>
        </w:tc>
        <w:tc>
          <w:tcPr>
            <w:tcW w:w="1304" w:type="dxa"/>
            <w:tcBorders>
              <w:top w:val="nil"/>
              <w:left w:val="nil"/>
              <w:bottom w:val="single" w:color="auto" w:sz="4" w:space="0"/>
              <w:right w:val="single" w:color="auto" w:sz="4" w:space="0"/>
            </w:tcBorders>
            <w:vAlign w:val="center"/>
          </w:tcPr>
          <w:p w14:paraId="3EC05669">
            <w:pPr>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nil"/>
              <w:left w:val="nil"/>
              <w:bottom w:val="single" w:color="auto" w:sz="4" w:space="0"/>
              <w:right w:val="single" w:color="auto" w:sz="4" w:space="0"/>
            </w:tcBorders>
            <w:vAlign w:val="center"/>
          </w:tcPr>
          <w:p w14:paraId="48D06D7D">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4</w:t>
            </w:r>
          </w:p>
        </w:tc>
      </w:tr>
      <w:tr w14:paraId="076207F9">
        <w:tblPrEx>
          <w:tblCellMar>
            <w:top w:w="0" w:type="dxa"/>
            <w:left w:w="108" w:type="dxa"/>
            <w:bottom w:w="0" w:type="dxa"/>
            <w:right w:w="108" w:type="dxa"/>
          </w:tblCellMar>
        </w:tblPrEx>
        <w:trPr>
          <w:trHeight w:val="840" w:hRule="atLeast"/>
          <w:jc w:val="center"/>
        </w:trPr>
        <w:tc>
          <w:tcPr>
            <w:tcW w:w="1320" w:type="dxa"/>
            <w:vMerge w:val="continue"/>
            <w:tcBorders>
              <w:left w:val="single" w:color="auto" w:sz="4" w:space="0"/>
              <w:bottom w:val="single" w:color="auto" w:sz="4" w:space="0"/>
              <w:right w:val="single" w:color="auto" w:sz="4" w:space="0"/>
            </w:tcBorders>
            <w:vAlign w:val="center"/>
          </w:tcPr>
          <w:p w14:paraId="69B1861F">
            <w:pPr>
              <w:widowControl/>
              <w:jc w:val="left"/>
              <w:rPr>
                <w:rFonts w:hint="default" w:ascii="Times New Roman" w:hAnsi="Times New Roman" w:eastAsia="仿宋_GB2312" w:cs="Times New Roman"/>
                <w:b w:val="0"/>
                <w:bCs w:val="0"/>
                <w:color w:val="auto"/>
                <w:kern w:val="0"/>
                <w:sz w:val="20"/>
                <w:szCs w:val="20"/>
              </w:rPr>
            </w:pPr>
          </w:p>
        </w:tc>
        <w:tc>
          <w:tcPr>
            <w:tcW w:w="876" w:type="dxa"/>
            <w:tcBorders>
              <w:top w:val="nil"/>
              <w:left w:val="nil"/>
              <w:bottom w:val="single" w:color="auto" w:sz="4" w:space="0"/>
              <w:right w:val="single" w:color="auto" w:sz="4" w:space="0"/>
            </w:tcBorders>
            <w:vAlign w:val="center"/>
          </w:tcPr>
          <w:p w14:paraId="2BE45DC5">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★5.4</w:t>
            </w:r>
          </w:p>
        </w:tc>
        <w:tc>
          <w:tcPr>
            <w:tcW w:w="5600" w:type="dxa"/>
            <w:tcBorders>
              <w:top w:val="nil"/>
              <w:left w:val="nil"/>
              <w:bottom w:val="single" w:color="auto" w:sz="4" w:space="0"/>
              <w:right w:val="single" w:color="auto" w:sz="4" w:space="0"/>
            </w:tcBorders>
            <w:vAlign w:val="center"/>
          </w:tcPr>
          <w:p w14:paraId="008F2874">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对无法提供承诺达标合格证或者其他产品质量合格凭证的食用农产品（畜禽产品除外），进行快速检测或抽样检验，不允许检测不合格的食用农产品入市销售。</w:t>
            </w:r>
          </w:p>
        </w:tc>
        <w:tc>
          <w:tcPr>
            <w:tcW w:w="1304" w:type="dxa"/>
            <w:tcBorders>
              <w:top w:val="nil"/>
              <w:left w:val="nil"/>
              <w:bottom w:val="single" w:color="auto" w:sz="4" w:space="0"/>
              <w:right w:val="single" w:color="auto" w:sz="4" w:space="0"/>
            </w:tcBorders>
            <w:vAlign w:val="center"/>
          </w:tcPr>
          <w:p w14:paraId="06801FA2">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p w14:paraId="0374877E">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□合理缺项</w:t>
            </w:r>
          </w:p>
        </w:tc>
        <w:tc>
          <w:tcPr>
            <w:tcW w:w="803" w:type="dxa"/>
            <w:tcBorders>
              <w:top w:val="nil"/>
              <w:left w:val="nil"/>
              <w:bottom w:val="single" w:color="auto" w:sz="4" w:space="0"/>
              <w:right w:val="single" w:color="auto" w:sz="4" w:space="0"/>
            </w:tcBorders>
            <w:vAlign w:val="center"/>
          </w:tcPr>
          <w:p w14:paraId="37AE4D7C">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4</w:t>
            </w:r>
          </w:p>
        </w:tc>
      </w:tr>
      <w:tr w14:paraId="33595400">
        <w:tblPrEx>
          <w:tblCellMar>
            <w:top w:w="0" w:type="dxa"/>
            <w:left w:w="108" w:type="dxa"/>
            <w:bottom w:w="0" w:type="dxa"/>
            <w:right w:w="108" w:type="dxa"/>
          </w:tblCellMar>
        </w:tblPrEx>
        <w:trPr>
          <w:trHeight w:val="99" w:hRule="atLeast"/>
          <w:jc w:val="center"/>
        </w:trPr>
        <w:tc>
          <w:tcPr>
            <w:tcW w:w="1320" w:type="dxa"/>
            <w:tcBorders>
              <w:top w:val="single" w:color="auto" w:sz="4" w:space="0"/>
              <w:left w:val="single" w:color="auto" w:sz="4" w:space="0"/>
              <w:bottom w:val="single" w:color="auto" w:sz="4" w:space="0"/>
              <w:right w:val="single" w:color="auto" w:sz="4" w:space="0"/>
            </w:tcBorders>
            <w:vAlign w:val="center"/>
          </w:tcPr>
          <w:p w14:paraId="7AFF37DE">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6.食用农产品质量检测</w:t>
            </w:r>
          </w:p>
        </w:tc>
        <w:tc>
          <w:tcPr>
            <w:tcW w:w="876" w:type="dxa"/>
            <w:tcBorders>
              <w:top w:val="single" w:color="auto" w:sz="4" w:space="0"/>
              <w:left w:val="single" w:color="auto" w:sz="4" w:space="0"/>
              <w:bottom w:val="single" w:color="auto" w:sz="4" w:space="0"/>
              <w:right w:val="single" w:color="auto" w:sz="4" w:space="0"/>
            </w:tcBorders>
            <w:vAlign w:val="center"/>
          </w:tcPr>
          <w:p w14:paraId="227F78C7">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6.1</w:t>
            </w:r>
          </w:p>
        </w:tc>
        <w:tc>
          <w:tcPr>
            <w:tcW w:w="5600" w:type="dxa"/>
            <w:tcBorders>
              <w:top w:val="single" w:color="auto" w:sz="4" w:space="0"/>
              <w:left w:val="single" w:color="auto" w:sz="4" w:space="0"/>
              <w:bottom w:val="single" w:color="auto" w:sz="4" w:space="0"/>
              <w:right w:val="single" w:color="auto" w:sz="4" w:space="0"/>
            </w:tcBorders>
            <w:vAlign w:val="center"/>
          </w:tcPr>
          <w:p w14:paraId="2C024802">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设立快速检测中心（室）或委托第三方检测机构开展日常检测。</w:t>
            </w:r>
          </w:p>
        </w:tc>
        <w:tc>
          <w:tcPr>
            <w:tcW w:w="1304" w:type="dxa"/>
            <w:tcBorders>
              <w:top w:val="single" w:color="auto" w:sz="4" w:space="0"/>
              <w:left w:val="single" w:color="auto" w:sz="4" w:space="0"/>
              <w:bottom w:val="single" w:color="auto" w:sz="4" w:space="0"/>
              <w:right w:val="single" w:color="auto" w:sz="4" w:space="0"/>
            </w:tcBorders>
            <w:vAlign w:val="center"/>
          </w:tcPr>
          <w:p w14:paraId="7D9D5F1C">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single" w:color="auto" w:sz="4" w:space="0"/>
              <w:left w:val="single" w:color="auto" w:sz="4" w:space="0"/>
              <w:bottom w:val="single" w:color="auto" w:sz="4" w:space="0"/>
              <w:right w:val="single" w:color="auto" w:sz="4" w:space="0"/>
            </w:tcBorders>
            <w:vAlign w:val="center"/>
          </w:tcPr>
          <w:p w14:paraId="4EC23FE2">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4</w:t>
            </w:r>
          </w:p>
        </w:tc>
      </w:tr>
      <w:tr w14:paraId="235BFBFC">
        <w:tblPrEx>
          <w:tblCellMar>
            <w:top w:w="0" w:type="dxa"/>
            <w:left w:w="108" w:type="dxa"/>
            <w:bottom w:w="0" w:type="dxa"/>
            <w:right w:w="108" w:type="dxa"/>
          </w:tblCellMar>
        </w:tblPrEx>
        <w:trPr>
          <w:trHeight w:val="293" w:hRule="atLeast"/>
          <w:jc w:val="center"/>
        </w:trPr>
        <w:tc>
          <w:tcPr>
            <w:tcW w:w="1320" w:type="dxa"/>
            <w:vMerge w:val="restart"/>
            <w:tcBorders>
              <w:top w:val="single" w:color="auto" w:sz="4" w:space="0"/>
              <w:left w:val="single" w:color="auto" w:sz="4" w:space="0"/>
              <w:bottom w:val="single" w:color="auto" w:sz="4" w:space="0"/>
              <w:right w:val="single" w:color="auto" w:sz="4" w:space="0"/>
            </w:tcBorders>
            <w:vAlign w:val="center"/>
          </w:tcPr>
          <w:p w14:paraId="4E4C3713">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7.信息公示</w:t>
            </w:r>
          </w:p>
        </w:tc>
        <w:tc>
          <w:tcPr>
            <w:tcW w:w="876" w:type="dxa"/>
            <w:tcBorders>
              <w:top w:val="single" w:color="auto" w:sz="4" w:space="0"/>
              <w:left w:val="single" w:color="auto" w:sz="4" w:space="0"/>
              <w:bottom w:val="single" w:color="auto" w:sz="4" w:space="0"/>
              <w:right w:val="single" w:color="auto" w:sz="4" w:space="0"/>
            </w:tcBorders>
            <w:vAlign w:val="center"/>
          </w:tcPr>
          <w:p w14:paraId="5F44304E">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★7.1</w:t>
            </w:r>
          </w:p>
        </w:tc>
        <w:tc>
          <w:tcPr>
            <w:tcW w:w="5600" w:type="dxa"/>
            <w:tcBorders>
              <w:top w:val="single" w:color="auto" w:sz="4" w:space="0"/>
              <w:left w:val="single" w:color="auto" w:sz="4" w:space="0"/>
              <w:bottom w:val="single" w:color="auto" w:sz="4" w:space="0"/>
              <w:right w:val="single" w:color="auto" w:sz="4" w:space="0"/>
            </w:tcBorders>
            <w:vAlign w:val="center"/>
          </w:tcPr>
          <w:p w14:paraId="06020EF9">
            <w:pPr>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在市场醒目位置及时公布本市场食品安全管理制度、食品安全管理人员、投诉举报电话、市场自查结果、食用农产品抽样检验信息以及不合格食用农产品处理结果等信息。</w:t>
            </w:r>
          </w:p>
        </w:tc>
        <w:tc>
          <w:tcPr>
            <w:tcW w:w="1304" w:type="dxa"/>
            <w:tcBorders>
              <w:top w:val="single" w:color="auto" w:sz="4" w:space="0"/>
              <w:left w:val="single" w:color="auto" w:sz="4" w:space="0"/>
              <w:bottom w:val="single" w:color="auto" w:sz="4" w:space="0"/>
              <w:right w:val="single" w:color="auto" w:sz="4" w:space="0"/>
            </w:tcBorders>
            <w:vAlign w:val="center"/>
          </w:tcPr>
          <w:p w14:paraId="4E9BDD3A">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single" w:color="auto" w:sz="4" w:space="0"/>
              <w:left w:val="single" w:color="auto" w:sz="4" w:space="0"/>
              <w:bottom w:val="single" w:color="auto" w:sz="4" w:space="0"/>
              <w:right w:val="single" w:color="auto" w:sz="4" w:space="0"/>
            </w:tcBorders>
            <w:vAlign w:val="center"/>
          </w:tcPr>
          <w:p w14:paraId="36ABA1C5">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46FD23D5">
        <w:tblPrEx>
          <w:tblCellMar>
            <w:top w:w="0" w:type="dxa"/>
            <w:left w:w="108" w:type="dxa"/>
            <w:bottom w:w="0" w:type="dxa"/>
            <w:right w:w="108" w:type="dxa"/>
          </w:tblCellMar>
        </w:tblPrEx>
        <w:trPr>
          <w:trHeight w:val="293" w:hRule="atLeast"/>
          <w:jc w:val="center"/>
        </w:trPr>
        <w:tc>
          <w:tcPr>
            <w:tcW w:w="1320" w:type="dxa"/>
            <w:vMerge w:val="continue"/>
            <w:tcBorders>
              <w:top w:val="single" w:color="auto" w:sz="4" w:space="0"/>
              <w:left w:val="single" w:color="auto" w:sz="4" w:space="0"/>
              <w:bottom w:val="single" w:color="auto" w:sz="4" w:space="0"/>
              <w:right w:val="single" w:color="auto" w:sz="4" w:space="0"/>
            </w:tcBorders>
            <w:vAlign w:val="center"/>
          </w:tcPr>
          <w:p w14:paraId="65D2A602">
            <w:pPr>
              <w:widowControl/>
              <w:jc w:val="center"/>
              <w:rPr>
                <w:rFonts w:hint="default" w:ascii="Times New Roman" w:hAnsi="Times New Roman" w:eastAsia="仿宋_GB2312" w:cs="Times New Roman"/>
                <w:b w:val="0"/>
                <w:bCs w:val="0"/>
                <w:color w:val="auto"/>
                <w:kern w:val="0"/>
                <w:sz w:val="20"/>
                <w:szCs w:val="20"/>
              </w:rPr>
            </w:pPr>
          </w:p>
        </w:tc>
        <w:tc>
          <w:tcPr>
            <w:tcW w:w="876" w:type="dxa"/>
            <w:tcBorders>
              <w:top w:val="single" w:color="auto" w:sz="4" w:space="0"/>
              <w:left w:val="single" w:color="auto" w:sz="4" w:space="0"/>
              <w:bottom w:val="single" w:color="auto" w:sz="4" w:space="0"/>
              <w:right w:val="single" w:color="auto" w:sz="4" w:space="0"/>
            </w:tcBorders>
            <w:vAlign w:val="center"/>
          </w:tcPr>
          <w:p w14:paraId="15A794C3">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★7.2</w:t>
            </w:r>
          </w:p>
        </w:tc>
        <w:tc>
          <w:tcPr>
            <w:tcW w:w="5600" w:type="dxa"/>
            <w:tcBorders>
              <w:top w:val="single" w:color="auto" w:sz="4" w:space="0"/>
              <w:left w:val="single" w:color="auto" w:sz="4" w:space="0"/>
              <w:bottom w:val="single" w:color="auto" w:sz="4" w:space="0"/>
              <w:right w:val="single" w:color="auto" w:sz="4" w:space="0"/>
            </w:tcBorders>
            <w:vAlign w:val="top"/>
          </w:tcPr>
          <w:p w14:paraId="1344E475">
            <w:pPr>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张贴并保持上次监督检查结果记录</w:t>
            </w:r>
          </w:p>
        </w:tc>
        <w:tc>
          <w:tcPr>
            <w:tcW w:w="1304" w:type="dxa"/>
            <w:tcBorders>
              <w:top w:val="single" w:color="auto" w:sz="4" w:space="0"/>
              <w:left w:val="single" w:color="auto" w:sz="4" w:space="0"/>
              <w:bottom w:val="single" w:color="auto" w:sz="4" w:space="0"/>
              <w:right w:val="single" w:color="auto" w:sz="4" w:space="0"/>
            </w:tcBorders>
            <w:vAlign w:val="top"/>
          </w:tcPr>
          <w:p w14:paraId="78CC07A4">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tc>
        <w:tc>
          <w:tcPr>
            <w:tcW w:w="803" w:type="dxa"/>
            <w:tcBorders>
              <w:top w:val="single" w:color="auto" w:sz="4" w:space="0"/>
              <w:left w:val="single" w:color="auto" w:sz="4" w:space="0"/>
              <w:bottom w:val="single" w:color="auto" w:sz="4" w:space="0"/>
              <w:right w:val="single" w:color="auto" w:sz="4" w:space="0"/>
            </w:tcBorders>
            <w:vAlign w:val="center"/>
          </w:tcPr>
          <w:p w14:paraId="78DF6665">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166EDDCE">
        <w:tblPrEx>
          <w:tblCellMar>
            <w:top w:w="0" w:type="dxa"/>
            <w:left w:w="108" w:type="dxa"/>
            <w:bottom w:w="0" w:type="dxa"/>
            <w:right w:w="108" w:type="dxa"/>
          </w:tblCellMar>
        </w:tblPrEx>
        <w:trPr>
          <w:trHeight w:val="249" w:hRule="atLeast"/>
          <w:jc w:val="center"/>
        </w:trPr>
        <w:tc>
          <w:tcPr>
            <w:tcW w:w="1320" w:type="dxa"/>
            <w:tcBorders>
              <w:top w:val="single" w:color="auto" w:sz="4" w:space="0"/>
              <w:left w:val="single" w:color="auto" w:sz="4" w:space="0"/>
              <w:bottom w:val="single" w:color="auto" w:sz="4" w:space="0"/>
              <w:right w:val="single" w:color="auto" w:sz="4" w:space="0"/>
            </w:tcBorders>
            <w:vAlign w:val="center"/>
          </w:tcPr>
          <w:p w14:paraId="3981BB37">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8.食用农产品销售凭证</w:t>
            </w:r>
          </w:p>
        </w:tc>
        <w:tc>
          <w:tcPr>
            <w:tcW w:w="876" w:type="dxa"/>
            <w:tcBorders>
              <w:top w:val="single" w:color="auto" w:sz="4" w:space="0"/>
              <w:left w:val="nil"/>
              <w:bottom w:val="single" w:color="auto" w:sz="4" w:space="0"/>
              <w:right w:val="single" w:color="auto" w:sz="4" w:space="0"/>
            </w:tcBorders>
            <w:vAlign w:val="center"/>
          </w:tcPr>
          <w:p w14:paraId="4F8C6FDC">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8.1</w:t>
            </w:r>
          </w:p>
        </w:tc>
        <w:tc>
          <w:tcPr>
            <w:tcW w:w="5600" w:type="dxa"/>
            <w:tcBorders>
              <w:top w:val="single" w:color="auto" w:sz="4" w:space="0"/>
              <w:left w:val="nil"/>
              <w:bottom w:val="single" w:color="auto" w:sz="4" w:space="0"/>
              <w:right w:val="single" w:color="auto" w:sz="4" w:space="0"/>
            </w:tcBorders>
            <w:vAlign w:val="center"/>
          </w:tcPr>
          <w:p w14:paraId="17CF10C8">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提供合规的统一格式销售凭证。</w:t>
            </w:r>
          </w:p>
        </w:tc>
        <w:tc>
          <w:tcPr>
            <w:tcW w:w="1304" w:type="dxa"/>
            <w:tcBorders>
              <w:top w:val="single" w:color="auto" w:sz="4" w:space="0"/>
              <w:left w:val="nil"/>
              <w:bottom w:val="single" w:color="auto" w:sz="4" w:space="0"/>
              <w:right w:val="single" w:color="auto" w:sz="4" w:space="0"/>
            </w:tcBorders>
            <w:vAlign w:val="center"/>
          </w:tcPr>
          <w:p w14:paraId="67F7E50C">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□否□合理缺项</w:t>
            </w:r>
          </w:p>
        </w:tc>
        <w:tc>
          <w:tcPr>
            <w:tcW w:w="803" w:type="dxa"/>
            <w:tcBorders>
              <w:top w:val="single" w:color="auto" w:sz="4" w:space="0"/>
              <w:left w:val="nil"/>
              <w:bottom w:val="single" w:color="auto" w:sz="4" w:space="0"/>
              <w:right w:val="single" w:color="auto" w:sz="4" w:space="0"/>
            </w:tcBorders>
            <w:vAlign w:val="center"/>
          </w:tcPr>
          <w:p w14:paraId="58C84CB0">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4</w:t>
            </w:r>
          </w:p>
        </w:tc>
      </w:tr>
      <w:tr w14:paraId="2AF39108">
        <w:tblPrEx>
          <w:tblCellMar>
            <w:top w:w="0" w:type="dxa"/>
            <w:left w:w="108" w:type="dxa"/>
            <w:bottom w:w="0" w:type="dxa"/>
            <w:right w:w="108" w:type="dxa"/>
          </w:tblCellMar>
        </w:tblPrEx>
        <w:trPr>
          <w:trHeight w:val="630" w:hRule="atLeast"/>
          <w:jc w:val="center"/>
        </w:trPr>
        <w:tc>
          <w:tcPr>
            <w:tcW w:w="1320" w:type="dxa"/>
            <w:tcBorders>
              <w:top w:val="single" w:color="auto" w:sz="4" w:space="0"/>
              <w:left w:val="single" w:color="auto" w:sz="4" w:space="0"/>
              <w:bottom w:val="single" w:color="auto" w:sz="4" w:space="0"/>
              <w:right w:val="single" w:color="auto" w:sz="4" w:space="0"/>
            </w:tcBorders>
            <w:vAlign w:val="center"/>
          </w:tcPr>
          <w:p w14:paraId="5D6601C6">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9.实地考察</w:t>
            </w:r>
          </w:p>
        </w:tc>
        <w:tc>
          <w:tcPr>
            <w:tcW w:w="876" w:type="dxa"/>
            <w:tcBorders>
              <w:top w:val="single" w:color="auto" w:sz="4" w:space="0"/>
              <w:left w:val="nil"/>
              <w:bottom w:val="single" w:color="auto" w:sz="4" w:space="0"/>
              <w:right w:val="single" w:color="auto" w:sz="4" w:space="0"/>
            </w:tcBorders>
            <w:vAlign w:val="center"/>
          </w:tcPr>
          <w:p w14:paraId="2E748B46">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9.1</w:t>
            </w:r>
          </w:p>
        </w:tc>
        <w:tc>
          <w:tcPr>
            <w:tcW w:w="5600" w:type="dxa"/>
            <w:tcBorders>
              <w:top w:val="single" w:color="auto" w:sz="4" w:space="0"/>
              <w:left w:val="nil"/>
              <w:bottom w:val="single" w:color="auto" w:sz="4" w:space="0"/>
              <w:right w:val="single" w:color="auto" w:sz="4" w:space="0"/>
            </w:tcBorders>
            <w:vAlign w:val="center"/>
          </w:tcPr>
          <w:p w14:paraId="14C9BED6">
            <w:pPr>
              <w:widowControl/>
              <w:jc w:val="left"/>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与屠宰厂（场）、食用农产品种植养殖基地签订协议的批发市场开办者，对屠宰厂（场）和食用农产品种植养殖基地进行实地考察，了解食用农产品生产过程以及相关信息。</w:t>
            </w:r>
          </w:p>
        </w:tc>
        <w:tc>
          <w:tcPr>
            <w:tcW w:w="1304" w:type="dxa"/>
            <w:tcBorders>
              <w:top w:val="single" w:color="auto" w:sz="4" w:space="0"/>
              <w:left w:val="nil"/>
              <w:bottom w:val="single" w:color="auto" w:sz="4" w:space="0"/>
              <w:right w:val="single" w:color="auto" w:sz="4" w:space="0"/>
            </w:tcBorders>
            <w:vAlign w:val="center"/>
          </w:tcPr>
          <w:p w14:paraId="707C022B">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□是  □否</w:t>
            </w:r>
          </w:p>
          <w:p w14:paraId="60EC2653">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□合理缺项</w:t>
            </w:r>
          </w:p>
        </w:tc>
        <w:tc>
          <w:tcPr>
            <w:tcW w:w="803" w:type="dxa"/>
            <w:tcBorders>
              <w:top w:val="single" w:color="auto" w:sz="4" w:space="0"/>
              <w:left w:val="single" w:color="auto" w:sz="4" w:space="0"/>
              <w:bottom w:val="single" w:color="auto" w:sz="4" w:space="0"/>
              <w:right w:val="single" w:color="auto" w:sz="4" w:space="0"/>
            </w:tcBorders>
            <w:noWrap/>
            <w:vAlign w:val="center"/>
          </w:tcPr>
          <w:p w14:paraId="134565D9">
            <w:pPr>
              <w:keepNext w:val="0"/>
              <w:keepLines w:val="0"/>
              <w:pageBreakBefore w:val="0"/>
              <w:widowControl/>
              <w:kinsoku/>
              <w:wordWrap/>
              <w:overflowPunct/>
              <w:topLinePunct w:val="0"/>
              <w:autoSpaceDE/>
              <w:autoSpaceDN/>
              <w:bidi w:val="0"/>
              <w:adjustRightInd/>
              <w:snapToGrid/>
              <w:spacing w:line="240" w:lineRule="auto"/>
              <w:ind w:left="0" w:leftChars="0"/>
              <w:jc w:val="center"/>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eastAsia="仿宋_GB2312" w:cs="Times New Roman"/>
                <w:color w:val="auto"/>
                <w:kern w:val="0"/>
                <w:sz w:val="20"/>
                <w:szCs w:val="20"/>
              </w:rPr>
              <w:t>2</w:t>
            </w:r>
          </w:p>
        </w:tc>
      </w:tr>
      <w:tr w14:paraId="535D3B3A">
        <w:tblPrEx>
          <w:tblCellMar>
            <w:top w:w="0" w:type="dxa"/>
            <w:left w:w="108" w:type="dxa"/>
            <w:bottom w:w="0" w:type="dxa"/>
            <w:right w:w="108" w:type="dxa"/>
          </w:tblCellMar>
        </w:tblPrEx>
        <w:trPr>
          <w:trHeight w:val="353" w:hRule="atLeast"/>
          <w:jc w:val="center"/>
        </w:trPr>
        <w:tc>
          <w:tcPr>
            <w:tcW w:w="1320" w:type="dxa"/>
            <w:tcBorders>
              <w:top w:val="nil"/>
              <w:left w:val="single" w:color="auto" w:sz="4" w:space="0"/>
              <w:bottom w:val="single" w:color="auto" w:sz="4" w:space="0"/>
              <w:right w:val="single" w:color="auto" w:sz="4" w:space="0"/>
            </w:tcBorders>
            <w:vAlign w:val="center"/>
          </w:tcPr>
          <w:p w14:paraId="3DFE2FAC">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得分总和</w:t>
            </w:r>
          </w:p>
          <w:p w14:paraId="78B65A10">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（60分）</w:t>
            </w:r>
          </w:p>
        </w:tc>
        <w:tc>
          <w:tcPr>
            <w:tcW w:w="8583" w:type="dxa"/>
            <w:gridSpan w:val="4"/>
            <w:tcBorders>
              <w:top w:val="single" w:color="auto" w:sz="4" w:space="0"/>
              <w:left w:val="nil"/>
              <w:bottom w:val="single" w:color="auto" w:sz="4" w:space="0"/>
              <w:right w:val="single" w:color="auto" w:sz="4" w:space="0"/>
            </w:tcBorders>
            <w:vAlign w:val="center"/>
          </w:tcPr>
          <w:p w14:paraId="46396F33">
            <w:pPr>
              <w:widowControl/>
              <w:jc w:val="center"/>
              <w:rPr>
                <w:rFonts w:hint="default" w:ascii="Times New Roman" w:hAnsi="Times New Roman" w:eastAsia="仿宋_GB2312" w:cs="Times New Roman"/>
                <w:b w:val="0"/>
                <w:bCs w:val="0"/>
                <w:color w:val="auto"/>
                <w:kern w:val="0"/>
                <w:sz w:val="20"/>
                <w:szCs w:val="20"/>
              </w:rPr>
            </w:pPr>
          </w:p>
        </w:tc>
      </w:tr>
      <w:tr w14:paraId="06B49D3F">
        <w:tblPrEx>
          <w:tblCellMar>
            <w:top w:w="0" w:type="dxa"/>
            <w:left w:w="108" w:type="dxa"/>
            <w:bottom w:w="0" w:type="dxa"/>
            <w:right w:w="108" w:type="dxa"/>
          </w:tblCellMar>
        </w:tblPrEx>
        <w:trPr>
          <w:trHeight w:val="758" w:hRule="atLeast"/>
          <w:jc w:val="center"/>
        </w:trPr>
        <w:tc>
          <w:tcPr>
            <w:tcW w:w="1320" w:type="dxa"/>
            <w:tcBorders>
              <w:top w:val="single" w:color="auto" w:sz="4" w:space="0"/>
              <w:left w:val="single" w:color="auto" w:sz="4" w:space="0"/>
              <w:bottom w:val="single" w:color="auto" w:sz="4" w:space="0"/>
              <w:right w:val="single" w:color="auto" w:sz="4" w:space="0"/>
            </w:tcBorders>
            <w:vAlign w:val="center"/>
          </w:tcPr>
          <w:p w14:paraId="0FD76D9F">
            <w:pPr>
              <w:jc w:val="center"/>
              <w:rPr>
                <w:rFonts w:hint="default" w:ascii="Times New Roman" w:hAnsi="Times New Roman" w:eastAsia="仿宋_GB2312" w:cs="Times New Roman"/>
                <w:b w:val="0"/>
                <w:bCs w:val="0"/>
                <w:color w:val="auto"/>
                <w:sz w:val="20"/>
                <w:szCs w:val="20"/>
              </w:rPr>
            </w:pPr>
            <w:r>
              <w:rPr>
                <w:rFonts w:hint="default" w:ascii="Times New Roman" w:hAnsi="Times New Roman" w:eastAsia="仿宋_GB2312" w:cs="Times New Roman"/>
                <w:b w:val="0"/>
                <w:bCs w:val="0"/>
                <w:color w:val="auto"/>
                <w:kern w:val="0"/>
                <w:sz w:val="20"/>
                <w:szCs w:val="20"/>
              </w:rPr>
              <w:t>其他需要记录的问题：</w:t>
            </w:r>
          </w:p>
        </w:tc>
        <w:tc>
          <w:tcPr>
            <w:tcW w:w="8583" w:type="dxa"/>
            <w:gridSpan w:val="4"/>
            <w:tcBorders>
              <w:top w:val="single" w:color="auto" w:sz="4" w:space="0"/>
              <w:left w:val="single" w:color="auto" w:sz="4" w:space="0"/>
              <w:bottom w:val="single" w:color="auto" w:sz="4" w:space="0"/>
              <w:right w:val="single" w:color="auto" w:sz="4" w:space="0"/>
            </w:tcBorders>
          </w:tcPr>
          <w:p w14:paraId="63AABB4E">
            <w:pPr>
              <w:rPr>
                <w:rFonts w:hint="default" w:ascii="Times New Roman" w:hAnsi="Times New Roman" w:eastAsia="仿宋_GB2312" w:cs="Times New Roman"/>
                <w:b w:val="0"/>
                <w:bCs w:val="0"/>
                <w:color w:val="auto"/>
                <w:kern w:val="0"/>
                <w:sz w:val="20"/>
                <w:szCs w:val="20"/>
              </w:rPr>
            </w:pPr>
          </w:p>
        </w:tc>
      </w:tr>
      <w:tr w14:paraId="68D1ED22">
        <w:tblPrEx>
          <w:tblCellMar>
            <w:top w:w="0" w:type="dxa"/>
            <w:left w:w="108" w:type="dxa"/>
            <w:bottom w:w="0" w:type="dxa"/>
            <w:right w:w="108" w:type="dxa"/>
          </w:tblCellMar>
        </w:tblPrEx>
        <w:trPr>
          <w:trHeight w:val="1304" w:hRule="atLeast"/>
          <w:jc w:val="center"/>
        </w:trPr>
        <w:tc>
          <w:tcPr>
            <w:tcW w:w="1320" w:type="dxa"/>
            <w:tcBorders>
              <w:top w:val="single" w:color="auto" w:sz="4" w:space="0"/>
              <w:left w:val="single" w:color="auto" w:sz="4" w:space="0"/>
              <w:bottom w:val="single" w:color="auto" w:sz="4" w:space="0"/>
              <w:right w:val="single" w:color="auto" w:sz="4" w:space="0"/>
            </w:tcBorders>
            <w:vAlign w:val="center"/>
          </w:tcPr>
          <w:p w14:paraId="02B4DD43">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备</w:t>
            </w:r>
          </w:p>
          <w:p w14:paraId="2367728B">
            <w:pPr>
              <w:widowControl/>
              <w:jc w:val="center"/>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注</w:t>
            </w:r>
          </w:p>
        </w:tc>
        <w:tc>
          <w:tcPr>
            <w:tcW w:w="8583" w:type="dxa"/>
            <w:gridSpan w:val="4"/>
            <w:tcBorders>
              <w:top w:val="single" w:color="auto" w:sz="4" w:space="0"/>
              <w:left w:val="single" w:color="auto" w:sz="4" w:space="0"/>
              <w:bottom w:val="single" w:color="auto" w:sz="4" w:space="0"/>
              <w:right w:val="single" w:color="auto" w:sz="4" w:space="0"/>
            </w:tcBorders>
          </w:tcPr>
          <w:p w14:paraId="2B52F67A">
            <w:pPr>
              <w:keepNext w:val="0"/>
              <w:keepLines w:val="0"/>
              <w:pageBreakBefore w:val="0"/>
              <w:widowControl/>
              <w:kinsoku/>
              <w:wordWrap/>
              <w:overflowPunct/>
              <w:topLinePunct w:val="0"/>
              <w:autoSpaceDE/>
              <w:autoSpaceDN/>
              <w:bidi w:val="0"/>
              <w:adjustRightInd/>
              <w:snapToGrid/>
              <w:ind w:left="200" w:hanging="200" w:hangingChars="100"/>
              <w:textAlignment w:val="auto"/>
              <w:rPr>
                <w:rFonts w:hint="default" w:ascii="Times New Roman" w:hAnsi="Times New Roman" w:eastAsia="仿宋_GB2312" w:cs="Times New Roman"/>
                <w:b w:val="0"/>
                <w:bCs w:val="0"/>
                <w:color w:val="auto"/>
                <w:kern w:val="0"/>
                <w:sz w:val="20"/>
                <w:szCs w:val="20"/>
              </w:rPr>
            </w:pPr>
            <w:r>
              <w:rPr>
                <w:rFonts w:hint="default" w:ascii="Times New Roman" w:hAnsi="Times New Roman" w:eastAsia="仿宋_GB2312" w:cs="Times New Roman"/>
                <w:b w:val="0"/>
                <w:bCs w:val="0"/>
                <w:color w:val="auto"/>
                <w:kern w:val="0"/>
                <w:sz w:val="20"/>
                <w:szCs w:val="20"/>
              </w:rPr>
              <w:t>1.属于一家市场开办者开办多个市场的情形的，将具体市场作为实施风险分级的工作对象。</w:t>
            </w:r>
          </w:p>
          <w:p w14:paraId="3E979074">
            <w:pPr>
              <w:keepNext w:val="0"/>
              <w:keepLines w:val="0"/>
              <w:pageBreakBefore w:val="0"/>
              <w:widowControl/>
              <w:kinsoku/>
              <w:wordWrap/>
              <w:overflowPunct/>
              <w:topLinePunct w:val="0"/>
              <w:autoSpaceDE/>
              <w:autoSpaceDN/>
              <w:bidi w:val="0"/>
              <w:adjustRightInd/>
              <w:snapToGrid/>
              <w:ind w:left="200" w:hanging="200" w:hangingChars="100"/>
              <w:textAlignment w:val="auto"/>
              <w:rPr>
                <w:rFonts w:hint="eastAsia" w:ascii="Times New Roman" w:hAnsi="Times New Roman" w:eastAsia="仿宋_GB2312" w:cs="Times New Roman"/>
                <w:b w:val="0"/>
                <w:bCs w:val="0"/>
                <w:color w:val="auto"/>
                <w:kern w:val="0"/>
                <w:sz w:val="20"/>
                <w:szCs w:val="20"/>
                <w:lang w:eastAsia="zh-CN"/>
              </w:rPr>
            </w:pPr>
            <w:r>
              <w:rPr>
                <w:rFonts w:hint="eastAsia" w:ascii="Times New Roman" w:hAnsi="Times New Roman" w:cs="Times New Roman"/>
                <w:b w:val="0"/>
                <w:bCs w:val="0"/>
                <w:color w:val="auto"/>
                <w:kern w:val="0"/>
                <w:sz w:val="20"/>
                <w:szCs w:val="20"/>
                <w:lang w:val="en-US" w:eastAsia="zh-CN"/>
              </w:rPr>
              <w:t>2</w:t>
            </w:r>
            <w:r>
              <w:rPr>
                <w:rFonts w:hint="default" w:ascii="Times New Roman" w:hAnsi="Times New Roman" w:eastAsia="仿宋_GB2312" w:cs="Times New Roman"/>
                <w:b w:val="0"/>
                <w:bCs w:val="0"/>
                <w:color w:val="auto"/>
                <w:kern w:val="0"/>
                <w:sz w:val="20"/>
                <w:szCs w:val="20"/>
              </w:rPr>
              <w:t>.各评分总和为60分，</w:t>
            </w:r>
            <w:r>
              <w:rPr>
                <w:rFonts w:hint="eastAsia" w:ascii="Times New Roman" w:hAnsi="Times New Roman" w:cs="Times New Roman"/>
                <w:b w:val="0"/>
                <w:bCs w:val="0"/>
                <w:color w:val="auto"/>
                <w:kern w:val="0"/>
                <w:sz w:val="20"/>
                <w:szCs w:val="20"/>
                <w:lang w:eastAsia="zh-CN"/>
              </w:rPr>
              <w:t>除第</w:t>
            </w:r>
            <w:r>
              <w:rPr>
                <w:rFonts w:hint="eastAsia" w:ascii="Times New Roman" w:hAnsi="Times New Roman" w:cs="Times New Roman"/>
                <w:b w:val="0"/>
                <w:bCs w:val="0"/>
                <w:color w:val="auto"/>
                <w:kern w:val="0"/>
                <w:sz w:val="20"/>
                <w:szCs w:val="20"/>
                <w:lang w:val="en-US" w:eastAsia="zh-CN"/>
              </w:rPr>
              <w:t>3.3项外</w:t>
            </w:r>
            <w:r>
              <w:rPr>
                <w:rFonts w:hint="default" w:ascii="Times New Roman" w:hAnsi="Times New Roman" w:eastAsia="仿宋_GB2312" w:cs="Times New Roman"/>
                <w:b w:val="0"/>
                <w:bCs w:val="0"/>
                <w:color w:val="auto"/>
                <w:kern w:val="0"/>
                <w:sz w:val="20"/>
                <w:szCs w:val="20"/>
              </w:rPr>
              <w:t>选择“否”，得分，选择“是”或者“合理缺项”，不得分</w:t>
            </w:r>
            <w:r>
              <w:rPr>
                <w:rFonts w:hint="eastAsia" w:ascii="Times New Roman" w:hAnsi="Times New Roman" w:cs="Times New Roman"/>
                <w:b w:val="0"/>
                <w:bCs w:val="0"/>
                <w:color w:val="auto"/>
                <w:kern w:val="0"/>
                <w:sz w:val="20"/>
                <w:szCs w:val="20"/>
                <w:lang w:eastAsia="zh-CN"/>
              </w:rPr>
              <w:t>；第</w:t>
            </w:r>
            <w:r>
              <w:rPr>
                <w:rFonts w:hint="default" w:ascii="Times New Roman" w:hAnsi="Times New Roman" w:eastAsia="仿宋_GB2312" w:cs="Times New Roman"/>
                <w:b w:val="0"/>
                <w:bCs w:val="0"/>
                <w:color w:val="auto"/>
                <w:kern w:val="0"/>
                <w:sz w:val="20"/>
                <w:szCs w:val="20"/>
              </w:rPr>
              <w:t>3.3项选择“</w:t>
            </w:r>
            <w:r>
              <w:rPr>
                <w:rFonts w:hint="eastAsia" w:ascii="Times New Roman" w:hAnsi="Times New Roman" w:cs="Times New Roman"/>
                <w:b w:val="0"/>
                <w:bCs w:val="0"/>
                <w:color w:val="auto"/>
                <w:kern w:val="0"/>
                <w:sz w:val="20"/>
                <w:szCs w:val="20"/>
                <w:lang w:eastAsia="zh-CN"/>
              </w:rPr>
              <w:t>否</w:t>
            </w:r>
            <w:r>
              <w:rPr>
                <w:rFonts w:hint="default" w:ascii="Times New Roman" w:hAnsi="Times New Roman" w:eastAsia="仿宋_GB2312" w:cs="Times New Roman"/>
                <w:b w:val="0"/>
                <w:bCs w:val="0"/>
                <w:color w:val="auto"/>
                <w:kern w:val="0"/>
                <w:sz w:val="20"/>
                <w:szCs w:val="20"/>
              </w:rPr>
              <w:t>”</w:t>
            </w:r>
            <w:r>
              <w:rPr>
                <w:rFonts w:hint="eastAsia" w:ascii="Times New Roman" w:hAnsi="Times New Roman" w:cs="Times New Roman"/>
                <w:b w:val="0"/>
                <w:bCs w:val="0"/>
                <w:color w:val="auto"/>
                <w:kern w:val="0"/>
                <w:sz w:val="20"/>
                <w:szCs w:val="20"/>
                <w:lang w:eastAsia="zh-CN"/>
              </w:rPr>
              <w:t>不</w:t>
            </w:r>
            <w:r>
              <w:rPr>
                <w:rFonts w:hint="default" w:ascii="Times New Roman" w:hAnsi="Times New Roman" w:eastAsia="仿宋_GB2312" w:cs="Times New Roman"/>
                <w:b w:val="0"/>
                <w:bCs w:val="0"/>
                <w:color w:val="auto"/>
                <w:kern w:val="0"/>
                <w:sz w:val="20"/>
                <w:szCs w:val="20"/>
              </w:rPr>
              <w:t>得分，选择“</w:t>
            </w:r>
            <w:r>
              <w:rPr>
                <w:rFonts w:hint="eastAsia" w:ascii="Times New Roman" w:hAnsi="Times New Roman" w:cs="Times New Roman"/>
                <w:b w:val="0"/>
                <w:bCs w:val="0"/>
                <w:color w:val="auto"/>
                <w:kern w:val="0"/>
                <w:sz w:val="20"/>
                <w:szCs w:val="20"/>
                <w:lang w:eastAsia="zh-CN"/>
              </w:rPr>
              <w:t>是</w:t>
            </w:r>
            <w:r>
              <w:rPr>
                <w:rFonts w:hint="default" w:ascii="Times New Roman" w:hAnsi="Times New Roman" w:eastAsia="仿宋_GB2312" w:cs="Times New Roman"/>
                <w:b w:val="0"/>
                <w:bCs w:val="0"/>
                <w:color w:val="auto"/>
                <w:kern w:val="0"/>
                <w:sz w:val="20"/>
                <w:szCs w:val="20"/>
              </w:rPr>
              <w:t>”，得分</w:t>
            </w:r>
            <w:r>
              <w:rPr>
                <w:rFonts w:hint="eastAsia" w:ascii="Times New Roman" w:hAnsi="Times New Roman" w:cs="Times New Roman"/>
                <w:b w:val="0"/>
                <w:bCs w:val="0"/>
                <w:color w:val="auto"/>
                <w:kern w:val="0"/>
                <w:sz w:val="20"/>
                <w:szCs w:val="20"/>
                <w:lang w:eastAsia="zh-CN"/>
              </w:rPr>
              <w:t>。</w:t>
            </w:r>
          </w:p>
          <w:p w14:paraId="70C83695">
            <w:pPr>
              <w:keepNext w:val="0"/>
              <w:keepLines w:val="0"/>
              <w:pageBreakBefore w:val="0"/>
              <w:widowControl/>
              <w:kinsoku/>
              <w:wordWrap/>
              <w:overflowPunct/>
              <w:topLinePunct w:val="0"/>
              <w:autoSpaceDE/>
              <w:autoSpaceDN/>
              <w:bidi w:val="0"/>
              <w:adjustRightInd/>
              <w:snapToGrid/>
              <w:ind w:left="200" w:hanging="200" w:hangingChars="100"/>
              <w:textAlignment w:val="auto"/>
              <w:rPr>
                <w:rFonts w:hint="default" w:ascii="Times New Roman" w:hAnsi="Times New Roman" w:eastAsia="仿宋_GB2312" w:cs="Times New Roman"/>
                <w:b w:val="0"/>
                <w:bCs w:val="0"/>
                <w:color w:val="auto"/>
                <w:kern w:val="0"/>
                <w:sz w:val="20"/>
                <w:szCs w:val="20"/>
              </w:rPr>
            </w:pPr>
            <w:r>
              <w:rPr>
                <w:rFonts w:hint="eastAsia" w:ascii="Times New Roman" w:hAnsi="Times New Roman" w:cs="Times New Roman"/>
                <w:b w:val="0"/>
                <w:bCs w:val="0"/>
                <w:color w:val="auto"/>
                <w:kern w:val="0"/>
                <w:sz w:val="20"/>
                <w:szCs w:val="20"/>
                <w:lang w:val="en-US" w:eastAsia="zh-CN"/>
              </w:rPr>
              <w:t>3</w:t>
            </w:r>
            <w:r>
              <w:rPr>
                <w:rFonts w:hint="default" w:ascii="Times New Roman" w:hAnsi="Times New Roman" w:eastAsia="仿宋_GB2312" w:cs="Times New Roman"/>
                <w:b w:val="0"/>
                <w:bCs w:val="0"/>
                <w:color w:val="auto"/>
                <w:kern w:val="0"/>
                <w:sz w:val="20"/>
                <w:szCs w:val="20"/>
              </w:rPr>
              <w:t>.日常监督检查共</w:t>
            </w:r>
            <w:r>
              <w:rPr>
                <w:rFonts w:hint="eastAsia" w:ascii="Times New Roman" w:hAnsi="Times New Roman" w:cs="Times New Roman"/>
                <w:b w:val="0"/>
                <w:bCs w:val="0"/>
                <w:color w:val="auto"/>
                <w:kern w:val="0"/>
                <w:sz w:val="20"/>
                <w:szCs w:val="20"/>
                <w:lang w:val="en-US" w:eastAsia="zh-CN"/>
              </w:rPr>
              <w:t>22</w:t>
            </w:r>
            <w:r>
              <w:rPr>
                <w:rFonts w:hint="default" w:ascii="Times New Roman" w:hAnsi="Times New Roman" w:eastAsia="仿宋_GB2312" w:cs="Times New Roman"/>
                <w:b w:val="0"/>
                <w:bCs w:val="0"/>
                <w:color w:val="auto"/>
                <w:kern w:val="0"/>
                <w:sz w:val="20"/>
                <w:szCs w:val="20"/>
              </w:rPr>
              <w:t>项检查内容，重点项（检查序号中打★号项）</w:t>
            </w:r>
            <w:r>
              <w:rPr>
                <w:rFonts w:hint="eastAsia" w:ascii="Times New Roman" w:hAnsi="Times New Roman" w:cs="Times New Roman"/>
                <w:b w:val="0"/>
                <w:bCs w:val="0"/>
                <w:color w:val="auto"/>
                <w:kern w:val="0"/>
                <w:sz w:val="20"/>
                <w:szCs w:val="20"/>
                <w:lang w:val="en-US" w:eastAsia="zh-CN"/>
              </w:rPr>
              <w:t>18</w:t>
            </w:r>
            <w:r>
              <w:rPr>
                <w:rFonts w:hint="default" w:ascii="Times New Roman" w:hAnsi="Times New Roman" w:eastAsia="仿宋_GB2312" w:cs="Times New Roman"/>
                <w:b w:val="0"/>
                <w:bCs w:val="0"/>
                <w:color w:val="auto"/>
                <w:kern w:val="0"/>
                <w:sz w:val="20"/>
                <w:szCs w:val="20"/>
              </w:rPr>
              <w:t>项，一般项4项。</w:t>
            </w:r>
          </w:p>
        </w:tc>
      </w:tr>
    </w:tbl>
    <w:p w14:paraId="66E5770C">
      <w:pPr>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简体">
    <w:altName w:val="黑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hlZGRjOTAwMDczNDE2OGJiMDJkYjgyYTBmMTYzNDEifQ=="/>
  </w:docVars>
  <w:rsids>
    <w:rsidRoot w:val="000E1354"/>
    <w:rsid w:val="00007D90"/>
    <w:rsid w:val="0001197F"/>
    <w:rsid w:val="00035797"/>
    <w:rsid w:val="00055714"/>
    <w:rsid w:val="000A466E"/>
    <w:rsid w:val="000C03F9"/>
    <w:rsid w:val="000C2F8B"/>
    <w:rsid w:val="000D2429"/>
    <w:rsid w:val="000E1354"/>
    <w:rsid w:val="00102020"/>
    <w:rsid w:val="00110F88"/>
    <w:rsid w:val="00121C06"/>
    <w:rsid w:val="00137B49"/>
    <w:rsid w:val="00140AF3"/>
    <w:rsid w:val="00163019"/>
    <w:rsid w:val="001D00EF"/>
    <w:rsid w:val="001F3B9F"/>
    <w:rsid w:val="0021105F"/>
    <w:rsid w:val="00223BB6"/>
    <w:rsid w:val="00251A6F"/>
    <w:rsid w:val="00271697"/>
    <w:rsid w:val="002800B6"/>
    <w:rsid w:val="0028099E"/>
    <w:rsid w:val="002D03AB"/>
    <w:rsid w:val="002E0EF4"/>
    <w:rsid w:val="003129EA"/>
    <w:rsid w:val="00333545"/>
    <w:rsid w:val="003654AE"/>
    <w:rsid w:val="00384743"/>
    <w:rsid w:val="00391378"/>
    <w:rsid w:val="003A19FC"/>
    <w:rsid w:val="003E78BC"/>
    <w:rsid w:val="003E7F9B"/>
    <w:rsid w:val="00412AC6"/>
    <w:rsid w:val="004311C3"/>
    <w:rsid w:val="004379EF"/>
    <w:rsid w:val="00444E51"/>
    <w:rsid w:val="00460D8E"/>
    <w:rsid w:val="00477BB0"/>
    <w:rsid w:val="004A4B92"/>
    <w:rsid w:val="004F1717"/>
    <w:rsid w:val="00502CD0"/>
    <w:rsid w:val="00522384"/>
    <w:rsid w:val="00526338"/>
    <w:rsid w:val="00540041"/>
    <w:rsid w:val="00553A0B"/>
    <w:rsid w:val="0058039C"/>
    <w:rsid w:val="00594AA2"/>
    <w:rsid w:val="005D580E"/>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45958"/>
    <w:rsid w:val="00772C04"/>
    <w:rsid w:val="0078015F"/>
    <w:rsid w:val="00780CEC"/>
    <w:rsid w:val="0078586C"/>
    <w:rsid w:val="00793A37"/>
    <w:rsid w:val="00794C0A"/>
    <w:rsid w:val="007C0155"/>
    <w:rsid w:val="007D0A86"/>
    <w:rsid w:val="007E4CF9"/>
    <w:rsid w:val="007F3747"/>
    <w:rsid w:val="00816852"/>
    <w:rsid w:val="00862ABC"/>
    <w:rsid w:val="00873F20"/>
    <w:rsid w:val="00896794"/>
    <w:rsid w:val="008A3EB0"/>
    <w:rsid w:val="008B77B4"/>
    <w:rsid w:val="008C2C99"/>
    <w:rsid w:val="008F7381"/>
    <w:rsid w:val="008F7547"/>
    <w:rsid w:val="00910A8C"/>
    <w:rsid w:val="00934AC9"/>
    <w:rsid w:val="00961620"/>
    <w:rsid w:val="00963D12"/>
    <w:rsid w:val="009766A6"/>
    <w:rsid w:val="009A2ADC"/>
    <w:rsid w:val="009C6CBC"/>
    <w:rsid w:val="009D31E5"/>
    <w:rsid w:val="009E7CA2"/>
    <w:rsid w:val="009F1AE6"/>
    <w:rsid w:val="00A36A07"/>
    <w:rsid w:val="00A37923"/>
    <w:rsid w:val="00A64903"/>
    <w:rsid w:val="00A65B0B"/>
    <w:rsid w:val="00A7720F"/>
    <w:rsid w:val="00AA3D30"/>
    <w:rsid w:val="00AD68BE"/>
    <w:rsid w:val="00AF7EAA"/>
    <w:rsid w:val="00B1198F"/>
    <w:rsid w:val="00B2626F"/>
    <w:rsid w:val="00B51D81"/>
    <w:rsid w:val="00B617F8"/>
    <w:rsid w:val="00B900C1"/>
    <w:rsid w:val="00B93472"/>
    <w:rsid w:val="00B972BE"/>
    <w:rsid w:val="00BD7F8B"/>
    <w:rsid w:val="00C048EE"/>
    <w:rsid w:val="00C061D8"/>
    <w:rsid w:val="00C12994"/>
    <w:rsid w:val="00C3571D"/>
    <w:rsid w:val="00C42C9F"/>
    <w:rsid w:val="00C44F99"/>
    <w:rsid w:val="00C4553A"/>
    <w:rsid w:val="00C860D7"/>
    <w:rsid w:val="00C926E6"/>
    <w:rsid w:val="00CA15E9"/>
    <w:rsid w:val="00CA3165"/>
    <w:rsid w:val="00CA76B6"/>
    <w:rsid w:val="00CB7E07"/>
    <w:rsid w:val="00CE1A24"/>
    <w:rsid w:val="00CE6089"/>
    <w:rsid w:val="00D13D10"/>
    <w:rsid w:val="00D72537"/>
    <w:rsid w:val="00DF247C"/>
    <w:rsid w:val="00DF3CE3"/>
    <w:rsid w:val="00DF3D42"/>
    <w:rsid w:val="00E06AD6"/>
    <w:rsid w:val="00E17D16"/>
    <w:rsid w:val="00E41E3E"/>
    <w:rsid w:val="00E84BD2"/>
    <w:rsid w:val="00EA15F3"/>
    <w:rsid w:val="00EC06B8"/>
    <w:rsid w:val="00F125BA"/>
    <w:rsid w:val="00F44B71"/>
    <w:rsid w:val="00F5557F"/>
    <w:rsid w:val="00FB5EA5"/>
    <w:rsid w:val="00FE74A0"/>
    <w:rsid w:val="00FE7648"/>
    <w:rsid w:val="00FF7236"/>
    <w:rsid w:val="06C6286C"/>
    <w:rsid w:val="31E80ECB"/>
    <w:rsid w:val="37C43B71"/>
    <w:rsid w:val="4F59F13F"/>
    <w:rsid w:val="5A8E7A3A"/>
    <w:rsid w:val="5ED98AA3"/>
    <w:rsid w:val="5FDFD163"/>
    <w:rsid w:val="6B97BF45"/>
    <w:rsid w:val="71FFF8C2"/>
    <w:rsid w:val="736AA8BC"/>
    <w:rsid w:val="74DDDC1D"/>
    <w:rsid w:val="79FF21DC"/>
    <w:rsid w:val="7B747BA3"/>
    <w:rsid w:val="7DFD244D"/>
    <w:rsid w:val="7E511A55"/>
    <w:rsid w:val="7FB7FAFC"/>
    <w:rsid w:val="7FEB87DC"/>
    <w:rsid w:val="ADC6DBF4"/>
    <w:rsid w:val="B5B1A341"/>
    <w:rsid w:val="BEFC33FD"/>
    <w:rsid w:val="CDDE01B7"/>
    <w:rsid w:val="F2FFCFEE"/>
    <w:rsid w:val="F7B537C6"/>
    <w:rsid w:val="F89BD4C0"/>
    <w:rsid w:val="FB9DF972"/>
    <w:rsid w:val="FD8F4A62"/>
    <w:rsid w:val="FF9FA1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华文中宋" w:eastAsia="仿宋_GB2312"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仿宋_GB2312" w:hAnsi="华文中宋" w:eastAsia="仿宋_GB2312"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1257</Words>
  <Characters>1322</Characters>
  <Lines>12</Lines>
  <Paragraphs>3</Paragraphs>
  <TotalTime>11</TotalTime>
  <ScaleCrop>false</ScaleCrop>
  <LinksUpToDate>false</LinksUpToDate>
  <CharactersWithSpaces>1365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2020-04-04T23:02:00Z</dcterms:created>
  <dc:creator>霍廉</dc:creator>
  <cp:lastModifiedBy>唯一　°</cp:lastModifiedBy>
  <cp:lastPrinted>2022-02-12T23:35:00Z</cp:lastPrinted>
  <dcterms:modified xsi:type="dcterms:W3CDTF">2024-12-17T13:35:35Z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CDEE5662782547D98A4C3263CE04253C_12</vt:lpwstr>
  </property>
</Properties>
</file>