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32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32"/>
          <w:szCs w:val="32"/>
        </w:rPr>
        <w:t>食品经营监督检查结果记录表</w:t>
      </w:r>
    </w:p>
    <w:p>
      <w:pPr>
        <w:widowControl/>
        <w:shd w:val="clear" w:color="auto" w:fill="FFFFFF"/>
        <w:spacing w:line="340" w:lineRule="exact"/>
        <w:jc w:val="center"/>
        <w:rPr>
          <w:rFonts w:hint="default" w:ascii="Times New Roman" w:hAnsi="Times New Roman" w:eastAsia="仿宋" w:cs="Times New Roman"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color w:val="auto"/>
          <w:kern w:val="0"/>
          <w:sz w:val="28"/>
          <w:szCs w:val="28"/>
        </w:rPr>
        <w:t xml:space="preserve">                              </w:t>
      </w:r>
      <w:r>
        <w:rPr>
          <w:rFonts w:hint="default" w:ascii="Times New Roman" w:hAnsi="Times New Roman" w:eastAsia="仿宋" w:cs="Times New Roman"/>
          <w:color w:val="auto"/>
          <w:kern w:val="0"/>
          <w:sz w:val="24"/>
        </w:rPr>
        <w:t>编号：</w:t>
      </w:r>
    </w:p>
    <w:tbl>
      <w:tblPr>
        <w:tblStyle w:val="4"/>
        <w:tblW w:w="100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927"/>
        <w:gridCol w:w="3087"/>
        <w:gridCol w:w="259"/>
        <w:gridCol w:w="992"/>
        <w:gridCol w:w="39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jc w:val="center"/>
        </w:trPr>
        <w:tc>
          <w:tcPr>
            <w:tcW w:w="173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被检查单位名称</w:t>
            </w:r>
          </w:p>
        </w:tc>
        <w:tc>
          <w:tcPr>
            <w:tcW w:w="3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经营地址</w:t>
            </w:r>
          </w:p>
        </w:tc>
        <w:tc>
          <w:tcPr>
            <w:tcW w:w="3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jc w:val="center"/>
        </w:trPr>
        <w:tc>
          <w:tcPr>
            <w:tcW w:w="173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联系人</w:t>
            </w:r>
          </w:p>
        </w:tc>
        <w:tc>
          <w:tcPr>
            <w:tcW w:w="3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联系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lang w:eastAsia="zh-CN"/>
              </w:rPr>
              <w:t>方式</w:t>
            </w:r>
          </w:p>
        </w:tc>
        <w:tc>
          <w:tcPr>
            <w:tcW w:w="3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3" w:hRule="atLeast"/>
          <w:jc w:val="center"/>
        </w:trPr>
        <w:tc>
          <w:tcPr>
            <w:tcW w:w="173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业态</w:t>
            </w:r>
          </w:p>
        </w:tc>
        <w:tc>
          <w:tcPr>
            <w:tcW w:w="8322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0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□食品销售者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食品销售连锁企业总部）</w:t>
            </w:r>
          </w:p>
          <w:p>
            <w:pPr>
              <w:widowControl/>
              <w:spacing w:line="20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□集中交易市场开办者（□批发市场 □零售市场）</w:t>
            </w:r>
          </w:p>
          <w:p>
            <w:pPr>
              <w:widowControl/>
              <w:spacing w:line="20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□食用农产品销售者</w:t>
            </w:r>
          </w:p>
          <w:p>
            <w:pPr>
              <w:widowControl/>
              <w:spacing w:line="20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□网络食品交易（含网络餐饮服务）第三方平台提供者</w:t>
            </w:r>
          </w:p>
          <w:p>
            <w:pPr>
              <w:widowControl/>
              <w:spacing w:line="20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lang w:val="en" w:eastAsia="zh-CN"/>
              </w:rPr>
              <w:t>食品（食用农产品）贮存服务提供者</w:t>
            </w:r>
          </w:p>
          <w:p>
            <w:pPr>
              <w:widowControl/>
              <w:spacing w:line="20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□餐饮服务经营者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社会餐饮服务经营者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餐饮服务连锁企业总部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1260" w:firstLineChars="60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餐饮服务管理企业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□中央厨房和集体用餐配送单位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）</w:t>
            </w:r>
          </w:p>
          <w:p>
            <w:pPr>
              <w:widowControl/>
              <w:spacing w:line="20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集中用餐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单位食堂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□养老机构食堂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□学校（含托幼机构）食堂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firstLine="1260" w:firstLineChars="60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 医疗机构食堂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建筑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工地食堂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）</w:t>
            </w:r>
          </w:p>
          <w:p>
            <w:pPr>
              <w:widowControl/>
              <w:spacing w:line="20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□固定食品制售摊贩</w:t>
            </w:r>
          </w:p>
          <w:p>
            <w:pPr>
              <w:widowControl/>
              <w:spacing w:line="20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小餐饮</w:t>
            </w:r>
          </w:p>
          <w:p>
            <w:pPr>
              <w:widowControl/>
              <w:spacing w:line="20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□早餐车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（亭）摊贩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□餐车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（亭）摊贩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173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许可证（备案）编号或社会信用代码</w:t>
            </w:r>
          </w:p>
        </w:tc>
        <w:tc>
          <w:tcPr>
            <w:tcW w:w="3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25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检查次数</w:t>
            </w:r>
          </w:p>
        </w:tc>
        <w:tc>
          <w:tcPr>
            <w:tcW w:w="39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本年度第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single"/>
              </w:rPr>
              <w:t xml:space="preserve">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次检查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5" w:hRule="atLeast"/>
          <w:jc w:val="center"/>
        </w:trPr>
        <w:tc>
          <w:tcPr>
            <w:tcW w:w="10059" w:type="dxa"/>
            <w:gridSpan w:val="6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00" w:lineRule="exact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检查内容：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15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　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single"/>
              </w:rPr>
              <w:t>（市场监督管理部门全称）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检查人员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single"/>
              </w:rPr>
              <w:t>　　　　　　　　　　　　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根据《中华人民共和国食品安全法》及其实施条例、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《反食品浪费法》、《未成年人保护法》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、《食品生产经营监督检查管理办法》、《食用农产品市场销售质量安全监督管理办法》等规定，于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single"/>
              </w:rPr>
              <w:t>　　　　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single"/>
              </w:rPr>
              <w:t>　　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single"/>
              </w:rPr>
              <w:t>　　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至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single"/>
              </w:rPr>
              <w:t>　　　　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single"/>
              </w:rPr>
              <w:t>　　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single"/>
              </w:rPr>
              <w:t>　　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日对你单位进行了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日常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监督检查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飞行检查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体系检查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。本次监督检查按照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</w:rPr>
              <w:t>□《食品销售者日常监督检查要点表》 □《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  <w:lang w:eastAsia="zh-CN"/>
              </w:rPr>
              <w:t>食品销售连锁企业总部日常监督检查要点表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</w:rPr>
              <w:t>》 □《集中交易市场开办者日常监督检查要点表》 □《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  <w:lang w:eastAsia="zh-CN"/>
              </w:rPr>
              <w:t>食用农产品销售者日常监督检查要点表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</w:rPr>
              <w:t>》 □《网络食品交易（含网络餐饮服务）第三方平台提供者日常监督检查要点表》 □《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Cs w:val="21"/>
                <w:lang w:val="en" w:eastAsia="zh-CN"/>
              </w:rPr>
              <w:t>食品（食用农产品）贮存服务提供者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</w:rPr>
              <w:t>日常监督检查要点表》 □《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  <w:lang w:eastAsia="zh-CN"/>
              </w:rPr>
              <w:t>社会餐饮服务经营者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</w:rPr>
              <w:t>日常监督检查要点表》 □《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  <w:lang w:eastAsia="zh-CN"/>
              </w:rPr>
              <w:t>餐饮服务连锁企业总部日常监督检查要点表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</w:rPr>
              <w:t>》 □《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  <w:lang w:eastAsia="zh-CN"/>
              </w:rPr>
              <w:t>餐饮服务管理企业日常监督检查要点表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</w:rPr>
              <w:t>》 □《中央厨房和集体用餐配送单位日常监督检查表》 □《集中用餐单位食堂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  <w:lang w:eastAsia="zh-CN"/>
              </w:rPr>
              <w:t>（学校食堂）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</w:rPr>
              <w:t>日常监督检查要点表》 □《固定食品制售摊贩日常监督检查要点表》 □《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  <w:lang w:eastAsia="zh-CN"/>
              </w:rPr>
              <w:t>小餐饮日常监督检查要点表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</w:rPr>
              <w:t>》 □《早餐车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  <w:lang w:eastAsia="zh-CN"/>
              </w:rPr>
              <w:t>（亭）摊贩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</w:rPr>
              <w:t>日常监督检查要点表》 □《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  <w:lang w:eastAsia="zh-CN"/>
              </w:rPr>
              <w:t>餐车（亭）摊贩日常监督检查要点表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</w:rPr>
              <w:t>》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  <w:lang w:eastAsia="zh-CN"/>
              </w:rPr>
              <w:t>其他：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0"/>
                <w:szCs w:val="21"/>
                <w:u w:val="single"/>
              </w:rPr>
              <w:t xml:space="preserve">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共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检查了（　　　）项内容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。检查结果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420" w:firstLineChars="20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本次检查发现不符合项（  ）项，其中：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420" w:firstLineChars="20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重点项（  ）项，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需重点跟踪整改</w:t>
            </w:r>
            <w:r>
              <w:rPr>
                <w:rFonts w:hint="eastAsia" w:ascii="宋体" w:hAnsi="宋体"/>
                <w:color w:val="auto"/>
                <w:szCs w:val="21"/>
              </w:rPr>
              <w:t>，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项目序号及具体内容如下：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420" w:firstLineChars="200"/>
              <w:jc w:val="left"/>
              <w:textAlignment w:val="auto"/>
              <w:rPr>
                <w:rFonts w:hint="eastAsia" w:ascii="宋体" w:hAnsi="宋体"/>
                <w:color w:val="auto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420" w:firstLineChars="20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一般项（  ）项，项目序号分别是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10059" w:type="dxa"/>
            <w:gridSpan w:val="6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处理结果：</w:t>
            </w:r>
          </w:p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□通过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eastAsia="zh-CN"/>
              </w:rPr>
              <w:t>检查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　　　□责令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eastAsia="zh-CN"/>
              </w:rPr>
              <w:t>整改（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前整改到位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　　　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eastAsia="zh-CN"/>
              </w:rPr>
              <w:t>调查处理</w:t>
            </w:r>
            <w:bookmarkStart w:id="0" w:name="_GoBack"/>
            <w:bookmarkEnd w:id="0"/>
          </w:p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</w:rPr>
              <w:t>说明（可附页）：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  <w:jc w:val="center"/>
        </w:trPr>
        <w:tc>
          <w:tcPr>
            <w:tcW w:w="508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检查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人员（签名）：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/>
              <w:textAlignment w:val="auto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检查（执法）证件编号：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firstLine="3422" w:firstLineChars="163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 w:firstLine="3422" w:firstLineChars="163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年  月  日</w:t>
            </w:r>
          </w:p>
        </w:tc>
        <w:tc>
          <w:tcPr>
            <w:tcW w:w="497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被检查单位意见：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  <w:t>或负责人：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 xml:space="preserve">                            　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 xml:space="preserve">       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  <w:t>年  月  日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  <w:t>（章）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  <w:jc w:val="center"/>
        </w:trPr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0"/>
                <w:szCs w:val="20"/>
              </w:rPr>
              <w:t>备</w:t>
            </w:r>
          </w:p>
          <w:p>
            <w:pPr>
              <w:widowControl/>
              <w:spacing w:line="20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0"/>
                <w:szCs w:val="20"/>
              </w:rPr>
              <w:t>注</w:t>
            </w:r>
          </w:p>
        </w:tc>
        <w:tc>
          <w:tcPr>
            <w:tcW w:w="924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hanging="20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eastAsia="zh-CN"/>
              </w:rPr>
              <w:t>此次检查未发现违法违规行为和风险隐患问题的，处理结果为通过检查；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hanging="20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eastAsia="zh-CN"/>
              </w:rPr>
              <w:t>此次检查发现不符合监督检查要点表一般项目，存在轻微风险隐患，不涉及违法行为，责令当场改正，且已整改到位的，处理结果为责令整改；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hanging="20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eastAsia="zh-CN"/>
              </w:rPr>
              <w:t>此次检查发现不符合监督检查要点表相关项目，存在轻微违法违规行为的，处理结果为责令整改，并实施简易程序行政处罚，做出责令限期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</w:rPr>
              <w:t>整改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eastAsia="zh-CN"/>
              </w:rPr>
              <w:t>决定；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hanging="20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0"/>
                <w:szCs w:val="20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eastAsia="zh-CN"/>
              </w:rPr>
              <w:t>此次检查发现不符合监督检查要点表相关项目，涉嫌违法违规，建议立案查处的，处理结果为调查处理；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hanging="20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val="en-US" w:eastAsia="zh-CN"/>
              </w:rPr>
              <w:t>5.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0"/>
                <w:szCs w:val="20"/>
                <w:lang w:eastAsia="zh-CN"/>
              </w:rPr>
              <w:t>已提醒食品经营者落实《安全生产法》主体责任义务。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center"/>
        <w:textAlignment w:val="auto"/>
        <w:rPr>
          <w:rFonts w:hint="eastAsia" w:ascii="黑体" w:hAnsi="黑体" w:eastAsia="黑体"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center"/>
        <w:textAlignment w:val="auto"/>
        <w:rPr>
          <w:rFonts w:ascii="黑体" w:hAnsi="黑体" w:eastAsia="黑体"/>
          <w:color w:val="auto"/>
          <w:sz w:val="30"/>
          <w:szCs w:val="30"/>
        </w:rPr>
      </w:pPr>
      <w:r>
        <w:rPr>
          <w:rFonts w:hint="eastAsia" w:ascii="黑体" w:hAnsi="黑体" w:eastAsia="黑体"/>
          <w:color w:val="auto"/>
          <w:sz w:val="30"/>
          <w:szCs w:val="30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rPr>
          <w:rFonts w:eastAsia="仿宋_GB2312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编号：由四位年度号+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一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位要点表序号+六位流水号组成，如20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-1-000001。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食品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销售、餐饮服务环节对应的要点表序号分别为“2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、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3”。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.</w:t>
      </w:r>
      <w:r>
        <w:rPr>
          <w:rFonts w:hint="eastAsia" w:ascii="Times New Roman" w:hAnsi="Times New Roman" w:cs="Times New Roman"/>
          <w:color w:val="auto"/>
          <w:sz w:val="28"/>
          <w:szCs w:val="28"/>
          <w:lang w:val="en-US" w:eastAsia="zh-CN"/>
        </w:rPr>
        <w:t>被检查单位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名称：填写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许可证、备案凭证或营业执照上载明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的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主体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名称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。如店铺实际展示名称与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经营资质载明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的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主体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名称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不一致的，还应以括号加注其实际展示名称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经营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地址：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许可证、备案凭证或营业执照上载明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的经营地址。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联系人、联系方式：填写法人或者负责人的姓名及联系方式。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许可证编号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或备案编号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：与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许可证、备案凭证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上载明的内容一致。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食用农产品销售者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等无许可证、备案凭证的，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填写统一社会信用代码。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检查次数：填写本次检查属于本年度对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食品经营者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开展的监督检查的次数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检查内容：正确勾选采用的监督检查方式与依据的检查要点表。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每次检查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中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，日常监督检查、体系检查应当覆盖全部检查项目，飞行检查可以针对问题线索确定部分项目进行检查。体系检查也可依据市场监管总局或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天津市市场监管委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制定的相关体系检查要点表或指南。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8.检查结果：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发现问题的重点项目应逐项填写，并明确填写存在的具体问题。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9.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结果处理：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几种情形并存的，应当根据不同情形处理要求，同时做出处理。如存在需要调整风险等级情形的，还需及时调整食品安全风险等级。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10.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说明：对发现问题及处置措施进行详细描述，可附页。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560" w:firstLineChars="200"/>
        <w:textAlignment w:val="auto"/>
        <w:rPr>
          <w:rFonts w:eastAsia="仿宋_GB2312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11.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本表一式三份，一份反馈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食品经营者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，一份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监管部门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留存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一份用于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在经营场所醒目位置张贴公开。</w:t>
      </w:r>
    </w:p>
    <w:p>
      <w:pPr>
        <w:adjustRightInd w:val="0"/>
        <w:snapToGrid w:val="0"/>
        <w:spacing w:line="460" w:lineRule="exact"/>
        <w:rPr>
          <w:rFonts w:eastAsia="仿宋_GB2312"/>
          <w:color w:val="auto"/>
          <w:sz w:val="32"/>
          <w:szCs w:val="32"/>
        </w:rPr>
      </w:pPr>
      <w:r>
        <w:rPr>
          <w:rFonts w:eastAsia="仿宋_GB2312"/>
          <w:color w:val="auto"/>
          <w:sz w:val="30"/>
          <w:szCs w:val="30"/>
        </w:rPr>
        <w:br w:type="page"/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9" w:hRule="atLeast"/>
          <w:jc w:val="center"/>
        </w:trPr>
        <w:tc>
          <w:tcPr>
            <w:tcW w:w="9639" w:type="dxa"/>
            <w:noWrap w:val="0"/>
            <w:vAlign w:val="top"/>
          </w:tcPr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说明</w:t>
            </w:r>
            <w:r>
              <w:rPr>
                <w:rFonts w:hint="eastAsia" w:ascii="宋体" w:hAnsi="宋体"/>
                <w:b w:val="0"/>
                <w:bCs w:val="0"/>
                <w:color w:val="auto"/>
                <w:szCs w:val="21"/>
              </w:rPr>
              <w:t>（附页</w:t>
            </w:r>
            <w:r>
              <w:rPr>
                <w:rFonts w:hint="eastAsia" w:ascii="宋体" w:hAnsi="宋体"/>
                <w:b w:val="0"/>
                <w:bCs w:val="0"/>
                <w:color w:val="auto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：</w:t>
            </w: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  <w:p>
            <w:pPr>
              <w:spacing w:line="420" w:lineRule="atLeast"/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ZGRjOTAwMDczNDE2OGJiMDJkYjgyYTBmMTYzNDEifQ=="/>
  </w:docVars>
  <w:rsids>
    <w:rsidRoot w:val="00EC45E1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42161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2EC5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EC45E1"/>
    <w:rsid w:val="00F125BA"/>
    <w:rsid w:val="00F44B71"/>
    <w:rsid w:val="00F5557F"/>
    <w:rsid w:val="00FB5EA5"/>
    <w:rsid w:val="00FE74A0"/>
    <w:rsid w:val="00FE7648"/>
    <w:rsid w:val="00FF7236"/>
    <w:rsid w:val="175FB261"/>
    <w:rsid w:val="1BFB72BA"/>
    <w:rsid w:val="32BF7541"/>
    <w:rsid w:val="33BF2AA9"/>
    <w:rsid w:val="371E0590"/>
    <w:rsid w:val="4D7DB28B"/>
    <w:rsid w:val="532A1FB8"/>
    <w:rsid w:val="BDFF639F"/>
    <w:rsid w:val="ED7E228A"/>
    <w:rsid w:val="FBFCD837"/>
    <w:rsid w:val="FEDAF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1743</Words>
  <Characters>1776</Characters>
  <Lines>28</Lines>
  <Paragraphs>18</Paragraphs>
  <TotalTime>3</TotalTime>
  <ScaleCrop>false</ScaleCrop>
  <LinksUpToDate>false</LinksUpToDate>
  <CharactersWithSpaces>1977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2020-04-03T14:43:00Z</dcterms:created>
  <dc:creator>霍廉</dc:creator>
  <cp:lastModifiedBy>scw</cp:lastModifiedBy>
  <dcterms:modified xsi:type="dcterms:W3CDTF">2024-12-24T11:14:26Z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131C3B9F87734099AC499C5D23743611_12</vt:lpwstr>
  </property>
</Properties>
</file>