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exact"/>
        <w:rPr>
          <w:rFonts w:hint="default" w:ascii="Times New Roman" w:hAnsi="Times New Roman" w:eastAsia="黑体" w:cs="Times New Roman"/>
          <w:color w:val="000000" w:themeColor="text1"/>
          <w:kern w:val="0"/>
          <w:sz w:val="32"/>
          <w:szCs w:val="32"/>
          <w:lang w:val="en-US" w:eastAsia="zh-CN"/>
          <w14:textFill>
            <w14:solidFill>
              <w14:schemeClr w14:val="tx1"/>
            </w14:solidFill>
          </w14:textFill>
        </w:rPr>
      </w:pPr>
      <w:r>
        <w:rPr>
          <w:rFonts w:hint="default" w:ascii="Times New Roman" w:hAnsi="Times New Roman" w:eastAsia="黑体" w:cs="Times New Roman"/>
          <w:color w:val="000000" w:themeColor="text1"/>
          <w:kern w:val="0"/>
          <w:sz w:val="32"/>
          <w:szCs w:val="32"/>
          <w14:textFill>
            <w14:solidFill>
              <w14:schemeClr w14:val="tx1"/>
            </w14:solidFill>
          </w14:textFill>
        </w:rPr>
        <w:t>附件</w:t>
      </w:r>
      <w:r>
        <w:rPr>
          <w:rFonts w:hint="default" w:ascii="Times New Roman" w:hAnsi="Times New Roman" w:eastAsia="黑体" w:cs="Times New Roman"/>
          <w:color w:val="000000" w:themeColor="text1"/>
          <w:kern w:val="0"/>
          <w:sz w:val="32"/>
          <w:szCs w:val="32"/>
          <w:lang w:val="en-US" w:eastAsia="zh-CN"/>
          <w14:textFill>
            <w14:solidFill>
              <w14:schemeClr w14:val="tx1"/>
            </w14:solidFill>
          </w14:textFill>
        </w:rPr>
        <w:t>20</w:t>
      </w:r>
    </w:p>
    <w:p>
      <w:pPr>
        <w:widowControl/>
        <w:shd w:val="clear" w:color="auto" w:fill="FFFFFF"/>
        <w:spacing w:line="360" w:lineRule="exact"/>
        <w:rPr>
          <w:rFonts w:hint="default" w:ascii="Times New Roman" w:hAnsi="Times New Roman" w:eastAsia="黑体" w:cs="Times New Roman"/>
          <w:color w:val="000000" w:themeColor="text1"/>
          <w:kern w:val="0"/>
          <w:sz w:val="32"/>
          <w:szCs w:val="32"/>
          <w:lang w:val="en-US" w:eastAsia="zh-CN"/>
          <w14:textFill>
            <w14:solidFill>
              <w14:schemeClr w14:val="tx1"/>
            </w14:solidFill>
          </w14:textFill>
        </w:rPr>
      </w:pPr>
    </w:p>
    <w:p>
      <w:pPr>
        <w:widowControl/>
        <w:shd w:val="clear" w:color="auto" w:fill="FFFFFF"/>
        <w:spacing w:line="360" w:lineRule="exact"/>
        <w:jc w:val="center"/>
        <w:rPr>
          <w:rFonts w:hint="default" w:ascii="Times New Roman" w:hAnsi="Times New Roman" w:eastAsia="方正小标宋简体" w:cs="Times New Roman"/>
          <w:color w:val="000000" w:themeColor="text1"/>
          <w:kern w:val="0"/>
          <w:sz w:val="32"/>
          <w:szCs w:val="32"/>
          <w14:textFill>
            <w14:solidFill>
              <w14:schemeClr w14:val="tx1"/>
            </w14:solidFill>
          </w14:textFill>
        </w:rPr>
      </w:pPr>
      <w:r>
        <w:rPr>
          <w:rFonts w:hint="default" w:ascii="Times New Roman" w:hAnsi="Times New Roman" w:eastAsia="方正小标宋简体" w:cs="Times New Roman"/>
          <w:color w:val="000000" w:themeColor="text1"/>
          <w:kern w:val="0"/>
          <w:sz w:val="32"/>
          <w:szCs w:val="32"/>
          <w14:textFill>
            <w14:solidFill>
              <w14:schemeClr w14:val="tx1"/>
            </w14:solidFill>
          </w14:textFill>
        </w:rPr>
        <w:t>网络食品交易（含网络餐饮服务）第三方平台提供者</w:t>
      </w:r>
    </w:p>
    <w:p>
      <w:pPr>
        <w:spacing w:line="360" w:lineRule="exact"/>
        <w:jc w:val="center"/>
        <w:rPr>
          <w:rFonts w:hint="default" w:ascii="Times New Roman" w:hAnsi="Times New Roman" w:eastAsia="方正小标宋简体" w:cs="Times New Roman"/>
          <w:color w:val="000000" w:themeColor="text1"/>
          <w:kern w:val="0"/>
          <w:sz w:val="32"/>
          <w:szCs w:val="32"/>
          <w14:textFill>
            <w14:solidFill>
              <w14:schemeClr w14:val="tx1"/>
            </w14:solidFill>
          </w14:textFill>
        </w:rPr>
      </w:pPr>
      <w:r>
        <w:rPr>
          <w:rFonts w:hint="default" w:ascii="Times New Roman" w:hAnsi="Times New Roman" w:eastAsia="方正小标宋简体" w:cs="Times New Roman"/>
          <w:color w:val="000000" w:themeColor="text1"/>
          <w:kern w:val="0"/>
          <w:sz w:val="32"/>
          <w:szCs w:val="32"/>
          <w14:textFill>
            <w14:solidFill>
              <w14:schemeClr w14:val="tx1"/>
            </w14:solidFill>
          </w14:textFill>
        </w:rPr>
        <w:t>动态风险因素量化分值表</w:t>
      </w:r>
    </w:p>
    <w:p>
      <w:pPr>
        <w:spacing w:line="360" w:lineRule="exact"/>
        <w:jc w:val="center"/>
        <w:rPr>
          <w:rFonts w:hint="default" w:ascii="Times New Roman" w:hAnsi="Times New Roman" w:eastAsia="方正小标宋简体" w:cs="Times New Roman"/>
          <w:color w:val="000000" w:themeColor="text1"/>
          <w:kern w:val="0"/>
          <w:sz w:val="32"/>
          <w:szCs w:val="32"/>
          <w14:textFill>
            <w14:solidFill>
              <w14:schemeClr w14:val="tx1"/>
            </w14:solidFill>
          </w14:textFill>
        </w:rPr>
      </w:pPr>
      <w:r>
        <w:rPr>
          <w:rFonts w:hint="default" w:ascii="Times New Roman" w:hAnsi="Times New Roman" w:eastAsia="方正小标宋简体" w:cs="Times New Roman"/>
          <w:color w:val="000000" w:themeColor="text1"/>
          <w:kern w:val="0"/>
          <w:sz w:val="32"/>
          <w:szCs w:val="32"/>
          <w14:textFill>
            <w14:solidFill>
              <w14:schemeClr w14:val="tx1"/>
            </w14:solidFill>
          </w14:textFill>
        </w:rPr>
        <w:t>（网络食品交易（含网络餐饮服务）第三方平台提供者日常监督检查要点表）</w:t>
      </w:r>
    </w:p>
    <w:tbl>
      <w:tblPr>
        <w:tblStyle w:val="4"/>
        <w:tblW w:w="10277" w:type="dxa"/>
        <w:jc w:val="center"/>
        <w:tblLayout w:type="fixed"/>
        <w:tblCellMar>
          <w:top w:w="0" w:type="dxa"/>
          <w:left w:w="108" w:type="dxa"/>
          <w:bottom w:w="0" w:type="dxa"/>
          <w:right w:w="108" w:type="dxa"/>
        </w:tblCellMar>
      </w:tblPr>
      <w:tblGrid>
        <w:gridCol w:w="1270"/>
        <w:gridCol w:w="799"/>
        <w:gridCol w:w="6095"/>
        <w:gridCol w:w="1418"/>
        <w:gridCol w:w="695"/>
      </w:tblGrid>
      <w:tr>
        <w:tblPrEx>
          <w:tblCellMar>
            <w:top w:w="0" w:type="dxa"/>
            <w:left w:w="108" w:type="dxa"/>
            <w:bottom w:w="0" w:type="dxa"/>
            <w:right w:w="108" w:type="dxa"/>
          </w:tblCellMar>
        </w:tblPrEx>
        <w:trPr>
          <w:trHeight w:val="90" w:hRule="atLeast"/>
          <w:jc w:val="center"/>
        </w:trPr>
        <w:tc>
          <w:tcPr>
            <w:tcW w:w="12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b/>
                <w:color w:val="auto"/>
                <w:kern w:val="0"/>
                <w:sz w:val="20"/>
                <w:szCs w:val="20"/>
              </w:rPr>
            </w:pPr>
            <w:r>
              <w:rPr>
                <w:rFonts w:hint="default" w:ascii="Times New Roman" w:hAnsi="Times New Roman" w:cs="Times New Roman"/>
                <w:b/>
                <w:color w:val="auto"/>
                <w:kern w:val="0"/>
                <w:sz w:val="20"/>
                <w:szCs w:val="20"/>
              </w:rPr>
              <w:t>检查项目</w:t>
            </w:r>
          </w:p>
        </w:tc>
        <w:tc>
          <w:tcPr>
            <w:tcW w:w="79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b/>
                <w:color w:val="auto"/>
                <w:kern w:val="0"/>
                <w:sz w:val="20"/>
                <w:szCs w:val="20"/>
              </w:rPr>
            </w:pPr>
            <w:r>
              <w:rPr>
                <w:rFonts w:hint="default" w:ascii="Times New Roman" w:hAnsi="Times New Roman" w:cs="Times New Roman"/>
                <w:b/>
                <w:color w:val="auto"/>
                <w:kern w:val="0"/>
                <w:sz w:val="20"/>
                <w:szCs w:val="20"/>
              </w:rPr>
              <w:t>序号</w:t>
            </w:r>
          </w:p>
        </w:tc>
        <w:tc>
          <w:tcPr>
            <w:tcW w:w="609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b/>
                <w:color w:val="auto"/>
                <w:kern w:val="0"/>
                <w:sz w:val="20"/>
                <w:szCs w:val="20"/>
              </w:rPr>
            </w:pPr>
            <w:r>
              <w:rPr>
                <w:rFonts w:hint="default" w:ascii="Times New Roman" w:hAnsi="Times New Roman" w:cs="Times New Roman"/>
                <w:b/>
                <w:color w:val="auto"/>
                <w:kern w:val="0"/>
                <w:sz w:val="20"/>
                <w:szCs w:val="20"/>
              </w:rPr>
              <w:t>检查内容</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b/>
                <w:color w:val="auto"/>
                <w:kern w:val="0"/>
                <w:sz w:val="20"/>
                <w:szCs w:val="20"/>
              </w:rPr>
            </w:pPr>
            <w:r>
              <w:rPr>
                <w:rFonts w:hint="default" w:ascii="Times New Roman" w:hAnsi="Times New Roman" w:cs="Times New Roman"/>
                <w:b/>
                <w:color w:val="auto"/>
                <w:kern w:val="0"/>
                <w:sz w:val="20"/>
                <w:szCs w:val="20"/>
              </w:rPr>
              <w:t>检查结果</w:t>
            </w:r>
          </w:p>
        </w:tc>
        <w:tc>
          <w:tcPr>
            <w:tcW w:w="69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b/>
                <w:color w:val="auto"/>
                <w:kern w:val="0"/>
                <w:sz w:val="20"/>
                <w:szCs w:val="20"/>
              </w:rPr>
            </w:pPr>
            <w:r>
              <w:rPr>
                <w:rFonts w:hint="default" w:ascii="Times New Roman" w:hAnsi="Times New Roman" w:cs="Times New Roman"/>
                <w:b/>
                <w:color w:val="auto"/>
                <w:kern w:val="0"/>
                <w:sz w:val="20"/>
                <w:szCs w:val="20"/>
              </w:rPr>
              <w:t>分值</w:t>
            </w:r>
          </w:p>
        </w:tc>
      </w:tr>
      <w:tr>
        <w:tblPrEx>
          <w:tblCellMar>
            <w:top w:w="0" w:type="dxa"/>
            <w:left w:w="108" w:type="dxa"/>
            <w:bottom w:w="0" w:type="dxa"/>
            <w:right w:w="108" w:type="dxa"/>
          </w:tblCellMar>
        </w:tblPrEx>
        <w:trPr>
          <w:trHeight w:val="293" w:hRule="atLeast"/>
          <w:jc w:val="center"/>
        </w:trPr>
        <w:tc>
          <w:tcPr>
            <w:tcW w:w="1270" w:type="dxa"/>
            <w:vMerge w:val="restart"/>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1.主体资质</w:t>
            </w:r>
          </w:p>
        </w:tc>
        <w:tc>
          <w:tcPr>
            <w:tcW w:w="7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sz w:val="20"/>
                <w:szCs w:val="20"/>
              </w:rPr>
              <w:t>★1</w:t>
            </w:r>
            <w:r>
              <w:rPr>
                <w:rFonts w:hint="default" w:ascii="Times New Roman" w:hAnsi="Times New Roman" w:cs="Times New Roman"/>
                <w:color w:val="auto"/>
                <w:kern w:val="0"/>
                <w:sz w:val="20"/>
                <w:szCs w:val="20"/>
              </w:rPr>
              <w:t>.1</w:t>
            </w:r>
          </w:p>
        </w:tc>
        <w:tc>
          <w:tcPr>
            <w:tcW w:w="60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依法取得营业执照并在有效期限内。</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tc>
        <w:tc>
          <w:tcPr>
            <w:tcW w:w="6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4</w:t>
            </w:r>
          </w:p>
        </w:tc>
      </w:tr>
      <w:tr>
        <w:tblPrEx>
          <w:tblCellMar>
            <w:top w:w="0" w:type="dxa"/>
            <w:left w:w="108" w:type="dxa"/>
            <w:bottom w:w="0" w:type="dxa"/>
            <w:right w:w="108" w:type="dxa"/>
          </w:tblCellMar>
        </w:tblPrEx>
        <w:trPr>
          <w:trHeight w:val="383" w:hRule="atLeast"/>
          <w:jc w:val="center"/>
        </w:trPr>
        <w:tc>
          <w:tcPr>
            <w:tcW w:w="127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p>
        </w:tc>
        <w:tc>
          <w:tcPr>
            <w:tcW w:w="7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sz w:val="20"/>
                <w:szCs w:val="20"/>
              </w:rPr>
              <w:t>★</w:t>
            </w:r>
            <w:r>
              <w:rPr>
                <w:rFonts w:hint="default" w:ascii="Times New Roman" w:hAnsi="Times New Roman" w:cs="Times New Roman"/>
                <w:color w:val="auto"/>
                <w:kern w:val="0"/>
                <w:sz w:val="20"/>
                <w:szCs w:val="20"/>
              </w:rPr>
              <w:t>1.2</w:t>
            </w:r>
          </w:p>
        </w:tc>
        <w:tc>
          <w:tcPr>
            <w:tcW w:w="60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仿宋_GB2312" w:cs="Times New Roman"/>
                <w:color w:val="auto"/>
                <w:kern w:val="0"/>
                <w:sz w:val="20"/>
                <w:szCs w:val="20"/>
                <w:lang w:eastAsia="zh-CN"/>
              </w:rPr>
            </w:pPr>
            <w:r>
              <w:rPr>
                <w:rFonts w:hint="default" w:ascii="Times New Roman" w:hAnsi="Times New Roman" w:cs="Times New Roman"/>
                <w:color w:val="auto"/>
                <w:kern w:val="0"/>
                <w:sz w:val="20"/>
                <w:szCs w:val="20"/>
              </w:rPr>
              <w:t>平台在通信主管部门批准后30个工作日内，向天津市市场监督管理委员会备案，网络餐饮服务第三方平台提供者分支机构，在设立后30个工作日内，向所在地市场监督管理部门备案。</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tc>
        <w:tc>
          <w:tcPr>
            <w:tcW w:w="6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4</w:t>
            </w:r>
          </w:p>
        </w:tc>
      </w:tr>
      <w:tr>
        <w:tblPrEx>
          <w:tblCellMar>
            <w:top w:w="0" w:type="dxa"/>
            <w:left w:w="108" w:type="dxa"/>
            <w:bottom w:w="0" w:type="dxa"/>
            <w:right w:w="108" w:type="dxa"/>
          </w:tblCellMar>
        </w:tblPrEx>
        <w:trPr>
          <w:trHeight w:val="645" w:hRule="atLeast"/>
          <w:jc w:val="center"/>
        </w:trPr>
        <w:tc>
          <w:tcPr>
            <w:tcW w:w="1270" w:type="dxa"/>
            <w:vMerge w:val="restart"/>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2.食品安</w:t>
            </w:r>
          </w:p>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全责任</w:t>
            </w:r>
          </w:p>
        </w:tc>
        <w:tc>
          <w:tcPr>
            <w:tcW w:w="7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sz w:val="20"/>
                <w:szCs w:val="20"/>
              </w:rPr>
              <w:t>★</w:t>
            </w:r>
            <w:r>
              <w:rPr>
                <w:rFonts w:hint="default" w:ascii="Times New Roman" w:hAnsi="Times New Roman" w:cs="Times New Roman"/>
                <w:color w:val="auto"/>
                <w:kern w:val="0"/>
                <w:sz w:val="20"/>
                <w:szCs w:val="20"/>
              </w:rPr>
              <w:t>2.1</w:t>
            </w:r>
          </w:p>
        </w:tc>
        <w:tc>
          <w:tcPr>
            <w:tcW w:w="60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建立入网食品经营者审查登记、食品安全自查、食品安全违法行为制止及报告、严重违法行为平台服务停止、食品安全投诉举报处理等相应制度，网络餐饮服务第三方平台提供者还建立食品安全事故处置制度；在网络平台上公开相关制度和投诉举报方式。</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tc>
        <w:tc>
          <w:tcPr>
            <w:tcW w:w="6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4</w:t>
            </w:r>
          </w:p>
        </w:tc>
      </w:tr>
      <w:tr>
        <w:tblPrEx>
          <w:tblCellMar>
            <w:top w:w="0" w:type="dxa"/>
            <w:left w:w="108" w:type="dxa"/>
            <w:bottom w:w="0" w:type="dxa"/>
            <w:right w:w="108" w:type="dxa"/>
          </w:tblCellMar>
        </w:tblPrEx>
        <w:trPr>
          <w:trHeight w:val="576" w:hRule="atLeast"/>
          <w:jc w:val="center"/>
        </w:trPr>
        <w:tc>
          <w:tcPr>
            <w:tcW w:w="1270" w:type="dxa"/>
            <w:vMerge w:val="continue"/>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p>
        </w:tc>
        <w:tc>
          <w:tcPr>
            <w:tcW w:w="7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sz w:val="20"/>
                <w:szCs w:val="20"/>
              </w:rPr>
              <w:t>★</w:t>
            </w:r>
            <w:r>
              <w:rPr>
                <w:rFonts w:hint="default" w:ascii="Times New Roman" w:hAnsi="Times New Roman" w:cs="Times New Roman"/>
                <w:color w:val="auto"/>
                <w:kern w:val="0"/>
                <w:sz w:val="20"/>
                <w:szCs w:val="20"/>
              </w:rPr>
              <w:t>2.2</w:t>
            </w:r>
          </w:p>
        </w:tc>
        <w:tc>
          <w:tcPr>
            <w:tcW w:w="6095" w:type="dxa"/>
            <w:tcBorders>
              <w:top w:val="nil"/>
              <w:left w:val="nil"/>
              <w:bottom w:val="single" w:color="auto" w:sz="4" w:space="0"/>
              <w:right w:val="single" w:color="auto" w:sz="4" w:space="0"/>
            </w:tcBorders>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240" w:lineRule="auto"/>
              <w:textAlignment w:val="auto"/>
              <w:rPr>
                <w:rFonts w:hint="eastAsia" w:ascii="Times New Roman" w:hAnsi="Times New Roman" w:eastAsia="仿宋_GB2312" w:cs="Times New Roman"/>
                <w:color w:val="auto"/>
                <w:kern w:val="0"/>
                <w:sz w:val="20"/>
                <w:szCs w:val="20"/>
                <w:lang w:val="en" w:eastAsia="zh-CN"/>
              </w:rPr>
            </w:pPr>
            <w:r>
              <w:rPr>
                <w:rFonts w:hint="default" w:ascii="Times New Roman" w:hAnsi="Times New Roman" w:cs="Times New Roman"/>
                <w:color w:val="auto"/>
                <w:kern w:val="0"/>
                <w:sz w:val="20"/>
                <w:szCs w:val="20"/>
              </w:rPr>
              <w:t>设置专门的食品安全管理机构，配备食品安全总监、食品安全员等食品安全管理人员，明确企业主要负责人、食品安全总监、食品安全员等的岗位职责</w:t>
            </w:r>
            <w:r>
              <w:rPr>
                <w:rFonts w:hint="eastAsia" w:ascii="Times New Roman" w:hAnsi="Times New Roman" w:cs="Times New Roman"/>
                <w:color w:val="auto"/>
                <w:kern w:val="0"/>
                <w:sz w:val="20"/>
                <w:szCs w:val="20"/>
                <w:lang w:eastAsia="zh-CN"/>
              </w:rPr>
              <w:t>。</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tc>
        <w:tc>
          <w:tcPr>
            <w:tcW w:w="6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4</w:t>
            </w:r>
          </w:p>
        </w:tc>
      </w:tr>
      <w:tr>
        <w:tblPrEx>
          <w:tblCellMar>
            <w:top w:w="0" w:type="dxa"/>
            <w:left w:w="108" w:type="dxa"/>
            <w:bottom w:w="0" w:type="dxa"/>
            <w:right w:w="108" w:type="dxa"/>
          </w:tblCellMar>
        </w:tblPrEx>
        <w:trPr>
          <w:trHeight w:val="518" w:hRule="atLeast"/>
          <w:jc w:val="center"/>
        </w:trPr>
        <w:tc>
          <w:tcPr>
            <w:tcW w:w="127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p>
        </w:tc>
        <w:tc>
          <w:tcPr>
            <w:tcW w:w="7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2.3</w:t>
            </w:r>
          </w:p>
        </w:tc>
        <w:tc>
          <w:tcPr>
            <w:tcW w:w="60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对平台上食品经营者开展食品安全法律、法规以及食品安全标准和食品安全知识的教育培训工作，且有培训记录。</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tc>
        <w:tc>
          <w:tcPr>
            <w:tcW w:w="6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3</w:t>
            </w:r>
          </w:p>
        </w:tc>
      </w:tr>
      <w:tr>
        <w:tblPrEx>
          <w:tblCellMar>
            <w:top w:w="0" w:type="dxa"/>
            <w:left w:w="108" w:type="dxa"/>
            <w:bottom w:w="0" w:type="dxa"/>
            <w:right w:w="108" w:type="dxa"/>
          </w:tblCellMar>
        </w:tblPrEx>
        <w:trPr>
          <w:trHeight w:val="448" w:hRule="atLeast"/>
          <w:jc w:val="center"/>
        </w:trPr>
        <w:tc>
          <w:tcPr>
            <w:tcW w:w="127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p>
        </w:tc>
        <w:tc>
          <w:tcPr>
            <w:tcW w:w="7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sz w:val="20"/>
                <w:szCs w:val="20"/>
              </w:rPr>
              <w:t>★</w:t>
            </w:r>
            <w:r>
              <w:rPr>
                <w:rFonts w:hint="default" w:ascii="Times New Roman" w:hAnsi="Times New Roman" w:cs="Times New Roman"/>
                <w:color w:val="auto"/>
                <w:kern w:val="0"/>
                <w:sz w:val="20"/>
                <w:szCs w:val="20"/>
              </w:rPr>
              <w:t>2.4</w:t>
            </w:r>
          </w:p>
        </w:tc>
        <w:tc>
          <w:tcPr>
            <w:tcW w:w="60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建立入网食品经营者档案，记录入网食品经营者的基本情况、食品安全管理人员等信息。</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tc>
        <w:tc>
          <w:tcPr>
            <w:tcW w:w="6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4</w:t>
            </w:r>
          </w:p>
        </w:tc>
      </w:tr>
      <w:tr>
        <w:tblPrEx>
          <w:tblCellMar>
            <w:top w:w="0" w:type="dxa"/>
            <w:left w:w="108" w:type="dxa"/>
            <w:bottom w:w="0" w:type="dxa"/>
            <w:right w:w="108" w:type="dxa"/>
          </w:tblCellMar>
        </w:tblPrEx>
        <w:trPr>
          <w:trHeight w:val="573" w:hRule="atLeast"/>
          <w:jc w:val="center"/>
        </w:trPr>
        <w:tc>
          <w:tcPr>
            <w:tcW w:w="127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p>
        </w:tc>
        <w:tc>
          <w:tcPr>
            <w:tcW w:w="7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sz w:val="20"/>
                <w:szCs w:val="20"/>
              </w:rPr>
              <w:t>★</w:t>
            </w:r>
            <w:r>
              <w:rPr>
                <w:rFonts w:hint="default" w:ascii="Times New Roman" w:hAnsi="Times New Roman" w:cs="Times New Roman"/>
                <w:color w:val="auto"/>
                <w:kern w:val="0"/>
                <w:sz w:val="20"/>
                <w:szCs w:val="20"/>
              </w:rPr>
              <w:t>2.5</w:t>
            </w:r>
          </w:p>
        </w:tc>
        <w:tc>
          <w:tcPr>
            <w:tcW w:w="60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记录、保存食品交易信息，保存时间不得少于产品保质期满后6个月；没有明确保质期的，保存时间不少于2年；网络订餐的订单信息保存时间不少于6个月。</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tc>
        <w:tc>
          <w:tcPr>
            <w:tcW w:w="6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4</w:t>
            </w:r>
          </w:p>
        </w:tc>
      </w:tr>
      <w:tr>
        <w:tblPrEx>
          <w:tblCellMar>
            <w:top w:w="0" w:type="dxa"/>
            <w:left w:w="108" w:type="dxa"/>
            <w:bottom w:w="0" w:type="dxa"/>
            <w:right w:w="108" w:type="dxa"/>
          </w:tblCellMar>
        </w:tblPrEx>
        <w:trPr>
          <w:trHeight w:val="477" w:hRule="atLeast"/>
          <w:jc w:val="center"/>
        </w:trPr>
        <w:tc>
          <w:tcPr>
            <w:tcW w:w="127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p>
        </w:tc>
        <w:tc>
          <w:tcPr>
            <w:tcW w:w="7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sz w:val="20"/>
                <w:szCs w:val="20"/>
              </w:rPr>
              <w:t>★</w:t>
            </w:r>
            <w:r>
              <w:rPr>
                <w:rFonts w:hint="default" w:ascii="Times New Roman" w:hAnsi="Times New Roman" w:cs="Times New Roman"/>
                <w:color w:val="auto"/>
                <w:kern w:val="0"/>
                <w:sz w:val="20"/>
                <w:szCs w:val="20"/>
              </w:rPr>
              <w:t>2.6</w:t>
            </w:r>
          </w:p>
        </w:tc>
        <w:tc>
          <w:tcPr>
            <w:tcW w:w="60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网络餐饮服务第三方平台提供者对送餐人员进行食品安全培训和管理，培训记录保存期限不少于两年。</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□合理缺项</w:t>
            </w:r>
          </w:p>
        </w:tc>
        <w:tc>
          <w:tcPr>
            <w:tcW w:w="6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3</w:t>
            </w:r>
          </w:p>
        </w:tc>
      </w:tr>
      <w:tr>
        <w:tblPrEx>
          <w:tblCellMar>
            <w:top w:w="0" w:type="dxa"/>
            <w:left w:w="108" w:type="dxa"/>
            <w:bottom w:w="0" w:type="dxa"/>
            <w:right w:w="108" w:type="dxa"/>
          </w:tblCellMar>
        </w:tblPrEx>
        <w:trPr>
          <w:trHeight w:val="514" w:hRule="atLeast"/>
          <w:jc w:val="center"/>
        </w:trPr>
        <w:tc>
          <w:tcPr>
            <w:tcW w:w="1270" w:type="dxa"/>
            <w:vMerge w:val="restart"/>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3.对入网食品经营者的管理</w:t>
            </w:r>
          </w:p>
        </w:tc>
        <w:tc>
          <w:tcPr>
            <w:tcW w:w="7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sz w:val="20"/>
                <w:szCs w:val="20"/>
              </w:rPr>
              <w:t>★</w:t>
            </w:r>
            <w:r>
              <w:rPr>
                <w:rFonts w:hint="default" w:ascii="Times New Roman" w:hAnsi="Times New Roman" w:cs="Times New Roman"/>
                <w:color w:val="auto"/>
                <w:kern w:val="0"/>
                <w:sz w:val="20"/>
                <w:szCs w:val="20"/>
              </w:rPr>
              <w:t>3.1</w:t>
            </w:r>
          </w:p>
        </w:tc>
        <w:tc>
          <w:tcPr>
            <w:tcW w:w="6095"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对入网食品经营者食品生产经营许可证等材料进行审查，如实记录并及时更新。</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□合理缺项</w:t>
            </w:r>
          </w:p>
        </w:tc>
        <w:tc>
          <w:tcPr>
            <w:tcW w:w="6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3</w:t>
            </w:r>
          </w:p>
        </w:tc>
      </w:tr>
      <w:tr>
        <w:tblPrEx>
          <w:tblCellMar>
            <w:top w:w="0" w:type="dxa"/>
            <w:left w:w="108" w:type="dxa"/>
            <w:bottom w:w="0" w:type="dxa"/>
            <w:right w:w="108" w:type="dxa"/>
          </w:tblCellMar>
        </w:tblPrEx>
        <w:trPr>
          <w:trHeight w:val="500" w:hRule="atLeast"/>
          <w:jc w:val="center"/>
        </w:trPr>
        <w:tc>
          <w:tcPr>
            <w:tcW w:w="1270" w:type="dxa"/>
            <w:vMerge w:val="continue"/>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p>
        </w:tc>
        <w:tc>
          <w:tcPr>
            <w:tcW w:w="7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sz w:val="20"/>
                <w:szCs w:val="20"/>
              </w:rPr>
              <w:t>★</w:t>
            </w:r>
            <w:r>
              <w:rPr>
                <w:rFonts w:hint="default" w:ascii="Times New Roman" w:hAnsi="Times New Roman" w:cs="Times New Roman"/>
                <w:color w:val="auto"/>
                <w:kern w:val="0"/>
                <w:sz w:val="20"/>
                <w:szCs w:val="20"/>
              </w:rPr>
              <w:t>3.2</w:t>
            </w:r>
          </w:p>
        </w:tc>
        <w:tc>
          <w:tcPr>
            <w:tcW w:w="6095" w:type="dxa"/>
            <w:tcBorders>
              <w:top w:val="nil"/>
              <w:left w:val="nil"/>
              <w:bottom w:val="single" w:color="auto" w:sz="4" w:space="0"/>
              <w:right w:val="single" w:color="auto" w:sz="4" w:space="0"/>
            </w:tcBorders>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240" w:lineRule="auto"/>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对入网食用农产品生产经营者营业执照、入网交易食用农产品的个人的身份证号码、住址、联系方式等信息如实记录并及时更新。</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□合理缺项</w:t>
            </w:r>
          </w:p>
        </w:tc>
        <w:tc>
          <w:tcPr>
            <w:tcW w:w="6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3</w:t>
            </w:r>
          </w:p>
        </w:tc>
      </w:tr>
      <w:tr>
        <w:tblPrEx>
          <w:tblCellMar>
            <w:top w:w="0" w:type="dxa"/>
            <w:left w:w="108" w:type="dxa"/>
            <w:bottom w:w="0" w:type="dxa"/>
            <w:right w:w="108" w:type="dxa"/>
          </w:tblCellMar>
        </w:tblPrEx>
        <w:trPr>
          <w:trHeight w:val="500" w:hRule="atLeast"/>
          <w:jc w:val="center"/>
        </w:trPr>
        <w:tc>
          <w:tcPr>
            <w:tcW w:w="1270" w:type="dxa"/>
            <w:vMerge w:val="continue"/>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p>
        </w:tc>
        <w:tc>
          <w:tcPr>
            <w:tcW w:w="7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sz w:val="20"/>
                <w:szCs w:val="20"/>
              </w:rPr>
            </w:pPr>
            <w:r>
              <w:rPr>
                <w:rFonts w:hint="default" w:ascii="Times New Roman" w:hAnsi="Times New Roman" w:cs="Times New Roman"/>
                <w:color w:val="auto"/>
                <w:sz w:val="20"/>
                <w:szCs w:val="20"/>
              </w:rPr>
              <w:t>★3.3</w:t>
            </w:r>
          </w:p>
        </w:tc>
        <w:tc>
          <w:tcPr>
            <w:tcW w:w="6095" w:type="dxa"/>
            <w:tcBorders>
              <w:top w:val="nil"/>
              <w:left w:val="nil"/>
              <w:bottom w:val="single" w:color="auto" w:sz="4" w:space="0"/>
              <w:right w:val="single" w:color="auto" w:sz="4" w:space="0"/>
            </w:tcBorders>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240" w:lineRule="auto"/>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网络餐饮服务第三方平台提供者与入网餐饮服务提供者签订食品安全协议。</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□合理缺项</w:t>
            </w:r>
          </w:p>
        </w:tc>
        <w:tc>
          <w:tcPr>
            <w:tcW w:w="6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3</w:t>
            </w:r>
          </w:p>
        </w:tc>
      </w:tr>
      <w:tr>
        <w:tblPrEx>
          <w:tblCellMar>
            <w:top w:w="0" w:type="dxa"/>
            <w:left w:w="108" w:type="dxa"/>
            <w:bottom w:w="0" w:type="dxa"/>
            <w:right w:w="108" w:type="dxa"/>
          </w:tblCellMar>
        </w:tblPrEx>
        <w:trPr>
          <w:trHeight w:val="237" w:hRule="atLeast"/>
          <w:jc w:val="center"/>
        </w:trPr>
        <w:tc>
          <w:tcPr>
            <w:tcW w:w="1270" w:type="dxa"/>
            <w:vMerge w:val="continue"/>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p>
        </w:tc>
        <w:tc>
          <w:tcPr>
            <w:tcW w:w="7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3.4</w:t>
            </w:r>
          </w:p>
        </w:tc>
        <w:tc>
          <w:tcPr>
            <w:tcW w:w="6095"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明确入网食品经营者食品安全管理责任。</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tc>
        <w:tc>
          <w:tcPr>
            <w:tcW w:w="6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3</w:t>
            </w:r>
          </w:p>
        </w:tc>
      </w:tr>
      <w:tr>
        <w:tblPrEx>
          <w:tblCellMar>
            <w:top w:w="0" w:type="dxa"/>
            <w:left w:w="108" w:type="dxa"/>
            <w:bottom w:w="0" w:type="dxa"/>
            <w:right w:w="108" w:type="dxa"/>
          </w:tblCellMar>
        </w:tblPrEx>
        <w:trPr>
          <w:trHeight w:val="621" w:hRule="atLeast"/>
          <w:jc w:val="center"/>
        </w:trPr>
        <w:tc>
          <w:tcPr>
            <w:tcW w:w="1270" w:type="dxa"/>
            <w:vMerge w:val="continue"/>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p>
        </w:tc>
        <w:tc>
          <w:tcPr>
            <w:tcW w:w="7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sz w:val="20"/>
                <w:szCs w:val="20"/>
              </w:rPr>
              <w:t>★</w:t>
            </w:r>
            <w:r>
              <w:rPr>
                <w:rFonts w:hint="default" w:ascii="Times New Roman" w:hAnsi="Times New Roman" w:cs="Times New Roman"/>
                <w:color w:val="auto"/>
                <w:kern w:val="0"/>
                <w:sz w:val="20"/>
                <w:szCs w:val="20"/>
              </w:rPr>
              <w:t>3.5</w:t>
            </w:r>
          </w:p>
        </w:tc>
        <w:tc>
          <w:tcPr>
            <w:tcW w:w="6095"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入网食品经营者在其经营活动主页面显著位置公示其食品生产经营许可证。餐饮服务经营活动主页面公示餐饮服务经营者的食品经营许可证、名称、地址。</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□合理缺项</w:t>
            </w:r>
          </w:p>
        </w:tc>
        <w:tc>
          <w:tcPr>
            <w:tcW w:w="6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3</w:t>
            </w:r>
          </w:p>
        </w:tc>
      </w:tr>
      <w:tr>
        <w:tblPrEx>
          <w:tblCellMar>
            <w:top w:w="0" w:type="dxa"/>
            <w:left w:w="108" w:type="dxa"/>
            <w:bottom w:w="0" w:type="dxa"/>
            <w:right w:w="108" w:type="dxa"/>
          </w:tblCellMar>
        </w:tblPrEx>
        <w:trPr>
          <w:trHeight w:val="467" w:hRule="atLeast"/>
          <w:jc w:val="center"/>
        </w:trPr>
        <w:tc>
          <w:tcPr>
            <w:tcW w:w="1270" w:type="dxa"/>
            <w:vMerge w:val="continue"/>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p>
        </w:tc>
        <w:tc>
          <w:tcPr>
            <w:tcW w:w="7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sz w:val="20"/>
                <w:szCs w:val="20"/>
              </w:rPr>
              <w:t>★</w:t>
            </w:r>
            <w:r>
              <w:rPr>
                <w:rFonts w:hint="default" w:ascii="Times New Roman" w:hAnsi="Times New Roman" w:cs="Times New Roman"/>
                <w:color w:val="auto"/>
                <w:kern w:val="0"/>
                <w:sz w:val="20"/>
                <w:szCs w:val="20"/>
              </w:rPr>
              <w:t>3.6</w:t>
            </w:r>
          </w:p>
        </w:tc>
        <w:tc>
          <w:tcPr>
            <w:tcW w:w="6095" w:type="dxa"/>
            <w:tcBorders>
              <w:top w:val="nil"/>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网络餐饮服务第三方平台提供者对入网餐饮服务经营者的经营行为进行抽查和监测。</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□合理缺项</w:t>
            </w:r>
          </w:p>
        </w:tc>
        <w:tc>
          <w:tcPr>
            <w:tcW w:w="6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4</w:t>
            </w:r>
          </w:p>
        </w:tc>
      </w:tr>
      <w:tr>
        <w:tblPrEx>
          <w:tblCellMar>
            <w:top w:w="0" w:type="dxa"/>
            <w:left w:w="108" w:type="dxa"/>
            <w:bottom w:w="0" w:type="dxa"/>
            <w:right w:w="108" w:type="dxa"/>
          </w:tblCellMar>
        </w:tblPrEx>
        <w:trPr>
          <w:trHeight w:val="531" w:hRule="atLeast"/>
          <w:jc w:val="center"/>
        </w:trPr>
        <w:tc>
          <w:tcPr>
            <w:tcW w:w="127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p>
        </w:tc>
        <w:tc>
          <w:tcPr>
            <w:tcW w:w="79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sz w:val="20"/>
                <w:szCs w:val="20"/>
              </w:rPr>
              <w:t>★</w:t>
            </w:r>
            <w:r>
              <w:rPr>
                <w:rFonts w:hint="default" w:ascii="Times New Roman" w:hAnsi="Times New Roman" w:cs="Times New Roman"/>
                <w:color w:val="auto"/>
                <w:kern w:val="0"/>
                <w:sz w:val="20"/>
                <w:szCs w:val="20"/>
              </w:rPr>
              <w:t>3.7</w:t>
            </w:r>
          </w:p>
        </w:tc>
        <w:tc>
          <w:tcPr>
            <w:tcW w:w="609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发现入网食品经营者存在食品安全违法行为的，及时制止，并及时向所在地市场监督管理部门报告。</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□合理缺项</w:t>
            </w:r>
          </w:p>
        </w:tc>
        <w:tc>
          <w:tcPr>
            <w:tcW w:w="69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4</w:t>
            </w:r>
          </w:p>
        </w:tc>
      </w:tr>
      <w:tr>
        <w:tblPrEx>
          <w:tblCellMar>
            <w:top w:w="0" w:type="dxa"/>
            <w:left w:w="108" w:type="dxa"/>
            <w:bottom w:w="0" w:type="dxa"/>
            <w:right w:w="108" w:type="dxa"/>
          </w:tblCellMar>
        </w:tblPrEx>
        <w:trPr>
          <w:trHeight w:val="405" w:hRule="atLeast"/>
          <w:jc w:val="center"/>
        </w:trPr>
        <w:tc>
          <w:tcPr>
            <w:tcW w:w="127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p>
        </w:tc>
        <w:tc>
          <w:tcPr>
            <w:tcW w:w="79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sz w:val="20"/>
                <w:szCs w:val="20"/>
              </w:rPr>
              <w:t>★</w:t>
            </w:r>
            <w:r>
              <w:rPr>
                <w:rFonts w:hint="default" w:ascii="Times New Roman" w:hAnsi="Times New Roman" w:cs="Times New Roman"/>
                <w:color w:val="auto"/>
                <w:kern w:val="0"/>
                <w:sz w:val="20"/>
                <w:szCs w:val="20"/>
              </w:rPr>
              <w:t>3.8</w:t>
            </w:r>
          </w:p>
        </w:tc>
        <w:tc>
          <w:tcPr>
            <w:tcW w:w="609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对出现严重违法行为的入网食品经营者停止提供网络交易平台服务。</w:t>
            </w:r>
          </w:p>
        </w:tc>
        <w:tc>
          <w:tcPr>
            <w:tcW w:w="141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□合理缺项</w:t>
            </w:r>
          </w:p>
        </w:tc>
        <w:tc>
          <w:tcPr>
            <w:tcW w:w="69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4</w:t>
            </w:r>
          </w:p>
        </w:tc>
      </w:tr>
      <w:tr>
        <w:tblPrEx>
          <w:tblCellMar>
            <w:top w:w="0" w:type="dxa"/>
            <w:left w:w="108" w:type="dxa"/>
            <w:bottom w:w="0" w:type="dxa"/>
            <w:right w:w="108" w:type="dxa"/>
          </w:tblCellMar>
        </w:tblPrEx>
        <w:trPr>
          <w:trHeight w:val="483" w:hRule="atLeast"/>
          <w:jc w:val="center"/>
        </w:trPr>
        <w:tc>
          <w:tcPr>
            <w:tcW w:w="1270"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p>
        </w:tc>
        <w:tc>
          <w:tcPr>
            <w:tcW w:w="7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3.9</w:t>
            </w:r>
          </w:p>
        </w:tc>
        <w:tc>
          <w:tcPr>
            <w:tcW w:w="6095" w:type="dxa"/>
            <w:tcBorders>
              <w:top w:val="nil"/>
              <w:left w:val="nil"/>
              <w:bottom w:val="single" w:color="auto" w:sz="4" w:space="0"/>
              <w:right w:val="single" w:color="auto" w:sz="4" w:space="0"/>
            </w:tcBorders>
            <w:vAlign w:val="center"/>
          </w:tcPr>
          <w:p>
            <w:pPr>
              <w:keepNext w:val="0"/>
              <w:keepLines w:val="0"/>
              <w:pageBreakBefore w:val="0"/>
              <w:widowControl/>
              <w:numPr>
                <w:ilvl w:val="255"/>
                <w:numId w:val="0"/>
              </w:numPr>
              <w:kinsoku/>
              <w:wordWrap/>
              <w:overflowPunct/>
              <w:topLinePunct w:val="0"/>
              <w:autoSpaceDE/>
              <w:autoSpaceDN/>
              <w:bidi w:val="0"/>
              <w:adjustRightInd w:val="0"/>
              <w:snapToGrid w:val="0"/>
              <w:spacing w:line="240" w:lineRule="auto"/>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配合市场监督管理部门对网络食品安全违法行为的查处，并按照相关要求提供网络食品交易相关数据和信息。</w:t>
            </w:r>
          </w:p>
        </w:tc>
        <w:tc>
          <w:tcPr>
            <w:tcW w:w="141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□是  □否</w:t>
            </w:r>
          </w:p>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□合理缺项</w:t>
            </w:r>
          </w:p>
        </w:tc>
        <w:tc>
          <w:tcPr>
            <w:tcW w:w="69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3</w:t>
            </w:r>
          </w:p>
        </w:tc>
      </w:tr>
      <w:tr>
        <w:tblPrEx>
          <w:tblCellMar>
            <w:top w:w="0" w:type="dxa"/>
            <w:left w:w="108" w:type="dxa"/>
            <w:bottom w:w="0" w:type="dxa"/>
            <w:right w:w="108" w:type="dxa"/>
          </w:tblCellMar>
        </w:tblPrEx>
        <w:trPr>
          <w:trHeight w:val="90" w:hRule="atLeast"/>
          <w:jc w:val="center"/>
        </w:trPr>
        <w:tc>
          <w:tcPr>
            <w:tcW w:w="1270" w:type="dxa"/>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得分总和（60分）</w:t>
            </w:r>
          </w:p>
        </w:tc>
        <w:tc>
          <w:tcPr>
            <w:tcW w:w="9007"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p>
        </w:tc>
      </w:tr>
      <w:tr>
        <w:tblPrEx>
          <w:tblCellMar>
            <w:top w:w="0" w:type="dxa"/>
            <w:left w:w="108" w:type="dxa"/>
            <w:bottom w:w="0" w:type="dxa"/>
            <w:right w:w="108" w:type="dxa"/>
          </w:tblCellMar>
        </w:tblPrEx>
        <w:trPr>
          <w:trHeight w:val="548" w:hRule="atLeast"/>
          <w:jc w:val="center"/>
        </w:trPr>
        <w:tc>
          <w:tcPr>
            <w:tcW w:w="1270" w:type="dxa"/>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eastAsia="仿宋_GB2312" w:cs="Times New Roman"/>
                <w:b w:val="0"/>
                <w:bCs w:val="0"/>
                <w:color w:val="auto"/>
                <w:kern w:val="0"/>
                <w:sz w:val="20"/>
                <w:szCs w:val="20"/>
              </w:rPr>
              <w:t>其他需要记录的问题：</w:t>
            </w:r>
          </w:p>
        </w:tc>
        <w:tc>
          <w:tcPr>
            <w:tcW w:w="9007"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both"/>
              <w:textAlignment w:val="auto"/>
              <w:rPr>
                <w:rFonts w:hint="default" w:ascii="Times New Roman" w:hAnsi="Times New Roman" w:cs="Times New Roman"/>
                <w:color w:val="auto"/>
                <w:kern w:val="0"/>
                <w:sz w:val="20"/>
                <w:szCs w:val="20"/>
              </w:rPr>
            </w:pPr>
          </w:p>
        </w:tc>
      </w:tr>
      <w:tr>
        <w:tblPrEx>
          <w:tblCellMar>
            <w:top w:w="0" w:type="dxa"/>
            <w:left w:w="108" w:type="dxa"/>
            <w:bottom w:w="0" w:type="dxa"/>
            <w:right w:w="108" w:type="dxa"/>
          </w:tblCellMar>
        </w:tblPrEx>
        <w:trPr>
          <w:trHeight w:val="548" w:hRule="atLeast"/>
          <w:jc w:val="center"/>
        </w:trPr>
        <w:tc>
          <w:tcPr>
            <w:tcW w:w="1270" w:type="dxa"/>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备</w:t>
            </w:r>
          </w:p>
          <w:p>
            <w:pPr>
              <w:keepNext w:val="0"/>
              <w:keepLines w:val="0"/>
              <w:pageBreakBefore w:val="0"/>
              <w:widowControl/>
              <w:kinsoku/>
              <w:wordWrap/>
              <w:overflowPunct/>
              <w:topLinePunct w:val="0"/>
              <w:autoSpaceDE/>
              <w:autoSpaceDN/>
              <w:bidi w:val="0"/>
              <w:spacing w:line="240" w:lineRule="auto"/>
              <w:jc w:val="center"/>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注</w:t>
            </w:r>
          </w:p>
        </w:tc>
        <w:tc>
          <w:tcPr>
            <w:tcW w:w="9007" w:type="dxa"/>
            <w:gridSpan w:val="4"/>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spacing w:line="240" w:lineRule="auto"/>
              <w:jc w:val="both"/>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1.各项分值总和为60分，选择“否”，得分，选择“是”或者“合理缺项”，不得分。</w:t>
            </w:r>
          </w:p>
          <w:p>
            <w:pPr>
              <w:keepNext w:val="0"/>
              <w:keepLines w:val="0"/>
              <w:pageBreakBefore w:val="0"/>
              <w:widowControl/>
              <w:kinsoku/>
              <w:wordWrap/>
              <w:overflowPunct/>
              <w:topLinePunct w:val="0"/>
              <w:autoSpaceDE/>
              <w:autoSpaceDN/>
              <w:bidi w:val="0"/>
              <w:spacing w:line="240" w:lineRule="auto"/>
              <w:jc w:val="both"/>
              <w:textAlignment w:val="auto"/>
              <w:rPr>
                <w:rFonts w:hint="default" w:ascii="Times New Roman" w:hAnsi="Times New Roman" w:cs="Times New Roman"/>
                <w:color w:val="auto"/>
                <w:kern w:val="0"/>
                <w:sz w:val="20"/>
                <w:szCs w:val="20"/>
              </w:rPr>
            </w:pPr>
            <w:r>
              <w:rPr>
                <w:rFonts w:hint="default" w:ascii="Times New Roman" w:hAnsi="Times New Roman" w:cs="Times New Roman"/>
                <w:color w:val="auto"/>
                <w:kern w:val="0"/>
                <w:sz w:val="20"/>
                <w:szCs w:val="20"/>
              </w:rPr>
              <w:t>2.日常监督检查共17项检查内容，其中重点项（检查序号中打★号项）14项，一般项3项。</w:t>
            </w:r>
          </w:p>
        </w:tc>
      </w:tr>
    </w:tbl>
    <w:p>
      <w:pPr>
        <w:rPr>
          <w:rFonts w:hint="default" w:ascii="Times New Roman" w:hAnsi="Times New Roman" w:cs="Times New Roman"/>
        </w:rPr>
      </w:pPr>
      <w:bookmarkStart w:id="0" w:name="_GoBack"/>
      <w:bookmarkEnd w:id="0"/>
    </w:p>
    <w:sectPr>
      <w:pgSz w:w="11906" w:h="16838"/>
      <w:pgMar w:top="1440" w:right="1800" w:bottom="127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CESI楷体-GB2312">
    <w:panose1 w:val="02000500000000000000"/>
    <w:charset w:val="86"/>
    <w:family w:val="auto"/>
    <w:pitch w:val="default"/>
    <w:sig w:usb0="800002BF" w:usb1="184F6CF8" w:usb2="00000012" w:usb3="00000000" w:csb0="0004000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4BF"/>
    <w:rsid w:val="0001197F"/>
    <w:rsid w:val="00035797"/>
    <w:rsid w:val="00055714"/>
    <w:rsid w:val="000A466E"/>
    <w:rsid w:val="000C03F9"/>
    <w:rsid w:val="000C2F8B"/>
    <w:rsid w:val="000D2429"/>
    <w:rsid w:val="00102020"/>
    <w:rsid w:val="00121C06"/>
    <w:rsid w:val="00125027"/>
    <w:rsid w:val="00137B49"/>
    <w:rsid w:val="00140AF3"/>
    <w:rsid w:val="00163019"/>
    <w:rsid w:val="001D00EF"/>
    <w:rsid w:val="001F3B9F"/>
    <w:rsid w:val="0021105F"/>
    <w:rsid w:val="00223BB6"/>
    <w:rsid w:val="00271697"/>
    <w:rsid w:val="002800B6"/>
    <w:rsid w:val="0028099E"/>
    <w:rsid w:val="002D03AB"/>
    <w:rsid w:val="003129EA"/>
    <w:rsid w:val="00333545"/>
    <w:rsid w:val="00391378"/>
    <w:rsid w:val="003A19FC"/>
    <w:rsid w:val="003E78BC"/>
    <w:rsid w:val="003E7F9B"/>
    <w:rsid w:val="00412AC6"/>
    <w:rsid w:val="004311C3"/>
    <w:rsid w:val="004379EF"/>
    <w:rsid w:val="00444E51"/>
    <w:rsid w:val="00477BB0"/>
    <w:rsid w:val="004A4B92"/>
    <w:rsid w:val="004F1717"/>
    <w:rsid w:val="00502CD0"/>
    <w:rsid w:val="00522384"/>
    <w:rsid w:val="00526338"/>
    <w:rsid w:val="00540041"/>
    <w:rsid w:val="00553A0B"/>
    <w:rsid w:val="0058039C"/>
    <w:rsid w:val="00594AA2"/>
    <w:rsid w:val="005E2238"/>
    <w:rsid w:val="005E3E22"/>
    <w:rsid w:val="00616EF7"/>
    <w:rsid w:val="00624121"/>
    <w:rsid w:val="00625E8F"/>
    <w:rsid w:val="006374F3"/>
    <w:rsid w:val="00652EC3"/>
    <w:rsid w:val="0066430A"/>
    <w:rsid w:val="006952D3"/>
    <w:rsid w:val="006B4AED"/>
    <w:rsid w:val="006E0996"/>
    <w:rsid w:val="006F51FB"/>
    <w:rsid w:val="007042A2"/>
    <w:rsid w:val="00720D7D"/>
    <w:rsid w:val="00732F0D"/>
    <w:rsid w:val="00772C04"/>
    <w:rsid w:val="0078015F"/>
    <w:rsid w:val="00793A37"/>
    <w:rsid w:val="00794C0A"/>
    <w:rsid w:val="007C0155"/>
    <w:rsid w:val="007D0A86"/>
    <w:rsid w:val="007E4CF9"/>
    <w:rsid w:val="00862ABC"/>
    <w:rsid w:val="00873F20"/>
    <w:rsid w:val="00896794"/>
    <w:rsid w:val="008A3EB0"/>
    <w:rsid w:val="008B77B4"/>
    <w:rsid w:val="008F7381"/>
    <w:rsid w:val="008F7547"/>
    <w:rsid w:val="00934AC9"/>
    <w:rsid w:val="00961620"/>
    <w:rsid w:val="00963D12"/>
    <w:rsid w:val="009766A6"/>
    <w:rsid w:val="009C6CBC"/>
    <w:rsid w:val="009E7CA2"/>
    <w:rsid w:val="009F1AE6"/>
    <w:rsid w:val="00A37923"/>
    <w:rsid w:val="00A64903"/>
    <w:rsid w:val="00A7720F"/>
    <w:rsid w:val="00AA3D30"/>
    <w:rsid w:val="00AD68BE"/>
    <w:rsid w:val="00AF7EAA"/>
    <w:rsid w:val="00B1198F"/>
    <w:rsid w:val="00B2626F"/>
    <w:rsid w:val="00B70F5C"/>
    <w:rsid w:val="00B900C1"/>
    <w:rsid w:val="00B972BE"/>
    <w:rsid w:val="00BD7F8B"/>
    <w:rsid w:val="00C048EE"/>
    <w:rsid w:val="00C061D8"/>
    <w:rsid w:val="00C12994"/>
    <w:rsid w:val="00C3571D"/>
    <w:rsid w:val="00C42C9F"/>
    <w:rsid w:val="00C44F99"/>
    <w:rsid w:val="00C4553A"/>
    <w:rsid w:val="00C860D7"/>
    <w:rsid w:val="00C926E6"/>
    <w:rsid w:val="00CA3165"/>
    <w:rsid w:val="00CA76B6"/>
    <w:rsid w:val="00CB7E07"/>
    <w:rsid w:val="00CE1A24"/>
    <w:rsid w:val="00CE6089"/>
    <w:rsid w:val="00D13D10"/>
    <w:rsid w:val="00D404BF"/>
    <w:rsid w:val="00D72537"/>
    <w:rsid w:val="00DF247C"/>
    <w:rsid w:val="00DF3D42"/>
    <w:rsid w:val="00E06AD6"/>
    <w:rsid w:val="00E17D16"/>
    <w:rsid w:val="00E41E3E"/>
    <w:rsid w:val="00EA15F3"/>
    <w:rsid w:val="00F125BA"/>
    <w:rsid w:val="00F44B71"/>
    <w:rsid w:val="00F5557F"/>
    <w:rsid w:val="00FB5EA5"/>
    <w:rsid w:val="00FE74A0"/>
    <w:rsid w:val="00FE7648"/>
    <w:rsid w:val="00FF7236"/>
    <w:rsid w:val="660FC2E3"/>
    <w:rsid w:val="7197C32D"/>
    <w:rsid w:val="7D3B3653"/>
    <w:rsid w:val="AF4E2E7B"/>
    <w:rsid w:val="B67A2E0F"/>
    <w:rsid w:val="BFFB881C"/>
    <w:rsid w:val="F5F78A1F"/>
    <w:rsid w:val="F776F88E"/>
    <w:rsid w:val="FFB34BA9"/>
    <w:rsid w:val="FFC79ECD"/>
    <w:rsid w:val="FFFBB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华文中宋" w:eastAsia="仿宋_GB2312"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751</Words>
  <Characters>760</Characters>
  <Lines>36</Lines>
  <Paragraphs>22</Paragraphs>
  <TotalTime>2</TotalTime>
  <ScaleCrop>false</ScaleCrop>
  <LinksUpToDate>false</LinksUpToDate>
  <CharactersWithSpaces>1489</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2020-04-03T15:01:00Z</dcterms:created>
  <dc:creator>霍廉</dc:creator>
  <cp:lastModifiedBy>scw</cp:lastModifiedBy>
  <cp:lastPrinted>2024-12-12T01:31:00Z</cp:lastPrinted>
  <dcterms:modified xsi:type="dcterms:W3CDTF">2024-12-23T15:21:30Z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