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exact"/>
        <w:rPr>
          <w:rFonts w:hint="default" w:ascii="Times New Roman" w:hAnsi="Times New Roman" w:eastAsia="黑体" w:cs="Times New Roman"/>
          <w:color w:val="auto"/>
          <w:kern w:val="0"/>
          <w:sz w:val="32"/>
          <w:szCs w:val="32"/>
          <w:lang w:val="en-US" w:eastAsia="zh-CN"/>
        </w:rPr>
      </w:pPr>
      <w:r>
        <w:rPr>
          <w:rFonts w:hint="default" w:ascii="Times New Roman" w:hAnsi="Times New Roman" w:eastAsia="黑体" w:cs="Times New Roman"/>
          <w:color w:val="auto"/>
          <w:kern w:val="0"/>
          <w:sz w:val="32"/>
          <w:szCs w:val="32"/>
        </w:rPr>
        <w:t>附件</w:t>
      </w:r>
      <w:r>
        <w:rPr>
          <w:rFonts w:hint="default" w:ascii="Times New Roman" w:hAnsi="Times New Roman" w:eastAsia="黑体" w:cs="Times New Roman"/>
          <w:color w:val="auto"/>
          <w:kern w:val="0"/>
          <w:sz w:val="32"/>
          <w:szCs w:val="32"/>
          <w:lang w:val="en-US" w:eastAsia="zh-CN"/>
        </w:rPr>
        <w:t>24</w:t>
      </w:r>
    </w:p>
    <w:p>
      <w:pPr>
        <w:pStyle w:val="2"/>
        <w:rPr>
          <w:rFonts w:hint="default" w:ascii="Times New Roman" w:hAnsi="Times New Roman" w:cs="Times New Roman"/>
          <w:color w:val="auto"/>
          <w:lang w:val="en-US" w:eastAsia="zh-CN"/>
        </w:rPr>
      </w:pPr>
    </w:p>
    <w:p>
      <w:pPr>
        <w:widowControl/>
        <w:shd w:val="clear" w:color="auto" w:fill="FFFFFF"/>
        <w:spacing w:line="400" w:lineRule="exact"/>
        <w:jc w:val="center"/>
        <w:rPr>
          <w:rFonts w:hint="default" w:ascii="Times New Roman" w:hAnsi="Times New Roman" w:eastAsia="方正小标宋简体" w:cs="Times New Roman"/>
          <w:color w:val="auto"/>
          <w:kern w:val="0"/>
          <w:sz w:val="32"/>
          <w:szCs w:val="32"/>
        </w:rPr>
      </w:pPr>
      <w:r>
        <w:rPr>
          <w:rFonts w:hint="default" w:ascii="Times New Roman" w:hAnsi="Times New Roman" w:eastAsia="方正小标宋简体" w:cs="Times New Roman"/>
          <w:color w:val="auto"/>
          <w:kern w:val="0"/>
          <w:sz w:val="32"/>
          <w:szCs w:val="32"/>
        </w:rPr>
        <w:t>餐饮服务管理企业动态风险因素量化分值表</w:t>
      </w:r>
    </w:p>
    <w:p>
      <w:pPr>
        <w:widowControl/>
        <w:shd w:val="clear" w:color="auto" w:fill="FFFFFF"/>
        <w:spacing w:line="400" w:lineRule="exact"/>
        <w:jc w:val="center"/>
        <w:rPr>
          <w:rFonts w:hint="default" w:ascii="Times New Roman" w:hAnsi="Times New Roman" w:eastAsia="方正小标宋简体" w:cs="Times New Roman"/>
          <w:color w:val="auto"/>
          <w:kern w:val="0"/>
          <w:sz w:val="32"/>
          <w:szCs w:val="32"/>
        </w:rPr>
      </w:pPr>
      <w:r>
        <w:rPr>
          <w:rFonts w:hint="default" w:ascii="Times New Roman" w:hAnsi="Times New Roman" w:eastAsia="方正小标宋简体" w:cs="Times New Roman"/>
          <w:color w:val="auto"/>
          <w:kern w:val="0"/>
          <w:sz w:val="32"/>
          <w:szCs w:val="32"/>
          <w:lang w:eastAsia="zh-CN"/>
        </w:rPr>
        <w:t>（</w:t>
      </w:r>
      <w:r>
        <w:rPr>
          <w:rFonts w:hint="default" w:ascii="Times New Roman" w:hAnsi="Times New Roman" w:eastAsia="方正小标宋简体" w:cs="Times New Roman"/>
          <w:color w:val="auto"/>
          <w:kern w:val="0"/>
          <w:sz w:val="32"/>
          <w:szCs w:val="32"/>
        </w:rPr>
        <w:t>餐饮服务管理企业日常监督检查要点表）</w:t>
      </w:r>
    </w:p>
    <w:tbl>
      <w:tblPr>
        <w:tblStyle w:val="6"/>
        <w:tblW w:w="52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6"/>
        <w:gridCol w:w="956"/>
        <w:gridCol w:w="4307"/>
        <w:gridCol w:w="1539"/>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pct"/>
            <w:vAlign w:val="center"/>
          </w:tcPr>
          <w:p>
            <w:pPr>
              <w:widowControl/>
              <w:jc w:val="center"/>
              <w:rPr>
                <w:rFonts w:hint="default" w:ascii="Times New Roman" w:hAnsi="Times New Roman" w:eastAsia="仿宋_GB2312" w:cs="Times New Roman"/>
                <w:b/>
                <w:color w:val="auto"/>
                <w:kern w:val="0"/>
                <w:sz w:val="20"/>
                <w:szCs w:val="20"/>
              </w:rPr>
            </w:pPr>
            <w:r>
              <w:rPr>
                <w:rFonts w:hint="default" w:ascii="Times New Roman" w:hAnsi="Times New Roman" w:eastAsia="仿宋_GB2312" w:cs="Times New Roman"/>
                <w:b/>
                <w:color w:val="auto"/>
                <w:kern w:val="0"/>
                <w:sz w:val="20"/>
                <w:szCs w:val="20"/>
              </w:rPr>
              <w:t>检查项目</w:t>
            </w:r>
          </w:p>
        </w:tc>
        <w:tc>
          <w:tcPr>
            <w:tcW w:w="531" w:type="pct"/>
            <w:vAlign w:val="center"/>
          </w:tcPr>
          <w:p>
            <w:pPr>
              <w:widowControl/>
              <w:jc w:val="center"/>
              <w:rPr>
                <w:rFonts w:hint="default" w:ascii="Times New Roman" w:hAnsi="Times New Roman" w:eastAsia="仿宋_GB2312" w:cs="Times New Roman"/>
                <w:b/>
                <w:color w:val="auto"/>
                <w:kern w:val="0"/>
                <w:sz w:val="20"/>
                <w:szCs w:val="20"/>
              </w:rPr>
            </w:pPr>
            <w:r>
              <w:rPr>
                <w:rFonts w:hint="default" w:ascii="Times New Roman" w:hAnsi="Times New Roman" w:eastAsia="仿宋_GB2312" w:cs="Times New Roman"/>
                <w:b/>
                <w:color w:val="auto"/>
                <w:kern w:val="0"/>
                <w:sz w:val="20"/>
                <w:szCs w:val="20"/>
              </w:rPr>
              <w:t>序号</w:t>
            </w:r>
          </w:p>
        </w:tc>
        <w:tc>
          <w:tcPr>
            <w:tcW w:w="2396" w:type="pct"/>
            <w:vAlign w:val="center"/>
          </w:tcPr>
          <w:p>
            <w:pPr>
              <w:widowControl/>
              <w:jc w:val="center"/>
              <w:rPr>
                <w:rFonts w:hint="default" w:ascii="Times New Roman" w:hAnsi="Times New Roman" w:eastAsia="仿宋_GB2312" w:cs="Times New Roman"/>
                <w:b/>
                <w:color w:val="auto"/>
                <w:kern w:val="0"/>
                <w:sz w:val="20"/>
                <w:szCs w:val="20"/>
              </w:rPr>
            </w:pPr>
            <w:r>
              <w:rPr>
                <w:rFonts w:hint="default" w:ascii="Times New Roman" w:hAnsi="Times New Roman" w:eastAsia="仿宋_GB2312" w:cs="Times New Roman"/>
                <w:b/>
                <w:color w:val="auto"/>
                <w:kern w:val="0"/>
                <w:sz w:val="20"/>
                <w:szCs w:val="20"/>
              </w:rPr>
              <w:t>检查内容</w:t>
            </w:r>
          </w:p>
        </w:tc>
        <w:tc>
          <w:tcPr>
            <w:tcW w:w="856" w:type="pct"/>
            <w:vAlign w:val="center"/>
          </w:tcPr>
          <w:p>
            <w:pPr>
              <w:widowControl/>
              <w:jc w:val="center"/>
              <w:rPr>
                <w:rFonts w:hint="default" w:ascii="Times New Roman" w:hAnsi="Times New Roman" w:eastAsia="仿宋_GB2312" w:cs="Times New Roman"/>
                <w:b/>
                <w:color w:val="auto"/>
                <w:kern w:val="0"/>
                <w:sz w:val="20"/>
                <w:szCs w:val="20"/>
              </w:rPr>
            </w:pPr>
            <w:r>
              <w:rPr>
                <w:rFonts w:hint="default" w:ascii="Times New Roman" w:hAnsi="Times New Roman" w:eastAsia="仿宋_GB2312" w:cs="Times New Roman"/>
                <w:b/>
                <w:color w:val="auto"/>
                <w:kern w:val="0"/>
                <w:sz w:val="20"/>
                <w:szCs w:val="20"/>
              </w:rPr>
              <w:t>检查结果</w:t>
            </w:r>
          </w:p>
        </w:tc>
        <w:tc>
          <w:tcPr>
            <w:tcW w:w="521" w:type="pct"/>
            <w:vAlign w:val="center"/>
          </w:tcPr>
          <w:p>
            <w:pPr>
              <w:widowControl/>
              <w:jc w:val="center"/>
              <w:rPr>
                <w:rFonts w:hint="default" w:ascii="Times New Roman" w:hAnsi="Times New Roman" w:eastAsia="仿宋_GB2312" w:cs="Times New Roman"/>
                <w:b/>
                <w:color w:val="auto"/>
                <w:kern w:val="0"/>
                <w:sz w:val="20"/>
                <w:szCs w:val="20"/>
              </w:rPr>
            </w:pPr>
            <w:r>
              <w:rPr>
                <w:rFonts w:hint="default" w:ascii="Times New Roman" w:hAnsi="Times New Roman" w:eastAsia="仿宋_GB2312" w:cs="Times New Roman"/>
                <w:b/>
                <w:color w:val="auto"/>
                <w:kern w:val="0"/>
                <w:sz w:val="20"/>
                <w:szCs w:val="2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pct"/>
            <w:vMerge w:val="restart"/>
            <w:vAlign w:val="center"/>
          </w:tcPr>
          <w:p>
            <w:pPr>
              <w:widowControl/>
              <w:jc w:val="center"/>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1.主体资质</w:t>
            </w:r>
          </w:p>
        </w:tc>
        <w:tc>
          <w:tcPr>
            <w:tcW w:w="531" w:type="pct"/>
            <w:vAlign w:val="center"/>
          </w:tcPr>
          <w:p>
            <w:pPr>
              <w:widowControl/>
              <w:jc w:val="center"/>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★1</w:t>
            </w:r>
            <w:r>
              <w:rPr>
                <w:rFonts w:hint="default" w:ascii="Times New Roman" w:hAnsi="Times New Roman" w:eastAsia="仿宋_GB2312" w:cs="Times New Roman"/>
                <w:color w:val="auto"/>
                <w:kern w:val="0"/>
                <w:sz w:val="20"/>
                <w:szCs w:val="20"/>
              </w:rPr>
              <w:t>.1</w:t>
            </w:r>
          </w:p>
        </w:tc>
        <w:tc>
          <w:tcPr>
            <w:tcW w:w="2396" w:type="pct"/>
            <w:vAlign w:val="center"/>
          </w:tcPr>
          <w:p>
            <w:pPr>
              <w:spacing w:line="240" w:lineRule="exact"/>
              <w:jc w:val="both"/>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lang w:val="en-US" w:eastAsia="zh-CN"/>
              </w:rPr>
              <w:t>依法申请取得食品经营许可。</w:t>
            </w:r>
          </w:p>
        </w:tc>
        <w:tc>
          <w:tcPr>
            <w:tcW w:w="856" w:type="pct"/>
            <w:vAlign w:val="center"/>
          </w:tcPr>
          <w:p>
            <w:pPr>
              <w:widowControl/>
              <w:jc w:val="center"/>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tc>
        <w:tc>
          <w:tcPr>
            <w:tcW w:w="521" w:type="pct"/>
            <w:vAlign w:val="center"/>
          </w:tcPr>
          <w:p>
            <w:pPr>
              <w:widowControl/>
              <w:jc w:val="center"/>
              <w:rPr>
                <w:rFonts w:hint="default" w:ascii="Times New Roman" w:hAnsi="Times New Roman" w:eastAsia="仿宋_GB2312" w:cs="Times New Roman"/>
                <w:color w:val="auto"/>
                <w:kern w:val="0"/>
                <w:sz w:val="20"/>
                <w:szCs w:val="20"/>
                <w:lang w:val="en" w:eastAsia="zh-CN"/>
              </w:rPr>
            </w:pPr>
            <w:r>
              <w:rPr>
                <w:rFonts w:hint="default" w:ascii="Times New Roman" w:hAnsi="Times New Roman" w:eastAsia="仿宋_GB2312" w:cs="Times New Roman"/>
                <w:color w:val="auto"/>
                <w:kern w:val="0"/>
                <w:sz w:val="20"/>
                <w:szCs w:val="20"/>
                <w:lang w:val="en"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pct"/>
            <w:vMerge w:val="continue"/>
            <w:vAlign w:val="center"/>
          </w:tcPr>
          <w:p>
            <w:pPr>
              <w:widowControl/>
              <w:jc w:val="center"/>
              <w:rPr>
                <w:rFonts w:hint="default" w:ascii="Times New Roman" w:hAnsi="Times New Roman" w:eastAsia="仿宋_GB2312" w:cs="Times New Roman"/>
                <w:color w:val="auto"/>
                <w:kern w:val="0"/>
                <w:sz w:val="20"/>
                <w:szCs w:val="20"/>
              </w:rPr>
            </w:pPr>
          </w:p>
        </w:tc>
        <w:tc>
          <w:tcPr>
            <w:tcW w:w="531" w:type="pct"/>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2"/>
                <w:sz w:val="20"/>
                <w:szCs w:val="20"/>
                <w:lang w:val="en-US" w:eastAsia="zh-CN" w:bidi="ar-SA"/>
              </w:rPr>
            </w:pPr>
            <w:r>
              <w:rPr>
                <w:rFonts w:hint="default" w:ascii="Times New Roman" w:hAnsi="Times New Roman" w:eastAsia="仿宋_GB2312" w:cs="Times New Roman"/>
                <w:color w:val="auto"/>
                <w:sz w:val="20"/>
                <w:szCs w:val="20"/>
              </w:rPr>
              <w:t>★1</w:t>
            </w:r>
            <w:r>
              <w:rPr>
                <w:rFonts w:hint="default" w:ascii="Times New Roman" w:hAnsi="Times New Roman" w:eastAsia="仿宋_GB2312" w:cs="Times New Roman"/>
                <w:color w:val="auto"/>
                <w:kern w:val="0"/>
                <w:sz w:val="20"/>
                <w:szCs w:val="20"/>
              </w:rPr>
              <w:t>.</w:t>
            </w:r>
            <w:r>
              <w:rPr>
                <w:rFonts w:hint="eastAsia" w:ascii="Times New Roman" w:hAnsi="Times New Roman" w:eastAsia="仿宋_GB2312" w:cs="Times New Roman"/>
                <w:color w:val="auto"/>
                <w:kern w:val="0"/>
                <w:sz w:val="20"/>
                <w:szCs w:val="20"/>
                <w:lang w:val="en-US" w:eastAsia="zh-CN"/>
              </w:rPr>
              <w:t>2</w:t>
            </w:r>
          </w:p>
        </w:tc>
        <w:tc>
          <w:tcPr>
            <w:tcW w:w="2396" w:type="pct"/>
            <w:vAlign w:val="center"/>
          </w:tcPr>
          <w:p>
            <w:pPr>
              <w:keepNext w:val="0"/>
              <w:keepLines w:val="0"/>
              <w:pageBreakBefore w:val="0"/>
              <w:kinsoku/>
              <w:wordWrap/>
              <w:overflowPunct/>
              <w:topLinePunct w:val="0"/>
              <w:autoSpaceDE/>
              <w:autoSpaceDN/>
              <w:bidi w:val="0"/>
              <w:adjustRightInd/>
              <w:snapToGrid/>
              <w:spacing w:line="240" w:lineRule="auto"/>
              <w:ind w:left="0" w:leftChars="0"/>
              <w:jc w:val="both"/>
              <w:textAlignment w:val="auto"/>
              <w:rPr>
                <w:rFonts w:hint="default" w:ascii="Times New Roman" w:hAnsi="Times New Roman" w:eastAsia="仿宋_GB2312" w:cs="Times New Roman"/>
                <w:color w:val="auto"/>
                <w:kern w:val="2"/>
                <w:sz w:val="20"/>
                <w:szCs w:val="20"/>
                <w:lang w:val="en-US" w:eastAsia="zh-CN" w:bidi="ar-SA"/>
              </w:rPr>
            </w:pPr>
            <w:r>
              <w:rPr>
                <w:rFonts w:hint="eastAsia" w:ascii="Times New Roman" w:hAnsi="Times New Roman" w:eastAsia="仿宋_GB2312" w:cs="Times New Roman"/>
                <w:color w:val="auto"/>
                <w:sz w:val="20"/>
                <w:szCs w:val="20"/>
                <w:lang w:val="en-US" w:eastAsia="zh-CN"/>
              </w:rPr>
              <w:t>跨省从事</w:t>
            </w:r>
            <w:r>
              <w:rPr>
                <w:rFonts w:hint="eastAsia" w:ascii="Times New Roman" w:hAnsi="Times New Roman" w:cs="Times New Roman"/>
                <w:color w:val="auto"/>
                <w:sz w:val="20"/>
                <w:szCs w:val="20"/>
                <w:lang w:val="en-US" w:eastAsia="zh-CN"/>
              </w:rPr>
              <w:t>餐饮服务管理</w:t>
            </w:r>
            <w:r>
              <w:rPr>
                <w:rFonts w:hint="eastAsia" w:ascii="Times New Roman" w:hAnsi="Times New Roman" w:eastAsia="仿宋_GB2312" w:cs="Times New Roman"/>
                <w:color w:val="auto"/>
                <w:sz w:val="20"/>
                <w:szCs w:val="20"/>
                <w:lang w:val="en-US" w:eastAsia="zh-CN"/>
              </w:rPr>
              <w:t>活动的，</w:t>
            </w:r>
            <w:r>
              <w:rPr>
                <w:rFonts w:hint="eastAsia" w:ascii="Times New Roman" w:hAnsi="Times New Roman" w:eastAsia="仿宋_GB2312" w:cs="Times New Roman"/>
                <w:b w:val="0"/>
                <w:bCs w:val="0"/>
                <w:color w:val="auto"/>
                <w:kern w:val="2"/>
                <w:sz w:val="20"/>
                <w:szCs w:val="20"/>
                <w:lang w:val="en-US" w:eastAsia="zh-CN" w:bidi="ar-SA"/>
              </w:rPr>
              <w:t>是否如实报告相关信息。</w:t>
            </w:r>
          </w:p>
        </w:tc>
        <w:tc>
          <w:tcPr>
            <w:tcW w:w="856" w:type="pct"/>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2"/>
                <w:sz w:val="20"/>
                <w:szCs w:val="20"/>
                <w:lang w:val="en-US" w:eastAsia="zh-CN" w:bidi="ar-SA"/>
              </w:rPr>
            </w:pPr>
            <w:r>
              <w:rPr>
                <w:rFonts w:hint="default" w:ascii="Times New Roman" w:hAnsi="Times New Roman" w:eastAsia="仿宋_GB2312" w:cs="Times New Roman"/>
                <w:color w:val="auto"/>
                <w:sz w:val="20"/>
                <w:szCs w:val="20"/>
              </w:rPr>
              <w:t>□合理缺项</w:t>
            </w:r>
          </w:p>
        </w:tc>
        <w:tc>
          <w:tcPr>
            <w:tcW w:w="521" w:type="pct"/>
            <w:vAlign w:val="center"/>
          </w:tcPr>
          <w:p>
            <w:pPr>
              <w:widowControl/>
              <w:jc w:val="center"/>
              <w:rPr>
                <w:rFonts w:hint="default" w:ascii="Times New Roman" w:hAnsi="Times New Roman" w:eastAsia="仿宋_GB2312" w:cs="Times New Roman"/>
                <w:color w:val="auto"/>
                <w:kern w:val="0"/>
                <w:sz w:val="20"/>
                <w:szCs w:val="20"/>
                <w:lang w:val="en-US" w:eastAsia="zh-CN"/>
              </w:rPr>
            </w:pPr>
            <w:r>
              <w:rPr>
                <w:rFonts w:hint="eastAsia" w:ascii="Times New Roman" w:hAnsi="Times New Roman" w:cs="Times New Roman"/>
                <w:color w:val="auto"/>
                <w:kern w:val="0"/>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pct"/>
            <w:vMerge w:val="continue"/>
            <w:vAlign w:val="center"/>
          </w:tcPr>
          <w:p>
            <w:pPr>
              <w:widowControl/>
              <w:jc w:val="center"/>
              <w:rPr>
                <w:rFonts w:hint="default" w:ascii="Times New Roman" w:hAnsi="Times New Roman" w:eastAsia="仿宋_GB2312" w:cs="Times New Roman"/>
                <w:color w:val="auto"/>
                <w:kern w:val="0"/>
                <w:sz w:val="20"/>
                <w:szCs w:val="20"/>
              </w:rPr>
            </w:pPr>
          </w:p>
        </w:tc>
        <w:tc>
          <w:tcPr>
            <w:tcW w:w="531" w:type="pct"/>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2"/>
                <w:sz w:val="20"/>
                <w:szCs w:val="20"/>
                <w:lang w:val="en-US" w:eastAsia="zh-CN" w:bidi="ar-SA"/>
              </w:rPr>
            </w:pPr>
            <w:r>
              <w:rPr>
                <w:rFonts w:hint="default" w:ascii="Times New Roman" w:hAnsi="Times New Roman" w:eastAsia="仿宋_GB2312" w:cs="Times New Roman"/>
                <w:color w:val="auto"/>
                <w:sz w:val="20"/>
                <w:szCs w:val="20"/>
              </w:rPr>
              <w:t>★1</w:t>
            </w:r>
            <w:r>
              <w:rPr>
                <w:rFonts w:hint="default" w:ascii="Times New Roman" w:hAnsi="Times New Roman" w:eastAsia="仿宋_GB2312" w:cs="Times New Roman"/>
                <w:color w:val="auto"/>
                <w:kern w:val="0"/>
                <w:sz w:val="20"/>
                <w:szCs w:val="20"/>
              </w:rPr>
              <w:t>.</w:t>
            </w:r>
            <w:r>
              <w:rPr>
                <w:rFonts w:hint="eastAsia" w:ascii="Times New Roman" w:hAnsi="Times New Roman" w:eastAsia="仿宋_GB2312" w:cs="Times New Roman"/>
                <w:color w:val="auto"/>
                <w:kern w:val="0"/>
                <w:sz w:val="20"/>
                <w:szCs w:val="20"/>
                <w:lang w:val="en-US" w:eastAsia="zh-CN"/>
              </w:rPr>
              <w:t>3</w:t>
            </w:r>
          </w:p>
        </w:tc>
        <w:tc>
          <w:tcPr>
            <w:tcW w:w="2396" w:type="pct"/>
            <w:vAlign w:val="center"/>
          </w:tcPr>
          <w:p>
            <w:pPr>
              <w:keepNext w:val="0"/>
              <w:keepLines w:val="0"/>
              <w:pageBreakBefore w:val="0"/>
              <w:kinsoku/>
              <w:wordWrap/>
              <w:overflowPunct/>
              <w:topLinePunct w:val="0"/>
              <w:autoSpaceDE/>
              <w:autoSpaceDN/>
              <w:bidi w:val="0"/>
              <w:adjustRightInd/>
              <w:snapToGrid/>
              <w:spacing w:line="240" w:lineRule="auto"/>
              <w:ind w:left="0" w:leftChars="0"/>
              <w:jc w:val="both"/>
              <w:textAlignment w:val="auto"/>
              <w:rPr>
                <w:rFonts w:hint="default" w:ascii="Times New Roman" w:hAnsi="Times New Roman" w:eastAsia="仿宋_GB2312" w:cs="Times New Roman"/>
                <w:color w:val="auto"/>
                <w:kern w:val="2"/>
                <w:sz w:val="20"/>
                <w:szCs w:val="20"/>
                <w:lang w:val="en-US" w:eastAsia="zh-CN" w:bidi="ar-SA"/>
              </w:rPr>
            </w:pPr>
            <w:r>
              <w:rPr>
                <w:rFonts w:hint="eastAsia" w:ascii="Times New Roman" w:hAnsi="Times New Roman" w:eastAsia="仿宋_GB2312" w:cs="Times New Roman"/>
                <w:b w:val="0"/>
                <w:bCs w:val="0"/>
                <w:color w:val="auto"/>
                <w:kern w:val="2"/>
                <w:sz w:val="20"/>
                <w:szCs w:val="20"/>
                <w:lang w:val="en-US" w:eastAsia="zh-CN" w:bidi="ar-SA"/>
              </w:rPr>
              <w:t>从事网络经营、外设仓库等情况发生变化的，是否如实报告相关信息。</w:t>
            </w:r>
          </w:p>
        </w:tc>
        <w:tc>
          <w:tcPr>
            <w:tcW w:w="856" w:type="pct"/>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2"/>
                <w:sz w:val="20"/>
                <w:szCs w:val="20"/>
                <w:lang w:val="en-US" w:eastAsia="zh-CN" w:bidi="ar-SA"/>
              </w:rPr>
            </w:pPr>
            <w:r>
              <w:rPr>
                <w:rFonts w:hint="default" w:ascii="Times New Roman" w:hAnsi="Times New Roman" w:eastAsia="仿宋_GB2312" w:cs="Times New Roman"/>
                <w:color w:val="auto"/>
                <w:sz w:val="20"/>
                <w:szCs w:val="20"/>
              </w:rPr>
              <w:t>□合理缺项</w:t>
            </w:r>
          </w:p>
        </w:tc>
        <w:tc>
          <w:tcPr>
            <w:tcW w:w="521" w:type="pct"/>
            <w:vAlign w:val="center"/>
          </w:tcPr>
          <w:p>
            <w:pPr>
              <w:widowControl/>
              <w:jc w:val="center"/>
              <w:rPr>
                <w:rFonts w:hint="default" w:ascii="Times New Roman" w:hAnsi="Times New Roman" w:eastAsia="仿宋_GB2312" w:cs="Times New Roman"/>
                <w:color w:val="auto"/>
                <w:kern w:val="0"/>
                <w:sz w:val="20"/>
                <w:szCs w:val="20"/>
                <w:lang w:val="en-US" w:eastAsia="zh-CN"/>
              </w:rPr>
            </w:pPr>
            <w:r>
              <w:rPr>
                <w:rFonts w:hint="eastAsia" w:ascii="Times New Roman" w:hAnsi="Times New Roman" w:cs="Times New Roman"/>
                <w:color w:val="auto"/>
                <w:kern w:val="0"/>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pct"/>
            <w:vMerge w:val="restart"/>
            <w:vAlign w:val="center"/>
          </w:tcPr>
          <w:p>
            <w:pPr>
              <w:widowControl/>
              <w:jc w:val="center"/>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lang w:val="en-US" w:eastAsia="zh-CN"/>
              </w:rPr>
              <w:t>2.</w:t>
            </w:r>
            <w:r>
              <w:rPr>
                <w:rFonts w:hint="default" w:ascii="Times New Roman" w:hAnsi="Times New Roman" w:eastAsia="仿宋_GB2312" w:cs="Times New Roman"/>
                <w:color w:val="auto"/>
                <w:kern w:val="0"/>
                <w:sz w:val="20"/>
                <w:szCs w:val="20"/>
              </w:rPr>
              <w:t>经营场所</w:t>
            </w:r>
          </w:p>
        </w:tc>
        <w:tc>
          <w:tcPr>
            <w:tcW w:w="531" w:type="pct"/>
            <w:vAlign w:val="center"/>
          </w:tcPr>
          <w:p>
            <w:pPr>
              <w:widowControl/>
              <w:jc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US" w:eastAsia="zh-CN"/>
              </w:rPr>
              <w:t>2.1</w:t>
            </w:r>
          </w:p>
        </w:tc>
        <w:tc>
          <w:tcPr>
            <w:tcW w:w="2396" w:type="pct"/>
            <w:vAlign w:val="center"/>
          </w:tcPr>
          <w:p>
            <w:pPr>
              <w:spacing w:line="240" w:lineRule="exact"/>
              <w:jc w:val="both"/>
              <w:rPr>
                <w:rFonts w:hint="default" w:ascii="Times New Roman" w:hAnsi="Times New Roman" w:eastAsia="仿宋_GB2312" w:cs="Times New Roman"/>
                <w:color w:val="auto"/>
                <w:sz w:val="20"/>
                <w:szCs w:val="20"/>
                <w:lang w:val="en" w:eastAsia="zh-CN"/>
              </w:rPr>
            </w:pPr>
            <w:r>
              <w:rPr>
                <w:rFonts w:hint="default" w:ascii="Times New Roman" w:hAnsi="Times New Roman" w:eastAsia="仿宋_GB2312" w:cs="Times New Roman"/>
                <w:color w:val="auto"/>
                <w:sz w:val="20"/>
                <w:szCs w:val="20"/>
                <w:lang w:eastAsia="zh-CN"/>
              </w:rPr>
              <w:t>实际</w:t>
            </w:r>
            <w:r>
              <w:rPr>
                <w:rFonts w:hint="default" w:ascii="Times New Roman" w:hAnsi="Times New Roman" w:eastAsia="仿宋_GB2312" w:cs="Times New Roman"/>
                <w:color w:val="auto"/>
                <w:sz w:val="20"/>
                <w:szCs w:val="20"/>
              </w:rPr>
              <w:t>经营场所</w:t>
            </w:r>
            <w:r>
              <w:rPr>
                <w:rFonts w:hint="default" w:ascii="Times New Roman" w:hAnsi="Times New Roman" w:eastAsia="仿宋_GB2312" w:cs="Times New Roman"/>
                <w:color w:val="auto"/>
                <w:sz w:val="20"/>
                <w:szCs w:val="20"/>
                <w:lang w:eastAsia="zh-CN"/>
              </w:rPr>
              <w:t>（</w:t>
            </w:r>
            <w:r>
              <w:rPr>
                <w:rFonts w:hint="default" w:ascii="Times New Roman" w:hAnsi="Times New Roman" w:eastAsia="仿宋_GB2312" w:cs="Times New Roman"/>
                <w:color w:val="auto"/>
                <w:sz w:val="20"/>
                <w:szCs w:val="20"/>
                <w:lang w:val="en-US" w:eastAsia="zh-CN"/>
              </w:rPr>
              <w:t>办公场所</w:t>
            </w:r>
            <w:r>
              <w:rPr>
                <w:rFonts w:hint="default" w:ascii="Times New Roman" w:hAnsi="Times New Roman" w:eastAsia="仿宋_GB2312" w:cs="Times New Roman"/>
                <w:color w:val="auto"/>
                <w:sz w:val="20"/>
                <w:szCs w:val="20"/>
                <w:lang w:eastAsia="zh-CN"/>
              </w:rPr>
              <w:t>）</w:t>
            </w:r>
            <w:r>
              <w:rPr>
                <w:rFonts w:hint="default" w:ascii="Times New Roman" w:hAnsi="Times New Roman" w:eastAsia="仿宋_GB2312" w:cs="Times New Roman"/>
                <w:color w:val="auto"/>
                <w:sz w:val="20"/>
                <w:szCs w:val="20"/>
              </w:rPr>
              <w:t>与申请的经营场所地址一致。</w:t>
            </w:r>
          </w:p>
        </w:tc>
        <w:tc>
          <w:tcPr>
            <w:tcW w:w="856" w:type="pct"/>
            <w:vAlign w:val="center"/>
          </w:tcPr>
          <w:p>
            <w:pPr>
              <w:widowControl/>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rPr>
              <w:t>□是  □否</w:t>
            </w:r>
          </w:p>
        </w:tc>
        <w:tc>
          <w:tcPr>
            <w:tcW w:w="521" w:type="pct"/>
            <w:vAlign w:val="center"/>
          </w:tcPr>
          <w:p>
            <w:pPr>
              <w:widowControl/>
              <w:jc w:val="center"/>
              <w:rPr>
                <w:rFonts w:hint="default" w:ascii="Times New Roman" w:hAnsi="Times New Roman" w:eastAsia="仿宋_GB2312" w:cs="Times New Roman"/>
                <w:color w:val="auto"/>
                <w:kern w:val="0"/>
                <w:sz w:val="20"/>
                <w:szCs w:val="20"/>
                <w:lang w:val="en" w:eastAsia="zh-CN"/>
              </w:rPr>
            </w:pPr>
            <w:r>
              <w:rPr>
                <w:rFonts w:hint="default" w:ascii="Times New Roman" w:hAnsi="Times New Roman" w:eastAsia="仿宋_GB2312" w:cs="Times New Roman"/>
                <w:color w:val="auto"/>
                <w:kern w:val="0"/>
                <w:sz w:val="20"/>
                <w:szCs w:val="20"/>
                <w:lang w:val="en"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693" w:type="pct"/>
            <w:vMerge w:val="continue"/>
            <w:vAlign w:val="center"/>
          </w:tcPr>
          <w:p>
            <w:pPr>
              <w:widowControl/>
              <w:jc w:val="center"/>
              <w:rPr>
                <w:rFonts w:hint="default" w:ascii="Times New Roman" w:hAnsi="Times New Roman" w:eastAsia="仿宋_GB2312" w:cs="Times New Roman"/>
                <w:color w:val="auto"/>
                <w:kern w:val="0"/>
                <w:sz w:val="20"/>
                <w:szCs w:val="20"/>
              </w:rPr>
            </w:pPr>
          </w:p>
        </w:tc>
        <w:tc>
          <w:tcPr>
            <w:tcW w:w="531" w:type="pct"/>
            <w:vAlign w:val="center"/>
          </w:tcPr>
          <w:p>
            <w:pPr>
              <w:widowControl/>
              <w:jc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US" w:eastAsia="zh-CN"/>
              </w:rPr>
              <w:t>2.2</w:t>
            </w:r>
          </w:p>
        </w:tc>
        <w:tc>
          <w:tcPr>
            <w:tcW w:w="2396" w:type="pct"/>
            <w:vAlign w:val="center"/>
          </w:tcPr>
          <w:p>
            <w:pPr>
              <w:spacing w:line="240" w:lineRule="exact"/>
              <w:jc w:val="both"/>
              <w:rPr>
                <w:rFonts w:hint="default" w:ascii="Times New Roman" w:hAnsi="Times New Roman" w:eastAsia="仿宋_GB2312" w:cs="Times New Roman"/>
                <w:color w:val="auto"/>
                <w:sz w:val="20"/>
                <w:szCs w:val="20"/>
                <w:lang w:val="en" w:eastAsia="zh-CN"/>
              </w:rPr>
            </w:pPr>
            <w:r>
              <w:rPr>
                <w:rFonts w:hint="default" w:ascii="Times New Roman" w:hAnsi="Times New Roman" w:eastAsia="仿宋_GB2312" w:cs="Times New Roman"/>
                <w:color w:val="auto"/>
                <w:sz w:val="20"/>
                <w:szCs w:val="20"/>
                <w:lang w:val="en-US" w:eastAsia="zh-CN"/>
              </w:rPr>
              <w:t>具有与经营的食品品种、数量相适应的食品经营场所。食品经营场所不得设在易受到污染的区域。</w:t>
            </w:r>
          </w:p>
        </w:tc>
        <w:tc>
          <w:tcPr>
            <w:tcW w:w="856" w:type="pct"/>
            <w:vAlign w:val="center"/>
          </w:tcPr>
          <w:p>
            <w:pPr>
              <w:widowControl/>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rPr>
              <w:t>□是  □否</w:t>
            </w:r>
          </w:p>
        </w:tc>
        <w:tc>
          <w:tcPr>
            <w:tcW w:w="521" w:type="pct"/>
            <w:vAlign w:val="center"/>
          </w:tcPr>
          <w:p>
            <w:pPr>
              <w:widowControl/>
              <w:jc w:val="center"/>
              <w:rPr>
                <w:rFonts w:hint="default" w:ascii="Times New Roman" w:hAnsi="Times New Roman" w:eastAsia="仿宋_GB2312" w:cs="Times New Roman"/>
                <w:color w:val="auto"/>
                <w:kern w:val="0"/>
                <w:sz w:val="20"/>
                <w:szCs w:val="20"/>
                <w:lang w:val="en" w:eastAsia="zh-CN"/>
              </w:rPr>
            </w:pPr>
            <w:r>
              <w:rPr>
                <w:rFonts w:hint="default" w:ascii="Times New Roman" w:hAnsi="Times New Roman" w:eastAsia="仿宋_GB2312" w:cs="Times New Roman"/>
                <w:color w:val="auto"/>
                <w:kern w:val="0"/>
                <w:sz w:val="20"/>
                <w:szCs w:val="20"/>
                <w:lang w:val="en"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693" w:type="pct"/>
            <w:vMerge w:val="continue"/>
            <w:vAlign w:val="center"/>
          </w:tcPr>
          <w:p>
            <w:pPr>
              <w:widowControl/>
              <w:jc w:val="center"/>
              <w:rPr>
                <w:rFonts w:hint="default" w:ascii="Times New Roman" w:hAnsi="Times New Roman" w:eastAsia="仿宋_GB2312" w:cs="Times New Roman"/>
                <w:color w:val="auto"/>
                <w:kern w:val="0"/>
                <w:sz w:val="20"/>
                <w:szCs w:val="20"/>
              </w:rPr>
            </w:pPr>
          </w:p>
        </w:tc>
        <w:tc>
          <w:tcPr>
            <w:tcW w:w="531" w:type="pct"/>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2"/>
                <w:sz w:val="20"/>
                <w:szCs w:val="20"/>
                <w:lang w:val="en-US" w:eastAsia="zh-CN" w:bidi="ar-SA"/>
              </w:rPr>
            </w:pP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US" w:eastAsia="zh-CN"/>
              </w:rPr>
              <w:t>2.</w:t>
            </w:r>
            <w:r>
              <w:rPr>
                <w:rFonts w:hint="eastAsia" w:ascii="Times New Roman" w:hAnsi="Times New Roman" w:eastAsia="仿宋_GB2312" w:cs="Times New Roman"/>
                <w:color w:val="auto"/>
                <w:sz w:val="20"/>
                <w:szCs w:val="20"/>
                <w:lang w:val="en-US" w:eastAsia="zh-CN"/>
              </w:rPr>
              <w:t>3</w:t>
            </w:r>
          </w:p>
        </w:tc>
        <w:tc>
          <w:tcPr>
            <w:tcW w:w="2396" w:type="pct"/>
            <w:vAlign w:val="center"/>
          </w:tcPr>
          <w:p>
            <w:pPr>
              <w:widowControl/>
              <w:adjustRightInd w:val="0"/>
              <w:snapToGrid w:val="0"/>
              <w:spacing w:line="240" w:lineRule="auto"/>
              <w:jc w:val="both"/>
              <w:rPr>
                <w:rFonts w:hint="default" w:ascii="Times New Roman" w:hAnsi="Times New Roman" w:eastAsia="仿宋_GB2312" w:cs="Times New Roman"/>
                <w:b w:val="0"/>
                <w:bCs w:val="0"/>
                <w:color w:val="auto"/>
                <w:kern w:val="0"/>
                <w:sz w:val="20"/>
                <w:szCs w:val="20"/>
                <w:lang w:val="en-US" w:eastAsia="zh-CN" w:bidi="ar-SA"/>
              </w:rPr>
            </w:pPr>
            <w:r>
              <w:rPr>
                <w:rFonts w:hint="default" w:ascii="Times New Roman" w:hAnsi="Times New Roman" w:eastAsia="仿宋_GB2312" w:cs="Times New Roman"/>
                <w:b w:val="0"/>
                <w:bCs w:val="0"/>
                <w:color w:val="auto"/>
                <w:kern w:val="2"/>
                <w:sz w:val="20"/>
                <w:szCs w:val="20"/>
                <w:lang w:val="en-US" w:eastAsia="zh-CN" w:bidi="ar-SA"/>
              </w:rPr>
              <w:t>主要设备设施、经营布局、操作流程等发生较大变化，可能影响食品安全的</w:t>
            </w:r>
            <w:r>
              <w:rPr>
                <w:rFonts w:hint="eastAsia" w:ascii="Times New Roman" w:hAnsi="Times New Roman" w:eastAsia="仿宋_GB2312" w:cs="Times New Roman"/>
                <w:b w:val="0"/>
                <w:bCs w:val="0"/>
                <w:color w:val="auto"/>
                <w:kern w:val="2"/>
                <w:sz w:val="20"/>
                <w:szCs w:val="20"/>
                <w:lang w:val="en-US" w:eastAsia="zh-CN" w:bidi="ar-SA"/>
              </w:rPr>
              <w:t>，是否如实报告相关信息。</w:t>
            </w:r>
          </w:p>
        </w:tc>
        <w:tc>
          <w:tcPr>
            <w:tcW w:w="856" w:type="pct"/>
            <w:vAlign w:val="center"/>
          </w:tcPr>
          <w:p>
            <w:pPr>
              <w:widowControl/>
              <w:adjustRightInd w:val="0"/>
              <w:snapToGrid w:val="0"/>
              <w:spacing w:line="240" w:lineRule="auto"/>
              <w:jc w:val="center"/>
              <w:rPr>
                <w:rFonts w:hint="default" w:ascii="Times New Roman" w:hAnsi="Times New Roman" w:eastAsia="仿宋_GB2312" w:cs="Times New Roman"/>
                <w:b w:val="0"/>
                <w:bCs w:val="0"/>
                <w:color w:val="auto"/>
                <w:kern w:val="0"/>
                <w:sz w:val="20"/>
                <w:szCs w:val="20"/>
                <w:lang w:eastAsia="zh-CN" w:bidi="ar-SA"/>
              </w:rPr>
            </w:pPr>
            <w:r>
              <w:rPr>
                <w:rFonts w:hint="default" w:ascii="Times New Roman" w:hAnsi="Times New Roman" w:eastAsia="仿宋_GB2312" w:cs="Times New Roman"/>
                <w:b w:val="0"/>
                <w:bCs w:val="0"/>
                <w:color w:val="auto"/>
                <w:kern w:val="0"/>
                <w:sz w:val="20"/>
                <w:szCs w:val="20"/>
                <w:lang w:eastAsia="zh-CN" w:bidi="ar-SA"/>
              </w:rPr>
              <w:t>□是 □否</w:t>
            </w:r>
          </w:p>
          <w:p>
            <w:pPr>
              <w:widowControl/>
              <w:adjustRightInd w:val="0"/>
              <w:snapToGrid w:val="0"/>
              <w:spacing w:line="240" w:lineRule="auto"/>
              <w:jc w:val="center"/>
              <w:rPr>
                <w:rFonts w:hint="default" w:ascii="Times New Roman" w:hAnsi="Times New Roman" w:eastAsia="仿宋_GB2312" w:cs="Times New Roman"/>
                <w:b w:val="0"/>
                <w:bCs w:val="0"/>
                <w:color w:val="auto"/>
                <w:kern w:val="0"/>
                <w:sz w:val="20"/>
                <w:szCs w:val="20"/>
                <w:lang w:val="en-US" w:eastAsia="zh-CN" w:bidi="ar-SA"/>
              </w:rPr>
            </w:pPr>
            <w:r>
              <w:rPr>
                <w:rFonts w:hint="default" w:ascii="Times New Roman" w:hAnsi="Times New Roman" w:eastAsia="仿宋_GB2312" w:cs="Times New Roman"/>
                <w:b w:val="0"/>
                <w:bCs w:val="0"/>
                <w:color w:val="auto"/>
                <w:kern w:val="2"/>
                <w:sz w:val="20"/>
                <w:szCs w:val="20"/>
                <w:lang w:val="en-US" w:eastAsia="zh-CN" w:bidi="ar-SA"/>
              </w:rPr>
              <w:t>□合理缺项</w:t>
            </w:r>
          </w:p>
        </w:tc>
        <w:tc>
          <w:tcPr>
            <w:tcW w:w="521" w:type="pct"/>
            <w:vAlign w:val="center"/>
          </w:tcPr>
          <w:p>
            <w:pPr>
              <w:widowControl/>
              <w:jc w:val="center"/>
              <w:rPr>
                <w:rFonts w:hint="default" w:ascii="Times New Roman" w:hAnsi="Times New Roman" w:eastAsia="仿宋_GB2312" w:cs="Times New Roman"/>
                <w:color w:val="auto"/>
                <w:kern w:val="0"/>
                <w:sz w:val="20"/>
                <w:szCs w:val="20"/>
                <w:lang w:val="en-US" w:eastAsia="zh-CN"/>
              </w:rPr>
            </w:pPr>
            <w:r>
              <w:rPr>
                <w:rFonts w:hint="eastAsia" w:ascii="Times New Roman" w:hAnsi="Times New Roman" w:cs="Times New Roman"/>
                <w:color w:val="auto"/>
                <w:kern w:val="0"/>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pct"/>
            <w:vMerge w:val="restart"/>
            <w:vAlign w:val="center"/>
          </w:tcPr>
          <w:p>
            <w:pPr>
              <w:widowControl/>
              <w:jc w:val="center"/>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lang w:val="en"/>
              </w:rPr>
              <w:t>3.</w:t>
            </w:r>
            <w:r>
              <w:rPr>
                <w:rFonts w:hint="default" w:ascii="Times New Roman" w:hAnsi="Times New Roman" w:eastAsia="仿宋_GB2312" w:cs="Times New Roman"/>
                <w:color w:val="auto"/>
                <w:kern w:val="0"/>
                <w:sz w:val="20"/>
                <w:szCs w:val="20"/>
              </w:rPr>
              <w:t>管理能力</w:t>
            </w:r>
          </w:p>
        </w:tc>
        <w:tc>
          <w:tcPr>
            <w:tcW w:w="531" w:type="pct"/>
            <w:vAlign w:val="center"/>
          </w:tcPr>
          <w:p>
            <w:pPr>
              <w:widowControl/>
              <w:jc w:val="center"/>
              <w:rPr>
                <w:rFonts w:hint="default" w:ascii="Times New Roman" w:hAnsi="Times New Roman" w:eastAsia="仿宋_GB2312" w:cs="Times New Roman"/>
                <w:color w:val="auto"/>
                <w:kern w:val="0"/>
                <w:sz w:val="20"/>
                <w:szCs w:val="20"/>
                <w:lang w:val="en-US" w:eastAsia="zh-CN" w:bidi="ar-SA"/>
              </w:rPr>
            </w:pP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
              </w:rPr>
              <w:t>3</w:t>
            </w:r>
            <w:r>
              <w:rPr>
                <w:rFonts w:hint="default" w:ascii="Times New Roman" w:hAnsi="Times New Roman" w:eastAsia="仿宋_GB2312" w:cs="Times New Roman"/>
                <w:color w:val="auto"/>
                <w:kern w:val="0"/>
                <w:sz w:val="20"/>
                <w:szCs w:val="20"/>
              </w:rPr>
              <w:t>.1</w:t>
            </w:r>
          </w:p>
        </w:tc>
        <w:tc>
          <w:tcPr>
            <w:tcW w:w="2396" w:type="pct"/>
            <w:vAlign w:val="center"/>
          </w:tcPr>
          <w:p>
            <w:pPr>
              <w:spacing w:line="240" w:lineRule="exact"/>
              <w:jc w:val="both"/>
              <w:rPr>
                <w:rFonts w:hint="default" w:ascii="Times New Roman" w:hAnsi="Times New Roman" w:eastAsia="仿宋_GB2312" w:cs="Times New Roman"/>
                <w:color w:val="auto"/>
                <w:sz w:val="20"/>
                <w:szCs w:val="20"/>
                <w:lang w:val="en" w:eastAsia="zh-CN"/>
              </w:rPr>
            </w:pPr>
            <w:r>
              <w:rPr>
                <w:rFonts w:hint="default" w:ascii="Times New Roman" w:hAnsi="Times New Roman" w:eastAsia="仿宋_GB2312" w:cs="Times New Roman"/>
                <w:color w:val="auto"/>
                <w:sz w:val="20"/>
                <w:szCs w:val="20"/>
                <w:lang w:val="zh-CN" w:eastAsia="zh-CN"/>
              </w:rPr>
              <w:t>设置独立的食品安全管理部门和组织机构。</w:t>
            </w:r>
          </w:p>
        </w:tc>
        <w:tc>
          <w:tcPr>
            <w:tcW w:w="856" w:type="pct"/>
            <w:vAlign w:val="center"/>
          </w:tcPr>
          <w:p>
            <w:pPr>
              <w:widowControl/>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rPr>
              <w:t>□是  □否</w:t>
            </w:r>
          </w:p>
        </w:tc>
        <w:tc>
          <w:tcPr>
            <w:tcW w:w="521" w:type="pct"/>
            <w:vAlign w:val="center"/>
          </w:tcPr>
          <w:p>
            <w:pPr>
              <w:widowControl/>
              <w:jc w:val="center"/>
              <w:rPr>
                <w:rFonts w:hint="default" w:ascii="Times New Roman" w:hAnsi="Times New Roman" w:eastAsia="仿宋_GB2312" w:cs="Times New Roman"/>
                <w:color w:val="auto"/>
                <w:kern w:val="0"/>
                <w:sz w:val="20"/>
                <w:szCs w:val="20"/>
                <w:lang w:val="en-US" w:eastAsia="zh-CN"/>
              </w:rPr>
            </w:pPr>
            <w:r>
              <w:rPr>
                <w:rFonts w:hint="default" w:ascii="Times New Roman" w:hAnsi="Times New Roman" w:eastAsia="仿宋_GB2312" w:cs="Times New Roman"/>
                <w:color w:val="auto"/>
                <w:kern w:val="0"/>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pct"/>
            <w:vMerge w:val="continue"/>
            <w:vAlign w:val="center"/>
          </w:tcPr>
          <w:p>
            <w:pPr>
              <w:widowControl/>
              <w:jc w:val="center"/>
              <w:rPr>
                <w:rFonts w:hint="default" w:ascii="Times New Roman" w:hAnsi="Times New Roman" w:eastAsia="仿宋_GB2312" w:cs="Times New Roman"/>
                <w:color w:val="auto"/>
                <w:kern w:val="0"/>
                <w:sz w:val="20"/>
                <w:szCs w:val="20"/>
              </w:rPr>
            </w:pPr>
          </w:p>
        </w:tc>
        <w:tc>
          <w:tcPr>
            <w:tcW w:w="531" w:type="pct"/>
            <w:vAlign w:val="center"/>
          </w:tcPr>
          <w:p>
            <w:pPr>
              <w:widowControl/>
              <w:jc w:val="center"/>
              <w:rPr>
                <w:rFonts w:hint="default" w:ascii="Times New Roman" w:hAnsi="Times New Roman" w:eastAsia="仿宋_GB2312" w:cs="Times New Roman"/>
                <w:color w:val="auto"/>
                <w:kern w:val="0"/>
                <w:sz w:val="20"/>
                <w:szCs w:val="20"/>
                <w:lang w:val="en-US" w:eastAsia="zh-CN" w:bidi="ar-SA"/>
              </w:rPr>
            </w:pP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kern w:val="0"/>
                <w:sz w:val="20"/>
                <w:szCs w:val="20"/>
                <w:lang w:val="en"/>
              </w:rPr>
              <w:t>3</w:t>
            </w:r>
            <w:r>
              <w:rPr>
                <w:rFonts w:hint="default" w:ascii="Times New Roman" w:hAnsi="Times New Roman" w:eastAsia="仿宋_GB2312" w:cs="Times New Roman"/>
                <w:color w:val="auto"/>
                <w:kern w:val="0"/>
                <w:sz w:val="20"/>
                <w:szCs w:val="20"/>
              </w:rPr>
              <w:t>.2</w:t>
            </w:r>
          </w:p>
        </w:tc>
        <w:tc>
          <w:tcPr>
            <w:tcW w:w="2396" w:type="pct"/>
            <w:vAlign w:val="center"/>
          </w:tcPr>
          <w:p>
            <w:pPr>
              <w:spacing w:line="240" w:lineRule="exact"/>
              <w:jc w:val="both"/>
              <w:rPr>
                <w:rFonts w:hint="default" w:ascii="Times New Roman" w:hAnsi="Times New Roman" w:eastAsia="仿宋_GB2312" w:cs="Times New Roman"/>
                <w:color w:val="auto"/>
                <w:sz w:val="20"/>
                <w:szCs w:val="20"/>
                <w:lang w:val="en" w:eastAsia="zh-CN"/>
              </w:rPr>
            </w:pPr>
            <w:r>
              <w:rPr>
                <w:rFonts w:hint="eastAsia" w:ascii="Times New Roman" w:hAnsi="Times New Roman" w:cs="Times New Roman"/>
                <w:color w:val="auto"/>
                <w:sz w:val="20"/>
                <w:szCs w:val="20"/>
                <w:lang w:val="en-US" w:eastAsia="zh-CN"/>
              </w:rPr>
              <w:t>按规定</w:t>
            </w:r>
            <w:r>
              <w:rPr>
                <w:rFonts w:hint="default" w:ascii="Times New Roman" w:hAnsi="Times New Roman" w:eastAsia="仿宋_GB2312" w:cs="Times New Roman"/>
                <w:color w:val="auto"/>
                <w:sz w:val="20"/>
                <w:szCs w:val="20"/>
                <w:lang w:val="en-US" w:eastAsia="zh-CN"/>
              </w:rPr>
              <w:t>配备食品安全总监、食品安全员等食品安全管理人员，</w:t>
            </w:r>
            <w:r>
              <w:rPr>
                <w:rFonts w:hint="default" w:ascii="Times New Roman" w:hAnsi="Times New Roman" w:eastAsia="仿宋_GB2312" w:cs="Times New Roman"/>
                <w:color w:val="auto"/>
                <w:sz w:val="20"/>
                <w:szCs w:val="20"/>
                <w:lang w:val="zh-CN" w:eastAsia="zh-CN"/>
              </w:rPr>
              <w:t>明确企业主要负责人、食品安全总监、食品安全员等的岗位职责。食品安全管理人员应具备三年以上实体店餐饮服务管理经验。</w:t>
            </w:r>
          </w:p>
        </w:tc>
        <w:tc>
          <w:tcPr>
            <w:tcW w:w="856" w:type="pct"/>
            <w:vAlign w:val="center"/>
          </w:tcPr>
          <w:p>
            <w:pPr>
              <w:widowControl/>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rPr>
              <w:t>□是  □否</w:t>
            </w:r>
          </w:p>
        </w:tc>
        <w:tc>
          <w:tcPr>
            <w:tcW w:w="521" w:type="pct"/>
            <w:vAlign w:val="center"/>
          </w:tcPr>
          <w:p>
            <w:pPr>
              <w:widowControl/>
              <w:jc w:val="center"/>
              <w:rPr>
                <w:rFonts w:hint="default" w:ascii="Times New Roman" w:hAnsi="Times New Roman" w:eastAsia="仿宋_GB2312" w:cs="Times New Roman"/>
                <w:color w:val="auto"/>
                <w:kern w:val="0"/>
                <w:sz w:val="20"/>
                <w:szCs w:val="20"/>
                <w:lang w:val="en" w:eastAsia="zh-CN"/>
              </w:rPr>
            </w:pPr>
            <w:r>
              <w:rPr>
                <w:rFonts w:hint="eastAsia" w:ascii="Times New Roman" w:hAnsi="Times New Roman" w:cs="Times New Roman"/>
                <w:color w:val="auto"/>
                <w:kern w:val="0"/>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pct"/>
            <w:vMerge w:val="continue"/>
            <w:vAlign w:val="center"/>
          </w:tcPr>
          <w:p>
            <w:pPr>
              <w:widowControl/>
              <w:jc w:val="center"/>
              <w:rPr>
                <w:rFonts w:hint="default" w:ascii="Times New Roman" w:hAnsi="Times New Roman" w:eastAsia="仿宋_GB2312" w:cs="Times New Roman"/>
                <w:color w:val="auto"/>
                <w:kern w:val="0"/>
                <w:sz w:val="20"/>
                <w:szCs w:val="20"/>
              </w:rPr>
            </w:pPr>
          </w:p>
        </w:tc>
        <w:tc>
          <w:tcPr>
            <w:tcW w:w="531" w:type="pct"/>
            <w:vAlign w:val="center"/>
          </w:tcPr>
          <w:p>
            <w:pPr>
              <w:widowControl/>
              <w:jc w:val="center"/>
              <w:rPr>
                <w:rFonts w:hint="default" w:ascii="Times New Roman" w:hAnsi="Times New Roman" w:eastAsia="仿宋_GB2312" w:cs="Times New Roman"/>
                <w:color w:val="auto"/>
                <w:kern w:val="2"/>
                <w:sz w:val="20"/>
                <w:szCs w:val="20"/>
                <w:lang w:val="en" w:eastAsia="zh-CN" w:bidi="ar-SA"/>
              </w:rPr>
            </w:pP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 w:eastAsia="zh-CN"/>
              </w:rPr>
              <w:t>3</w:t>
            </w:r>
            <w:r>
              <w:rPr>
                <w:rFonts w:hint="default" w:ascii="Times New Roman" w:hAnsi="Times New Roman" w:eastAsia="仿宋_GB2312" w:cs="Times New Roman"/>
                <w:color w:val="auto"/>
                <w:sz w:val="20"/>
                <w:szCs w:val="20"/>
                <w:lang w:val="en-US" w:eastAsia="zh-CN"/>
              </w:rPr>
              <w:t>.</w:t>
            </w:r>
            <w:r>
              <w:rPr>
                <w:rFonts w:hint="default" w:ascii="Times New Roman" w:hAnsi="Times New Roman" w:eastAsia="仿宋_GB2312" w:cs="Times New Roman"/>
                <w:color w:val="auto"/>
                <w:sz w:val="20"/>
                <w:szCs w:val="20"/>
                <w:lang w:val="en" w:eastAsia="zh-CN"/>
              </w:rPr>
              <w:t>3</w:t>
            </w:r>
          </w:p>
        </w:tc>
        <w:tc>
          <w:tcPr>
            <w:tcW w:w="2396" w:type="pct"/>
            <w:vAlign w:val="center"/>
          </w:tcPr>
          <w:p>
            <w:pPr>
              <w:spacing w:line="240" w:lineRule="exact"/>
              <w:jc w:val="both"/>
              <w:rPr>
                <w:rFonts w:hint="default" w:ascii="Times New Roman" w:hAnsi="Times New Roman" w:eastAsia="仿宋_GB2312" w:cs="Times New Roman"/>
                <w:color w:val="auto"/>
                <w:sz w:val="20"/>
                <w:szCs w:val="20"/>
                <w:lang w:val="en" w:eastAsia="zh-CN"/>
              </w:rPr>
            </w:pPr>
            <w:r>
              <w:rPr>
                <w:rFonts w:hint="default" w:ascii="Times New Roman" w:hAnsi="Times New Roman" w:eastAsia="仿宋_GB2312" w:cs="Times New Roman"/>
                <w:color w:val="auto"/>
                <w:sz w:val="20"/>
                <w:szCs w:val="20"/>
                <w:lang w:val="zh-CN" w:eastAsia="zh-CN"/>
              </w:rPr>
              <w:t>具备与经营规模相适应数量的人员以及食品安全专业技术人员、食品安全管理能力。</w:t>
            </w:r>
          </w:p>
        </w:tc>
        <w:tc>
          <w:tcPr>
            <w:tcW w:w="856" w:type="pct"/>
            <w:vAlign w:val="center"/>
          </w:tcPr>
          <w:p>
            <w:pPr>
              <w:widowControl/>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rPr>
              <w:t>□是  □否</w:t>
            </w:r>
          </w:p>
        </w:tc>
        <w:tc>
          <w:tcPr>
            <w:tcW w:w="938" w:type="dxa"/>
            <w:vAlign w:val="center"/>
          </w:tcPr>
          <w:p>
            <w:pPr>
              <w:widowControl/>
              <w:jc w:val="center"/>
              <w:rPr>
                <w:rFonts w:hint="default" w:ascii="Times New Roman" w:hAnsi="Times New Roman" w:eastAsia="仿宋_GB2312" w:cs="Times New Roman"/>
                <w:color w:val="auto"/>
                <w:kern w:val="0"/>
                <w:sz w:val="20"/>
                <w:szCs w:val="20"/>
                <w:lang w:val="en" w:eastAsia="zh-CN"/>
              </w:rPr>
            </w:pPr>
            <w:r>
              <w:rPr>
                <w:rFonts w:hint="eastAsia" w:ascii="Times New Roman" w:hAnsi="Times New Roman" w:cs="Times New Roman"/>
                <w:color w:val="auto"/>
                <w:kern w:val="0"/>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3" w:type="pct"/>
            <w:vMerge w:val="continue"/>
            <w:vAlign w:val="center"/>
          </w:tcPr>
          <w:p>
            <w:pPr>
              <w:widowControl/>
              <w:jc w:val="center"/>
              <w:rPr>
                <w:rFonts w:hint="default" w:ascii="Times New Roman" w:hAnsi="Times New Roman" w:eastAsia="仿宋_GB2312" w:cs="Times New Roman"/>
                <w:color w:val="auto"/>
                <w:kern w:val="0"/>
                <w:sz w:val="20"/>
                <w:szCs w:val="20"/>
              </w:rPr>
            </w:pPr>
          </w:p>
        </w:tc>
        <w:tc>
          <w:tcPr>
            <w:tcW w:w="531" w:type="pct"/>
            <w:vAlign w:val="center"/>
          </w:tcPr>
          <w:p>
            <w:pPr>
              <w:widowControl/>
              <w:jc w:val="center"/>
              <w:rPr>
                <w:rFonts w:hint="default" w:ascii="Times New Roman" w:hAnsi="Times New Roman" w:eastAsia="仿宋_GB2312" w:cs="Times New Roman"/>
                <w:color w:val="auto"/>
                <w:sz w:val="20"/>
                <w:szCs w:val="20"/>
                <w:lang w:val="en"/>
              </w:rPr>
            </w:pP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 w:eastAsia="zh-CN"/>
              </w:rPr>
              <w:t>3</w:t>
            </w:r>
            <w:r>
              <w:rPr>
                <w:rFonts w:hint="default" w:ascii="Times New Roman" w:hAnsi="Times New Roman" w:eastAsia="仿宋_GB2312" w:cs="Times New Roman"/>
                <w:color w:val="auto"/>
                <w:sz w:val="20"/>
                <w:szCs w:val="20"/>
                <w:lang w:val="en-US" w:eastAsia="zh-CN"/>
              </w:rPr>
              <w:t>.</w:t>
            </w:r>
            <w:r>
              <w:rPr>
                <w:rFonts w:hint="default" w:ascii="Times New Roman" w:hAnsi="Times New Roman" w:eastAsia="仿宋_GB2312" w:cs="Times New Roman"/>
                <w:color w:val="auto"/>
                <w:sz w:val="20"/>
                <w:szCs w:val="20"/>
                <w:lang w:val="en" w:eastAsia="zh-CN"/>
              </w:rPr>
              <w:t>4</w:t>
            </w:r>
          </w:p>
        </w:tc>
        <w:tc>
          <w:tcPr>
            <w:tcW w:w="2396" w:type="pct"/>
            <w:vAlign w:val="center"/>
          </w:tcPr>
          <w:p>
            <w:pPr>
              <w:spacing w:line="240" w:lineRule="exact"/>
              <w:jc w:val="both"/>
              <w:rPr>
                <w:rFonts w:hint="default" w:ascii="Times New Roman" w:hAnsi="Times New Roman" w:eastAsia="仿宋_GB2312" w:cs="Times New Roman"/>
                <w:color w:val="auto"/>
                <w:sz w:val="20"/>
                <w:szCs w:val="20"/>
                <w:lang w:val="zh-CN" w:eastAsia="zh-CN"/>
              </w:rPr>
            </w:pPr>
            <w:r>
              <w:rPr>
                <w:rFonts w:hint="default" w:ascii="Times New Roman" w:hAnsi="Times New Roman" w:eastAsia="仿宋_GB2312" w:cs="Times New Roman"/>
                <w:color w:val="auto"/>
                <w:sz w:val="20"/>
                <w:szCs w:val="20"/>
                <w:highlight w:val="none"/>
                <w:lang w:val="zh-CN" w:eastAsia="zh-CN"/>
              </w:rPr>
              <w:t>从事接触直接入口食品工作的从业人员具有健康证明。</w:t>
            </w:r>
          </w:p>
        </w:tc>
        <w:tc>
          <w:tcPr>
            <w:tcW w:w="856" w:type="pct"/>
            <w:vAlign w:val="center"/>
          </w:tcPr>
          <w:p>
            <w:pPr>
              <w:widowControl/>
              <w:jc w:val="center"/>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widowControl/>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938" w:type="dxa"/>
            <w:vAlign w:val="center"/>
          </w:tcPr>
          <w:p>
            <w:pPr>
              <w:widowControl/>
              <w:jc w:val="center"/>
              <w:rPr>
                <w:rFonts w:hint="default" w:ascii="Times New Roman" w:hAnsi="Times New Roman" w:eastAsia="仿宋_GB2312" w:cs="Times New Roman"/>
                <w:color w:val="auto"/>
                <w:kern w:val="0"/>
                <w:sz w:val="20"/>
                <w:szCs w:val="20"/>
                <w:lang w:val="en" w:eastAsia="zh-CN"/>
              </w:rPr>
            </w:pPr>
            <w:r>
              <w:rPr>
                <w:rFonts w:hint="default" w:ascii="Times New Roman" w:hAnsi="Times New Roman" w:eastAsia="仿宋_GB2312" w:cs="Times New Roman"/>
                <w:color w:val="auto"/>
                <w:kern w:val="0"/>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pct"/>
            <w:vMerge w:val="continue"/>
            <w:vAlign w:val="center"/>
          </w:tcPr>
          <w:p>
            <w:pPr>
              <w:widowControl/>
              <w:jc w:val="center"/>
              <w:rPr>
                <w:rFonts w:hint="default" w:ascii="Times New Roman" w:hAnsi="Times New Roman" w:eastAsia="仿宋_GB2312" w:cs="Times New Roman"/>
                <w:color w:val="auto"/>
                <w:kern w:val="0"/>
                <w:sz w:val="20"/>
                <w:szCs w:val="20"/>
              </w:rPr>
            </w:pPr>
          </w:p>
        </w:tc>
        <w:tc>
          <w:tcPr>
            <w:tcW w:w="531" w:type="pct"/>
            <w:vAlign w:val="center"/>
          </w:tcPr>
          <w:p>
            <w:pPr>
              <w:widowControl/>
              <w:jc w:val="center"/>
              <w:rPr>
                <w:rFonts w:hint="default" w:ascii="Times New Roman" w:hAnsi="Times New Roman" w:eastAsia="仿宋_GB2312" w:cs="Times New Roman"/>
                <w:color w:val="auto"/>
                <w:kern w:val="2"/>
                <w:sz w:val="20"/>
                <w:szCs w:val="20"/>
                <w:lang w:val="en" w:eastAsia="zh-CN" w:bidi="ar-SA"/>
              </w:rPr>
            </w:pP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 w:eastAsia="zh-CN"/>
              </w:rPr>
              <w:t>3.5</w:t>
            </w:r>
          </w:p>
        </w:tc>
        <w:tc>
          <w:tcPr>
            <w:tcW w:w="2396" w:type="pct"/>
            <w:vAlign w:val="center"/>
          </w:tcPr>
          <w:p>
            <w:pPr>
              <w:spacing w:line="240" w:lineRule="exact"/>
              <w:jc w:val="both"/>
              <w:rPr>
                <w:rFonts w:hint="default" w:ascii="Times New Roman" w:hAnsi="Times New Roman" w:eastAsia="仿宋_GB2312" w:cs="Times New Roman"/>
                <w:color w:val="auto"/>
                <w:sz w:val="20"/>
                <w:szCs w:val="20"/>
                <w:lang w:val="en" w:eastAsia="zh-CN"/>
              </w:rPr>
            </w:pPr>
            <w:r>
              <w:rPr>
                <w:rFonts w:hint="default" w:ascii="Times New Roman" w:hAnsi="Times New Roman" w:eastAsia="仿宋_GB2312" w:cs="Times New Roman"/>
                <w:color w:val="auto"/>
                <w:sz w:val="20"/>
                <w:szCs w:val="20"/>
                <w:lang w:val="zh-CN" w:eastAsia="zh-CN"/>
              </w:rPr>
              <w:t>承包经营集中用餐单位食堂的企业，经营规模和食品安全风险防控能力与拟承包食堂的经营面积、经营项目、供餐人数等相匹配。</w:t>
            </w:r>
          </w:p>
        </w:tc>
        <w:tc>
          <w:tcPr>
            <w:tcW w:w="856" w:type="pct"/>
            <w:vAlign w:val="center"/>
          </w:tcPr>
          <w:p>
            <w:pPr>
              <w:widowControl/>
              <w:jc w:val="center"/>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widowControl/>
              <w:jc w:val="center"/>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938" w:type="dxa"/>
            <w:vAlign w:val="center"/>
          </w:tcPr>
          <w:p>
            <w:pPr>
              <w:widowControl/>
              <w:jc w:val="center"/>
              <w:rPr>
                <w:rFonts w:hint="default" w:ascii="Times New Roman" w:hAnsi="Times New Roman" w:eastAsia="仿宋_GB2312" w:cs="Times New Roman"/>
                <w:color w:val="auto"/>
                <w:kern w:val="0"/>
                <w:sz w:val="20"/>
                <w:szCs w:val="20"/>
                <w:lang w:val="en" w:eastAsia="zh-CN"/>
              </w:rPr>
            </w:pPr>
            <w:r>
              <w:rPr>
                <w:rFonts w:hint="eastAsia" w:ascii="Times New Roman" w:hAnsi="Times New Roman" w:cs="Times New Roman"/>
                <w:color w:val="auto"/>
                <w:kern w:val="0"/>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pct"/>
            <w:vMerge w:val="restart"/>
            <w:vAlign w:val="center"/>
          </w:tcPr>
          <w:p>
            <w:pPr>
              <w:widowControl/>
              <w:jc w:val="center"/>
              <w:rPr>
                <w:rFonts w:hint="default" w:ascii="Times New Roman" w:hAnsi="Times New Roman" w:eastAsia="仿宋_GB2312" w:cs="Times New Roman"/>
                <w:color w:val="auto"/>
                <w:kern w:val="0"/>
                <w:sz w:val="20"/>
                <w:szCs w:val="20"/>
                <w:highlight w:val="yellow"/>
                <w:lang w:val="en" w:eastAsia="zh-CN"/>
              </w:rPr>
            </w:pPr>
            <w:r>
              <w:rPr>
                <w:rFonts w:hint="default" w:ascii="Times New Roman" w:hAnsi="Times New Roman" w:eastAsia="仿宋_GB2312" w:cs="Times New Roman"/>
                <w:color w:val="auto"/>
                <w:kern w:val="0"/>
                <w:sz w:val="20"/>
                <w:szCs w:val="20"/>
                <w:lang w:val="en"/>
              </w:rPr>
              <w:t>4.</w:t>
            </w:r>
            <w:r>
              <w:rPr>
                <w:rFonts w:hint="default" w:ascii="Times New Roman" w:hAnsi="Times New Roman" w:eastAsia="仿宋_GB2312" w:cs="Times New Roman"/>
                <w:color w:val="auto"/>
                <w:kern w:val="0"/>
                <w:sz w:val="20"/>
                <w:szCs w:val="20"/>
                <w:lang w:val="en" w:eastAsia="zh-CN"/>
              </w:rPr>
              <w:t>制度建立</w:t>
            </w:r>
          </w:p>
        </w:tc>
        <w:tc>
          <w:tcPr>
            <w:tcW w:w="531" w:type="pct"/>
            <w:vAlign w:val="center"/>
          </w:tcPr>
          <w:p>
            <w:pPr>
              <w:widowControl/>
              <w:jc w:val="center"/>
              <w:rPr>
                <w:rFonts w:hint="default" w:ascii="Times New Roman" w:hAnsi="Times New Roman" w:eastAsia="仿宋_GB2312" w:cs="Times New Roman"/>
                <w:color w:val="auto"/>
                <w:kern w:val="0"/>
                <w:sz w:val="20"/>
                <w:szCs w:val="20"/>
                <w:lang w:val="en-US" w:eastAsia="zh-CN" w:bidi="ar-SA"/>
              </w:rPr>
            </w:pP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US" w:eastAsia="zh-CN"/>
              </w:rPr>
              <w:t>4</w:t>
            </w:r>
            <w:r>
              <w:rPr>
                <w:rFonts w:hint="default" w:ascii="Times New Roman" w:hAnsi="Times New Roman" w:eastAsia="仿宋_GB2312" w:cs="Times New Roman"/>
                <w:color w:val="auto"/>
                <w:kern w:val="0"/>
                <w:sz w:val="20"/>
                <w:szCs w:val="20"/>
              </w:rPr>
              <w:t>.1</w:t>
            </w:r>
          </w:p>
        </w:tc>
        <w:tc>
          <w:tcPr>
            <w:tcW w:w="2396" w:type="pct"/>
            <w:vAlign w:val="center"/>
          </w:tcPr>
          <w:p>
            <w:pPr>
              <w:spacing w:line="240" w:lineRule="exact"/>
              <w:jc w:val="both"/>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zh-CN" w:eastAsia="zh-CN"/>
              </w:rPr>
              <w:t>依法建立健全食品安全自查、食品安全追溯、从业人员健康管理等规章制度，并明确保证食品安全的相关规范要求。</w:t>
            </w:r>
          </w:p>
        </w:tc>
        <w:tc>
          <w:tcPr>
            <w:tcW w:w="856" w:type="pct"/>
            <w:vAlign w:val="center"/>
          </w:tcPr>
          <w:p>
            <w:pPr>
              <w:widowControl/>
              <w:jc w:val="center"/>
              <w:rPr>
                <w:rFonts w:hint="default" w:ascii="Times New Roman" w:hAnsi="Times New Roman" w:eastAsia="仿宋_GB2312" w:cs="Times New Roman"/>
                <w:color w:val="auto"/>
                <w:kern w:val="0"/>
                <w:sz w:val="20"/>
                <w:szCs w:val="20"/>
                <w:highlight w:val="yellow"/>
              </w:rPr>
            </w:pPr>
            <w:r>
              <w:rPr>
                <w:rFonts w:hint="default" w:ascii="Times New Roman" w:hAnsi="Times New Roman" w:eastAsia="仿宋_GB2312" w:cs="Times New Roman"/>
                <w:color w:val="auto"/>
                <w:kern w:val="0"/>
                <w:sz w:val="20"/>
                <w:szCs w:val="20"/>
              </w:rPr>
              <w:t>□是  □否</w:t>
            </w:r>
          </w:p>
        </w:tc>
        <w:tc>
          <w:tcPr>
            <w:tcW w:w="938" w:type="dxa"/>
            <w:vAlign w:val="center"/>
          </w:tcPr>
          <w:p>
            <w:pPr>
              <w:widowControl/>
              <w:jc w:val="center"/>
              <w:rPr>
                <w:rFonts w:hint="default" w:ascii="Times New Roman" w:hAnsi="Times New Roman" w:eastAsia="仿宋_GB2312" w:cs="Times New Roman"/>
                <w:color w:val="auto"/>
                <w:kern w:val="0"/>
                <w:sz w:val="20"/>
                <w:szCs w:val="20"/>
                <w:lang w:val="en" w:eastAsia="zh-CN"/>
              </w:rPr>
            </w:pPr>
            <w:r>
              <w:rPr>
                <w:rFonts w:hint="eastAsia" w:ascii="Times New Roman" w:hAnsi="Times New Roman" w:cs="Times New Roman"/>
                <w:color w:val="auto"/>
                <w:kern w:val="0"/>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pct"/>
            <w:vMerge w:val="continue"/>
            <w:vAlign w:val="center"/>
          </w:tcPr>
          <w:p>
            <w:pPr>
              <w:widowControl/>
              <w:jc w:val="center"/>
              <w:rPr>
                <w:rFonts w:hint="default" w:ascii="Times New Roman" w:hAnsi="Times New Roman" w:eastAsia="仿宋_GB2312" w:cs="Times New Roman"/>
                <w:color w:val="auto"/>
                <w:kern w:val="0"/>
                <w:sz w:val="20"/>
                <w:szCs w:val="20"/>
                <w:highlight w:val="yellow"/>
              </w:rPr>
            </w:pPr>
          </w:p>
        </w:tc>
        <w:tc>
          <w:tcPr>
            <w:tcW w:w="531" w:type="pct"/>
            <w:vAlign w:val="center"/>
          </w:tcPr>
          <w:p>
            <w:pPr>
              <w:widowControl/>
              <w:jc w:val="center"/>
              <w:rPr>
                <w:rFonts w:hint="default" w:ascii="Times New Roman" w:hAnsi="Times New Roman" w:eastAsia="仿宋_GB2312" w:cs="Times New Roman"/>
                <w:color w:val="auto"/>
                <w:kern w:val="0"/>
                <w:sz w:val="20"/>
                <w:szCs w:val="20"/>
                <w:lang w:val="en-US" w:eastAsia="zh-CN" w:bidi="ar-SA"/>
              </w:rPr>
            </w:pP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kern w:val="0"/>
                <w:sz w:val="20"/>
                <w:szCs w:val="20"/>
                <w:lang w:val="en-US" w:eastAsia="zh-CN"/>
              </w:rPr>
              <w:t>4</w:t>
            </w:r>
            <w:r>
              <w:rPr>
                <w:rFonts w:hint="default" w:ascii="Times New Roman" w:hAnsi="Times New Roman" w:eastAsia="仿宋_GB2312" w:cs="Times New Roman"/>
                <w:color w:val="auto"/>
                <w:kern w:val="0"/>
                <w:sz w:val="20"/>
                <w:szCs w:val="20"/>
              </w:rPr>
              <w:t>.2</w:t>
            </w:r>
          </w:p>
        </w:tc>
        <w:tc>
          <w:tcPr>
            <w:tcW w:w="2396" w:type="pct"/>
            <w:vAlign w:val="center"/>
          </w:tcPr>
          <w:p>
            <w:pPr>
              <w:spacing w:line="240" w:lineRule="exact"/>
              <w:jc w:val="both"/>
              <w:rPr>
                <w:rFonts w:hint="default" w:ascii="Times New Roman" w:hAnsi="Times New Roman" w:eastAsia="仿宋_GB2312" w:cs="Times New Roman"/>
                <w:color w:val="auto"/>
                <w:sz w:val="20"/>
                <w:szCs w:val="20"/>
                <w:lang w:val="zh-CN" w:eastAsia="zh-CN"/>
              </w:rPr>
            </w:pPr>
            <w:r>
              <w:rPr>
                <w:rFonts w:hint="default" w:ascii="Times New Roman" w:hAnsi="Times New Roman" w:eastAsia="仿宋_GB2312" w:cs="Times New Roman"/>
                <w:color w:val="auto"/>
                <w:sz w:val="20"/>
                <w:szCs w:val="20"/>
                <w:lang w:val="zh-CN" w:eastAsia="zh-CN"/>
              </w:rPr>
              <w:t>建立健全下列制度机制：食品安全风险管控清单，日管控、周排查、月调度工作制度和机制，食品安全管理人员培训和考核制度，进货查验记录制度，场所及设施设备清洗消毒和维修保养制度，食品贮存管理制度，废弃物处置制度，不合格食品处置制度，食品安全事故处置方案，食品经营过程控制制度等。</w:t>
            </w:r>
          </w:p>
        </w:tc>
        <w:tc>
          <w:tcPr>
            <w:tcW w:w="856" w:type="pct"/>
            <w:vAlign w:val="center"/>
          </w:tcPr>
          <w:p>
            <w:pPr>
              <w:widowControl/>
              <w:jc w:val="center"/>
              <w:rPr>
                <w:rFonts w:hint="default" w:ascii="Times New Roman" w:hAnsi="Times New Roman" w:eastAsia="仿宋_GB2312" w:cs="Times New Roman"/>
                <w:color w:val="auto"/>
                <w:kern w:val="0"/>
                <w:sz w:val="20"/>
                <w:szCs w:val="20"/>
                <w:highlight w:val="yellow"/>
              </w:rPr>
            </w:pPr>
            <w:r>
              <w:rPr>
                <w:rFonts w:hint="default" w:ascii="Times New Roman" w:hAnsi="Times New Roman" w:eastAsia="仿宋_GB2312" w:cs="Times New Roman"/>
                <w:color w:val="auto"/>
                <w:kern w:val="0"/>
                <w:sz w:val="20"/>
                <w:szCs w:val="20"/>
              </w:rPr>
              <w:t>□是  □否</w:t>
            </w:r>
          </w:p>
        </w:tc>
        <w:tc>
          <w:tcPr>
            <w:tcW w:w="938" w:type="dxa"/>
            <w:vAlign w:val="center"/>
          </w:tcPr>
          <w:p>
            <w:pPr>
              <w:widowControl/>
              <w:jc w:val="center"/>
              <w:rPr>
                <w:rFonts w:hint="default" w:ascii="Times New Roman" w:hAnsi="Times New Roman" w:eastAsia="仿宋_GB2312" w:cs="Times New Roman"/>
                <w:color w:val="auto"/>
                <w:kern w:val="0"/>
                <w:sz w:val="20"/>
                <w:szCs w:val="20"/>
                <w:lang w:val="en" w:eastAsia="zh-CN"/>
              </w:rPr>
            </w:pPr>
            <w:r>
              <w:rPr>
                <w:rFonts w:hint="default" w:ascii="Times New Roman" w:hAnsi="Times New Roman" w:eastAsia="仿宋_GB2312" w:cs="Times New Roman"/>
                <w:color w:val="auto"/>
                <w:kern w:val="0"/>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pct"/>
            <w:vMerge w:val="continue"/>
            <w:vAlign w:val="center"/>
          </w:tcPr>
          <w:p>
            <w:pPr>
              <w:widowControl/>
              <w:jc w:val="center"/>
              <w:rPr>
                <w:rFonts w:hint="default" w:ascii="Times New Roman" w:hAnsi="Times New Roman" w:eastAsia="仿宋_GB2312" w:cs="Times New Roman"/>
                <w:color w:val="auto"/>
                <w:kern w:val="0"/>
                <w:sz w:val="20"/>
                <w:szCs w:val="20"/>
                <w:highlight w:val="yellow"/>
              </w:rPr>
            </w:pPr>
          </w:p>
        </w:tc>
        <w:tc>
          <w:tcPr>
            <w:tcW w:w="531" w:type="pct"/>
            <w:vAlign w:val="center"/>
          </w:tcPr>
          <w:p>
            <w:pPr>
              <w:widowControl/>
              <w:jc w:val="center"/>
              <w:rPr>
                <w:rFonts w:hint="default" w:ascii="Times New Roman" w:hAnsi="Times New Roman" w:eastAsia="仿宋_GB2312" w:cs="Times New Roman"/>
                <w:color w:val="auto"/>
                <w:kern w:val="2"/>
                <w:sz w:val="20"/>
                <w:szCs w:val="20"/>
                <w:lang w:val="en" w:eastAsia="zh-CN" w:bidi="ar-SA"/>
              </w:rPr>
            </w:pP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US" w:eastAsia="zh-CN"/>
              </w:rPr>
              <w:t>4.</w:t>
            </w:r>
            <w:r>
              <w:rPr>
                <w:rFonts w:hint="default" w:ascii="Times New Roman" w:hAnsi="Times New Roman" w:eastAsia="仿宋_GB2312" w:cs="Times New Roman"/>
                <w:color w:val="auto"/>
                <w:sz w:val="20"/>
                <w:szCs w:val="20"/>
                <w:lang w:val="en" w:eastAsia="zh-CN"/>
              </w:rPr>
              <w:t>3</w:t>
            </w:r>
          </w:p>
        </w:tc>
        <w:tc>
          <w:tcPr>
            <w:tcW w:w="2396" w:type="pct"/>
            <w:vAlign w:val="center"/>
          </w:tcPr>
          <w:p>
            <w:pPr>
              <w:spacing w:line="240" w:lineRule="exact"/>
              <w:jc w:val="both"/>
              <w:rPr>
                <w:rFonts w:hint="default" w:ascii="Times New Roman" w:hAnsi="Times New Roman" w:eastAsia="仿宋_GB2312" w:cs="Times New Roman"/>
                <w:color w:val="auto"/>
                <w:sz w:val="20"/>
                <w:szCs w:val="20"/>
                <w:lang w:val="zh-CN" w:eastAsia="zh-CN"/>
              </w:rPr>
            </w:pPr>
            <w:r>
              <w:rPr>
                <w:rFonts w:hint="default" w:ascii="Times New Roman" w:hAnsi="Times New Roman" w:eastAsia="仿宋_GB2312" w:cs="Times New Roman"/>
                <w:color w:val="auto"/>
                <w:sz w:val="20"/>
                <w:szCs w:val="20"/>
                <w:lang w:val="en-US" w:eastAsia="zh-CN"/>
              </w:rPr>
              <w:t>采购和使用食品相关产品，建立查验食品相关产品合格证明制度，食品相关产品应当符合食品安全国家标准。采购和使用实行许可管理的食品相关产品，还应当建立查验供货商许可证制度。</w:t>
            </w:r>
          </w:p>
        </w:tc>
        <w:tc>
          <w:tcPr>
            <w:tcW w:w="856" w:type="pct"/>
            <w:vAlign w:val="center"/>
          </w:tcPr>
          <w:p>
            <w:pPr>
              <w:widowControl/>
              <w:jc w:val="center"/>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widowControl/>
              <w:jc w:val="center"/>
              <w:rPr>
                <w:rFonts w:hint="default" w:ascii="Times New Roman" w:hAnsi="Times New Roman" w:eastAsia="仿宋_GB2312" w:cs="Times New Roman"/>
                <w:color w:val="auto"/>
                <w:kern w:val="0"/>
                <w:sz w:val="20"/>
                <w:szCs w:val="20"/>
                <w:highlight w:val="yellow"/>
              </w:rPr>
            </w:pPr>
            <w:r>
              <w:rPr>
                <w:rFonts w:hint="default" w:ascii="Times New Roman" w:hAnsi="Times New Roman" w:eastAsia="仿宋_GB2312" w:cs="Times New Roman"/>
                <w:color w:val="auto"/>
                <w:sz w:val="20"/>
                <w:szCs w:val="20"/>
              </w:rPr>
              <w:t>□合理缺项</w:t>
            </w:r>
          </w:p>
        </w:tc>
        <w:tc>
          <w:tcPr>
            <w:tcW w:w="938" w:type="dxa"/>
            <w:vAlign w:val="center"/>
          </w:tcPr>
          <w:p>
            <w:pPr>
              <w:widowControl/>
              <w:jc w:val="center"/>
              <w:rPr>
                <w:rFonts w:hint="default" w:ascii="Times New Roman" w:hAnsi="Times New Roman" w:eastAsia="仿宋_GB2312" w:cs="Times New Roman"/>
                <w:color w:val="auto"/>
                <w:kern w:val="0"/>
                <w:sz w:val="20"/>
                <w:szCs w:val="20"/>
                <w:lang w:val="en" w:eastAsia="zh-CN"/>
              </w:rPr>
            </w:pPr>
            <w:r>
              <w:rPr>
                <w:rFonts w:hint="eastAsia" w:ascii="Times New Roman" w:hAnsi="Times New Roman" w:cs="Times New Roman"/>
                <w:color w:val="auto"/>
                <w:kern w:val="0"/>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pct"/>
            <w:vMerge w:val="continue"/>
            <w:vAlign w:val="center"/>
          </w:tcPr>
          <w:p>
            <w:pPr>
              <w:widowControl/>
              <w:jc w:val="center"/>
              <w:rPr>
                <w:rFonts w:hint="default" w:ascii="Times New Roman" w:hAnsi="Times New Roman" w:eastAsia="仿宋_GB2312" w:cs="Times New Roman"/>
                <w:color w:val="auto"/>
                <w:kern w:val="0"/>
                <w:sz w:val="20"/>
                <w:szCs w:val="20"/>
                <w:highlight w:val="yellow"/>
              </w:rPr>
            </w:pPr>
          </w:p>
        </w:tc>
        <w:tc>
          <w:tcPr>
            <w:tcW w:w="531" w:type="pct"/>
            <w:vAlign w:val="center"/>
          </w:tcPr>
          <w:p>
            <w:pPr>
              <w:widowControl/>
              <w:jc w:val="center"/>
              <w:rPr>
                <w:rFonts w:hint="default" w:ascii="Times New Roman" w:hAnsi="Times New Roman" w:eastAsia="仿宋_GB2312" w:cs="Times New Roman"/>
                <w:color w:val="auto"/>
                <w:kern w:val="2"/>
                <w:sz w:val="20"/>
                <w:szCs w:val="20"/>
                <w:lang w:val="en" w:eastAsia="zh-CN" w:bidi="ar-SA"/>
              </w:rPr>
            </w:pP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US" w:eastAsia="zh-CN"/>
              </w:rPr>
              <w:t>4.</w:t>
            </w:r>
            <w:r>
              <w:rPr>
                <w:rFonts w:hint="default" w:ascii="Times New Roman" w:hAnsi="Times New Roman" w:eastAsia="仿宋_GB2312" w:cs="Times New Roman"/>
                <w:color w:val="auto"/>
                <w:sz w:val="20"/>
                <w:szCs w:val="20"/>
                <w:lang w:val="en" w:eastAsia="zh-CN"/>
              </w:rPr>
              <w:t>4</w:t>
            </w:r>
          </w:p>
        </w:tc>
        <w:tc>
          <w:tcPr>
            <w:tcW w:w="2396" w:type="pct"/>
            <w:vAlign w:val="center"/>
          </w:tcPr>
          <w:p>
            <w:pPr>
              <w:spacing w:line="240" w:lineRule="exact"/>
              <w:jc w:val="both"/>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建立原料供货商管理评价制度以及退出机制等。</w:t>
            </w:r>
          </w:p>
        </w:tc>
        <w:tc>
          <w:tcPr>
            <w:tcW w:w="856" w:type="pct"/>
            <w:vAlign w:val="center"/>
          </w:tcPr>
          <w:p>
            <w:pPr>
              <w:widowControl/>
              <w:jc w:val="center"/>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widowControl/>
              <w:jc w:val="center"/>
              <w:rPr>
                <w:rFonts w:hint="default" w:ascii="Times New Roman" w:hAnsi="Times New Roman" w:eastAsia="仿宋_GB2312" w:cs="Times New Roman"/>
                <w:color w:val="auto"/>
                <w:kern w:val="0"/>
                <w:sz w:val="20"/>
                <w:szCs w:val="20"/>
                <w:highlight w:val="yellow"/>
              </w:rPr>
            </w:pPr>
            <w:r>
              <w:rPr>
                <w:rFonts w:hint="default" w:ascii="Times New Roman" w:hAnsi="Times New Roman" w:eastAsia="仿宋_GB2312" w:cs="Times New Roman"/>
                <w:color w:val="auto"/>
                <w:sz w:val="20"/>
                <w:szCs w:val="20"/>
              </w:rPr>
              <w:t>□合理缺项</w:t>
            </w:r>
          </w:p>
        </w:tc>
        <w:tc>
          <w:tcPr>
            <w:tcW w:w="938" w:type="dxa"/>
            <w:vAlign w:val="center"/>
          </w:tcPr>
          <w:p>
            <w:pPr>
              <w:widowControl/>
              <w:jc w:val="center"/>
              <w:rPr>
                <w:rFonts w:hint="default" w:ascii="Times New Roman" w:hAnsi="Times New Roman" w:eastAsia="仿宋_GB2312" w:cs="Times New Roman"/>
                <w:color w:val="auto"/>
                <w:kern w:val="0"/>
                <w:sz w:val="20"/>
                <w:szCs w:val="20"/>
                <w:lang w:val="en-US" w:eastAsia="zh-CN"/>
              </w:rPr>
            </w:pPr>
            <w:r>
              <w:rPr>
                <w:rFonts w:hint="eastAsia" w:ascii="Times New Roman" w:hAnsi="Times New Roman" w:cs="Times New Roman"/>
                <w:color w:val="auto"/>
                <w:kern w:val="0"/>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93" w:type="pct"/>
            <w:vMerge w:val="continue"/>
            <w:vAlign w:val="center"/>
          </w:tcPr>
          <w:p>
            <w:pPr>
              <w:widowControl/>
              <w:jc w:val="center"/>
              <w:rPr>
                <w:rFonts w:hint="default" w:ascii="Times New Roman" w:hAnsi="Times New Roman" w:eastAsia="仿宋_GB2312" w:cs="Times New Roman"/>
                <w:color w:val="auto"/>
                <w:kern w:val="0"/>
                <w:sz w:val="20"/>
                <w:szCs w:val="20"/>
                <w:highlight w:val="yellow"/>
              </w:rPr>
            </w:pPr>
          </w:p>
        </w:tc>
        <w:tc>
          <w:tcPr>
            <w:tcW w:w="531" w:type="pct"/>
            <w:vAlign w:val="center"/>
          </w:tcPr>
          <w:p>
            <w:pPr>
              <w:widowControl/>
              <w:jc w:val="center"/>
              <w:rPr>
                <w:rFonts w:hint="default" w:ascii="Times New Roman" w:hAnsi="Times New Roman" w:eastAsia="仿宋_GB2312" w:cs="Times New Roman"/>
                <w:color w:val="auto"/>
                <w:kern w:val="2"/>
                <w:sz w:val="20"/>
                <w:szCs w:val="20"/>
                <w:lang w:val="en" w:eastAsia="zh-CN" w:bidi="ar-SA"/>
              </w:rPr>
            </w:pP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US" w:eastAsia="zh-CN"/>
              </w:rPr>
              <w:t>4</w:t>
            </w:r>
            <w:r>
              <w:rPr>
                <w:rFonts w:hint="default" w:ascii="Times New Roman" w:hAnsi="Times New Roman" w:eastAsia="仿宋_GB2312" w:cs="Times New Roman"/>
                <w:color w:val="auto"/>
                <w:sz w:val="20"/>
                <w:szCs w:val="20"/>
                <w:lang w:val="en" w:eastAsia="zh-CN"/>
              </w:rPr>
              <w:t>.</w:t>
            </w:r>
            <w:r>
              <w:rPr>
                <w:rFonts w:hint="default" w:ascii="Times New Roman" w:hAnsi="Times New Roman" w:eastAsia="仿宋_GB2312" w:cs="Times New Roman"/>
                <w:color w:val="auto"/>
                <w:sz w:val="20"/>
                <w:szCs w:val="20"/>
                <w:lang w:val="en-US" w:eastAsia="zh-CN"/>
              </w:rPr>
              <w:t>5</w:t>
            </w:r>
          </w:p>
        </w:tc>
        <w:tc>
          <w:tcPr>
            <w:tcW w:w="2396" w:type="pct"/>
            <w:vAlign w:val="center"/>
          </w:tcPr>
          <w:p>
            <w:pPr>
              <w:spacing w:line="240" w:lineRule="exact"/>
              <w:jc w:val="both"/>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餐饮服务管理企业设立分公司的，具有对分公司统一的人员管理、食品安全管理等制度。确保分公司具有与其经营规模相适应数量的人员以及食品安全管理能力。</w:t>
            </w:r>
          </w:p>
        </w:tc>
        <w:tc>
          <w:tcPr>
            <w:tcW w:w="856" w:type="pct"/>
            <w:vAlign w:val="center"/>
          </w:tcPr>
          <w:p>
            <w:pPr>
              <w:widowControl/>
              <w:jc w:val="center"/>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widowControl/>
              <w:jc w:val="center"/>
              <w:rPr>
                <w:rFonts w:hint="default" w:ascii="Times New Roman" w:hAnsi="Times New Roman" w:eastAsia="仿宋_GB2312" w:cs="Times New Roman"/>
                <w:color w:val="auto"/>
                <w:kern w:val="0"/>
                <w:sz w:val="20"/>
                <w:szCs w:val="20"/>
                <w:highlight w:val="yellow"/>
              </w:rPr>
            </w:pPr>
            <w:r>
              <w:rPr>
                <w:rFonts w:hint="default" w:ascii="Times New Roman" w:hAnsi="Times New Roman" w:eastAsia="仿宋_GB2312" w:cs="Times New Roman"/>
                <w:color w:val="auto"/>
                <w:sz w:val="20"/>
                <w:szCs w:val="20"/>
              </w:rPr>
              <w:t>□合理缺项</w:t>
            </w:r>
          </w:p>
        </w:tc>
        <w:tc>
          <w:tcPr>
            <w:tcW w:w="938" w:type="dxa"/>
            <w:vAlign w:val="center"/>
          </w:tcPr>
          <w:p>
            <w:pPr>
              <w:widowControl/>
              <w:jc w:val="center"/>
              <w:rPr>
                <w:rFonts w:hint="default" w:ascii="Times New Roman" w:hAnsi="Times New Roman" w:eastAsia="仿宋_GB2312" w:cs="Times New Roman"/>
                <w:color w:val="auto"/>
                <w:kern w:val="0"/>
                <w:sz w:val="20"/>
                <w:szCs w:val="20"/>
                <w:lang w:val="en" w:eastAsia="zh-CN"/>
              </w:rPr>
            </w:pPr>
            <w:r>
              <w:rPr>
                <w:rFonts w:hint="default" w:ascii="Times New Roman" w:hAnsi="Times New Roman" w:eastAsia="仿宋_GB2312" w:cs="Times New Roman"/>
                <w:color w:val="auto"/>
                <w:kern w:val="0"/>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693" w:type="pct"/>
            <w:vMerge w:val="continue"/>
            <w:vAlign w:val="center"/>
          </w:tcPr>
          <w:p>
            <w:pPr>
              <w:widowControl/>
              <w:jc w:val="center"/>
              <w:rPr>
                <w:rFonts w:hint="default" w:ascii="Times New Roman" w:hAnsi="Times New Roman" w:eastAsia="仿宋_GB2312" w:cs="Times New Roman"/>
                <w:color w:val="auto"/>
                <w:kern w:val="0"/>
                <w:sz w:val="20"/>
                <w:szCs w:val="20"/>
                <w:highlight w:val="yellow"/>
              </w:rPr>
            </w:pPr>
          </w:p>
        </w:tc>
        <w:tc>
          <w:tcPr>
            <w:tcW w:w="531" w:type="pct"/>
            <w:vAlign w:val="center"/>
          </w:tcPr>
          <w:p>
            <w:pPr>
              <w:widowControl/>
              <w:jc w:val="center"/>
              <w:rPr>
                <w:rFonts w:hint="default" w:ascii="Times New Roman" w:hAnsi="Times New Roman" w:eastAsia="仿宋_GB2312" w:cs="Times New Roman"/>
                <w:color w:val="auto"/>
                <w:kern w:val="0"/>
                <w:sz w:val="20"/>
                <w:szCs w:val="20"/>
                <w:highlight w:val="yellow"/>
              </w:rPr>
            </w:pP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US" w:eastAsia="zh-CN"/>
              </w:rPr>
              <w:t>4</w:t>
            </w:r>
            <w:r>
              <w:rPr>
                <w:rFonts w:hint="default" w:ascii="Times New Roman" w:hAnsi="Times New Roman" w:eastAsia="仿宋_GB2312" w:cs="Times New Roman"/>
                <w:color w:val="auto"/>
                <w:sz w:val="20"/>
                <w:szCs w:val="20"/>
                <w:lang w:val="en" w:eastAsia="zh-CN"/>
              </w:rPr>
              <w:t>.</w:t>
            </w:r>
            <w:r>
              <w:rPr>
                <w:rFonts w:hint="default" w:ascii="Times New Roman" w:hAnsi="Times New Roman" w:eastAsia="仿宋_GB2312" w:cs="Times New Roman"/>
                <w:color w:val="auto"/>
                <w:sz w:val="20"/>
                <w:szCs w:val="20"/>
                <w:lang w:val="en-US" w:eastAsia="zh-CN"/>
              </w:rPr>
              <w:t>6</w:t>
            </w:r>
          </w:p>
        </w:tc>
        <w:tc>
          <w:tcPr>
            <w:tcW w:w="2396" w:type="pct"/>
            <w:vAlign w:val="center"/>
          </w:tcPr>
          <w:p>
            <w:pPr>
              <w:spacing w:line="240" w:lineRule="exact"/>
              <w:jc w:val="both"/>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餐饮服务管理企业设立子公司、绝对控股其他企业的，具有对子公司、绝对控股的其他企业的人员管理、食品安全管理、品牌管理等制度。</w:t>
            </w:r>
          </w:p>
        </w:tc>
        <w:tc>
          <w:tcPr>
            <w:tcW w:w="856" w:type="pct"/>
            <w:vAlign w:val="center"/>
          </w:tcPr>
          <w:p>
            <w:pPr>
              <w:widowControl/>
              <w:jc w:val="center"/>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widowControl/>
              <w:jc w:val="center"/>
              <w:rPr>
                <w:rFonts w:hint="default" w:ascii="Times New Roman" w:hAnsi="Times New Roman" w:eastAsia="仿宋_GB2312" w:cs="Times New Roman"/>
                <w:color w:val="auto"/>
                <w:kern w:val="0"/>
                <w:sz w:val="20"/>
                <w:szCs w:val="20"/>
                <w:highlight w:val="yellow"/>
              </w:rPr>
            </w:pPr>
            <w:r>
              <w:rPr>
                <w:rFonts w:hint="default" w:ascii="Times New Roman" w:hAnsi="Times New Roman" w:eastAsia="仿宋_GB2312" w:cs="Times New Roman"/>
                <w:color w:val="auto"/>
                <w:sz w:val="20"/>
                <w:szCs w:val="20"/>
              </w:rPr>
              <w:t>□合理缺项</w:t>
            </w:r>
          </w:p>
        </w:tc>
        <w:tc>
          <w:tcPr>
            <w:tcW w:w="938" w:type="dxa"/>
            <w:vAlign w:val="center"/>
          </w:tcPr>
          <w:p>
            <w:pPr>
              <w:widowControl/>
              <w:jc w:val="center"/>
              <w:rPr>
                <w:rFonts w:hint="default" w:ascii="Times New Roman" w:hAnsi="Times New Roman" w:eastAsia="仿宋_GB2312" w:cs="Times New Roman"/>
                <w:color w:val="auto"/>
                <w:kern w:val="0"/>
                <w:sz w:val="20"/>
                <w:szCs w:val="20"/>
                <w:lang w:val="en" w:eastAsia="zh-CN"/>
              </w:rPr>
            </w:pPr>
            <w:r>
              <w:rPr>
                <w:rFonts w:hint="eastAsia" w:ascii="Times New Roman" w:hAnsi="Times New Roman" w:cs="Times New Roman"/>
                <w:color w:val="auto"/>
                <w:kern w:val="0"/>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1" w:hRule="atLeast"/>
          <w:jc w:val="center"/>
        </w:trPr>
        <w:tc>
          <w:tcPr>
            <w:tcW w:w="693" w:type="pct"/>
            <w:vMerge w:val="restart"/>
            <w:vAlign w:val="center"/>
          </w:tcPr>
          <w:p>
            <w:pPr>
              <w:widowControl/>
              <w:jc w:val="center"/>
              <w:rPr>
                <w:rFonts w:hint="default" w:ascii="Times New Roman" w:hAnsi="Times New Roman" w:eastAsia="仿宋_GB2312" w:cs="Times New Roman"/>
                <w:color w:val="auto"/>
                <w:kern w:val="0"/>
                <w:sz w:val="20"/>
                <w:szCs w:val="20"/>
                <w:lang w:val="en" w:eastAsia="zh-CN"/>
              </w:rPr>
            </w:pPr>
            <w:r>
              <w:rPr>
                <w:rFonts w:hint="default" w:ascii="Times New Roman" w:hAnsi="Times New Roman" w:eastAsia="仿宋_GB2312" w:cs="Times New Roman"/>
                <w:color w:val="auto"/>
                <w:kern w:val="0"/>
                <w:sz w:val="20"/>
                <w:szCs w:val="20"/>
                <w:lang w:val="en-US" w:eastAsia="zh-CN"/>
              </w:rPr>
              <w:t>5</w:t>
            </w:r>
            <w:r>
              <w:rPr>
                <w:rFonts w:hint="default" w:ascii="Times New Roman" w:hAnsi="Times New Roman" w:eastAsia="仿宋_GB2312" w:cs="Times New Roman"/>
                <w:color w:val="auto"/>
                <w:kern w:val="0"/>
                <w:sz w:val="20"/>
                <w:szCs w:val="20"/>
                <w:lang w:val="en"/>
              </w:rPr>
              <w:t>.</w:t>
            </w:r>
            <w:r>
              <w:rPr>
                <w:rFonts w:hint="default" w:ascii="Times New Roman" w:hAnsi="Times New Roman" w:eastAsia="仿宋_GB2312" w:cs="Times New Roman"/>
                <w:color w:val="auto"/>
                <w:kern w:val="0"/>
                <w:sz w:val="20"/>
                <w:szCs w:val="20"/>
                <w:lang w:val="en" w:eastAsia="zh-CN"/>
              </w:rPr>
              <w:t>文件保存</w:t>
            </w:r>
          </w:p>
        </w:tc>
        <w:tc>
          <w:tcPr>
            <w:tcW w:w="531" w:type="pct"/>
            <w:vAlign w:val="center"/>
          </w:tcPr>
          <w:p>
            <w:pPr>
              <w:widowControl/>
              <w:jc w:val="center"/>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5.1</w:t>
            </w:r>
          </w:p>
        </w:tc>
        <w:tc>
          <w:tcPr>
            <w:tcW w:w="2396" w:type="pct"/>
            <w:vAlign w:val="center"/>
          </w:tcPr>
          <w:p>
            <w:pPr>
              <w:spacing w:line="240" w:lineRule="exact"/>
              <w:jc w:val="both"/>
              <w:rPr>
                <w:rFonts w:hint="default" w:ascii="Times New Roman" w:hAnsi="Times New Roman" w:eastAsia="仿宋_GB2312" w:cs="Times New Roman"/>
                <w:color w:val="auto"/>
                <w:kern w:val="2"/>
                <w:sz w:val="20"/>
                <w:szCs w:val="20"/>
                <w:lang w:val="en-US" w:eastAsia="zh-CN" w:bidi="ar-SA"/>
              </w:rPr>
            </w:pPr>
            <w:r>
              <w:rPr>
                <w:rFonts w:hint="default" w:ascii="Times New Roman" w:hAnsi="Times New Roman" w:eastAsia="仿宋_GB2312" w:cs="Times New Roman"/>
                <w:color w:val="auto"/>
                <w:sz w:val="20"/>
                <w:szCs w:val="20"/>
                <w:lang w:val="en" w:eastAsia="zh-CN"/>
              </w:rPr>
              <w:t>结合实际，细化制定《食品安全总监职责》《食品安全员守则》。</w:t>
            </w:r>
          </w:p>
        </w:tc>
        <w:tc>
          <w:tcPr>
            <w:tcW w:w="856" w:type="pct"/>
            <w:vAlign w:val="center"/>
          </w:tcPr>
          <w:p>
            <w:pPr>
              <w:widowControl/>
              <w:jc w:val="center"/>
              <w:rPr>
                <w:rFonts w:hint="default" w:ascii="Times New Roman" w:hAnsi="Times New Roman" w:eastAsia="仿宋_GB2312" w:cs="Times New Roman"/>
                <w:color w:val="auto"/>
                <w:kern w:val="0"/>
                <w:sz w:val="20"/>
                <w:szCs w:val="20"/>
                <w:lang w:val="en-US" w:eastAsia="zh-CN" w:bidi="ar-SA"/>
              </w:rPr>
            </w:pPr>
            <w:r>
              <w:rPr>
                <w:rFonts w:hint="default" w:ascii="Times New Roman" w:hAnsi="Times New Roman" w:eastAsia="仿宋_GB2312" w:cs="Times New Roman"/>
                <w:color w:val="auto"/>
                <w:kern w:val="0"/>
                <w:sz w:val="20"/>
                <w:szCs w:val="20"/>
              </w:rPr>
              <w:t>□是  □否</w:t>
            </w:r>
          </w:p>
        </w:tc>
        <w:tc>
          <w:tcPr>
            <w:tcW w:w="938" w:type="dxa"/>
            <w:vAlign w:val="center"/>
          </w:tcPr>
          <w:p>
            <w:pPr>
              <w:widowControl/>
              <w:jc w:val="center"/>
              <w:rPr>
                <w:rFonts w:hint="default" w:ascii="Times New Roman" w:hAnsi="Times New Roman" w:eastAsia="仿宋_GB2312" w:cs="Times New Roman"/>
                <w:color w:val="auto"/>
                <w:kern w:val="0"/>
                <w:sz w:val="20"/>
                <w:szCs w:val="20"/>
                <w:lang w:val="en-US" w:eastAsia="zh-CN" w:bidi="ar-SA"/>
              </w:rPr>
            </w:pPr>
            <w:r>
              <w:rPr>
                <w:rFonts w:hint="eastAsia" w:ascii="Times New Roman" w:hAnsi="Times New Roman" w:cs="Times New Roman"/>
                <w:color w:val="auto"/>
                <w:kern w:val="0"/>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693" w:type="pct"/>
            <w:vMerge w:val="continue"/>
            <w:vAlign w:val="center"/>
          </w:tcPr>
          <w:p>
            <w:pPr>
              <w:widowControl/>
              <w:jc w:val="center"/>
              <w:rPr>
                <w:rFonts w:hint="default" w:ascii="Times New Roman" w:hAnsi="Times New Roman" w:eastAsia="仿宋_GB2312" w:cs="Times New Roman"/>
                <w:color w:val="auto"/>
                <w:kern w:val="0"/>
                <w:sz w:val="20"/>
                <w:szCs w:val="20"/>
                <w:lang w:val="en"/>
              </w:rPr>
            </w:pPr>
          </w:p>
        </w:tc>
        <w:tc>
          <w:tcPr>
            <w:tcW w:w="531" w:type="pct"/>
            <w:vAlign w:val="center"/>
          </w:tcPr>
          <w:p>
            <w:pPr>
              <w:widowControl/>
              <w:jc w:val="center"/>
              <w:rPr>
                <w:rFonts w:hint="default" w:ascii="Times New Roman" w:hAnsi="Times New Roman" w:eastAsia="仿宋_GB2312" w:cs="Times New Roman"/>
                <w:color w:val="auto"/>
                <w:kern w:val="0"/>
                <w:sz w:val="20"/>
                <w:szCs w:val="20"/>
                <w:lang w:val="en-US"/>
              </w:rPr>
            </w:pPr>
            <w:r>
              <w:rPr>
                <w:rFonts w:hint="default" w:ascii="Times New Roman" w:hAnsi="Times New Roman" w:eastAsia="仿宋_GB2312" w:cs="Times New Roman"/>
                <w:color w:val="auto"/>
                <w:kern w:val="0"/>
                <w:sz w:val="20"/>
                <w:szCs w:val="20"/>
                <w:lang w:val="en-US" w:eastAsia="zh-CN"/>
              </w:rPr>
              <w:t>5.2</w:t>
            </w:r>
          </w:p>
        </w:tc>
        <w:tc>
          <w:tcPr>
            <w:tcW w:w="2396" w:type="pct"/>
            <w:vAlign w:val="center"/>
          </w:tcPr>
          <w:p>
            <w:pPr>
              <w:spacing w:line="240" w:lineRule="exact"/>
              <w:jc w:val="both"/>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 w:eastAsia="zh-CN"/>
              </w:rPr>
              <w:t>落实日管控、周排查、月调度管理要求，做好《每日食品安全检查记录》《每周食品安全排查治理报告》《每月食品安全调度会议纪要》等记录并存档。</w:t>
            </w:r>
          </w:p>
        </w:tc>
        <w:tc>
          <w:tcPr>
            <w:tcW w:w="856" w:type="pct"/>
            <w:vAlign w:val="center"/>
          </w:tcPr>
          <w:p>
            <w:pPr>
              <w:widowControl/>
              <w:jc w:val="center"/>
              <w:rPr>
                <w:rFonts w:hint="default" w:ascii="Times New Roman" w:hAnsi="Times New Roman" w:eastAsia="仿宋_GB2312" w:cs="Times New Roman"/>
                <w:color w:val="auto"/>
                <w:kern w:val="0"/>
                <w:sz w:val="20"/>
                <w:szCs w:val="20"/>
                <w:lang w:val="en-US" w:eastAsia="zh-CN"/>
              </w:rPr>
            </w:pPr>
            <w:r>
              <w:rPr>
                <w:rFonts w:hint="default" w:ascii="Times New Roman" w:hAnsi="Times New Roman" w:eastAsia="仿宋_GB2312" w:cs="Times New Roman"/>
                <w:color w:val="auto"/>
                <w:kern w:val="0"/>
                <w:sz w:val="20"/>
                <w:szCs w:val="20"/>
              </w:rPr>
              <w:t>□是  □否</w:t>
            </w:r>
            <w:bookmarkStart w:id="0" w:name="_GoBack"/>
            <w:bookmarkEnd w:id="0"/>
          </w:p>
        </w:tc>
        <w:tc>
          <w:tcPr>
            <w:tcW w:w="938" w:type="dxa"/>
            <w:vAlign w:val="center"/>
          </w:tcPr>
          <w:p>
            <w:pPr>
              <w:widowControl/>
              <w:jc w:val="center"/>
              <w:rPr>
                <w:rFonts w:hint="default" w:ascii="Times New Roman" w:hAnsi="Times New Roman" w:eastAsia="仿宋_GB2312" w:cs="Times New Roman"/>
                <w:color w:val="auto"/>
                <w:kern w:val="0"/>
                <w:sz w:val="20"/>
                <w:szCs w:val="20"/>
                <w:lang w:val="en" w:eastAsia="zh-CN"/>
              </w:rPr>
            </w:pPr>
            <w:r>
              <w:rPr>
                <w:rFonts w:hint="default" w:ascii="Times New Roman" w:hAnsi="Times New Roman" w:eastAsia="仿宋_GB2312" w:cs="Times New Roman"/>
                <w:color w:val="auto"/>
                <w:kern w:val="0"/>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5" w:type="pct"/>
            <w:gridSpan w:val="2"/>
            <w:vAlign w:val="center"/>
          </w:tcPr>
          <w:p>
            <w:pPr>
              <w:widowControl/>
              <w:jc w:val="center"/>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得分总和（60分）</w:t>
            </w:r>
          </w:p>
        </w:tc>
        <w:tc>
          <w:tcPr>
            <w:tcW w:w="3774" w:type="pct"/>
            <w:gridSpan w:val="3"/>
          </w:tcPr>
          <w:p>
            <w:pPr>
              <w:widowControl/>
              <w:jc w:val="center"/>
              <w:rPr>
                <w:rFonts w:hint="default" w:ascii="Times New Roman" w:hAnsi="Times New Roman" w:eastAsia="仿宋_GB2312"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5" w:type="pct"/>
            <w:gridSpan w:val="2"/>
            <w:vAlign w:val="center"/>
          </w:tcPr>
          <w:p>
            <w:pPr>
              <w:widowControl/>
              <w:jc w:val="center"/>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其他需要记录的问题：</w:t>
            </w:r>
          </w:p>
        </w:tc>
        <w:tc>
          <w:tcPr>
            <w:tcW w:w="3774" w:type="pct"/>
            <w:gridSpan w:val="3"/>
          </w:tcPr>
          <w:p>
            <w:pPr>
              <w:widowControl/>
              <w:jc w:val="center"/>
              <w:rPr>
                <w:rFonts w:hint="default" w:ascii="Times New Roman" w:hAnsi="Times New Roman" w:eastAsia="仿宋_GB2312" w:cs="Times New Roman"/>
                <w:color w:val="auto"/>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25" w:type="pct"/>
            <w:gridSpan w:val="2"/>
            <w:vAlign w:val="center"/>
          </w:tcPr>
          <w:p>
            <w:pPr>
              <w:widowControl/>
              <w:jc w:val="center"/>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备</w:t>
            </w:r>
          </w:p>
          <w:p>
            <w:pPr>
              <w:widowControl/>
              <w:jc w:val="center"/>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注</w:t>
            </w:r>
          </w:p>
        </w:tc>
        <w:tc>
          <w:tcPr>
            <w:tcW w:w="3774" w:type="pct"/>
            <w:gridSpan w:val="3"/>
          </w:tcPr>
          <w:p>
            <w:pPr>
              <w:keepNext w:val="0"/>
              <w:keepLines w:val="0"/>
              <w:pageBreakBefore w:val="0"/>
              <w:widowControl/>
              <w:kinsoku/>
              <w:wordWrap/>
              <w:overflowPunct/>
              <w:topLinePunct w:val="0"/>
              <w:autoSpaceDE/>
              <w:autoSpaceDN/>
              <w:bidi w:val="0"/>
              <w:adjustRightInd/>
              <w:snapToGrid/>
              <w:ind w:left="200" w:hanging="200" w:hangingChars="100"/>
              <w:jc w:val="left"/>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1.各项分值总和为60分，选择“否”，得分，选择“是”或者“合理缺项”，不得分。</w:t>
            </w:r>
          </w:p>
          <w:p>
            <w:pPr>
              <w:keepNext w:val="0"/>
              <w:keepLines w:val="0"/>
              <w:pageBreakBefore w:val="0"/>
              <w:widowControl/>
              <w:kinsoku/>
              <w:wordWrap/>
              <w:overflowPunct/>
              <w:topLinePunct w:val="0"/>
              <w:autoSpaceDE/>
              <w:autoSpaceDN/>
              <w:bidi w:val="0"/>
              <w:adjustRightInd/>
              <w:snapToGrid/>
              <w:ind w:left="200" w:hanging="200" w:hangingChars="100"/>
              <w:jc w:val="left"/>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2.日常监督检查共</w:t>
            </w:r>
            <w:r>
              <w:rPr>
                <w:rFonts w:hint="eastAsia" w:ascii="Times New Roman" w:hAnsi="Times New Roman" w:cs="Times New Roman"/>
                <w:color w:val="auto"/>
                <w:kern w:val="0"/>
                <w:sz w:val="20"/>
                <w:szCs w:val="20"/>
                <w:lang w:val="en-US" w:eastAsia="zh-CN"/>
              </w:rPr>
              <w:t>19</w:t>
            </w:r>
            <w:r>
              <w:rPr>
                <w:rFonts w:hint="default" w:ascii="Times New Roman" w:hAnsi="Times New Roman" w:eastAsia="仿宋_GB2312" w:cs="Times New Roman"/>
                <w:color w:val="auto"/>
                <w:kern w:val="0"/>
                <w:sz w:val="20"/>
                <w:szCs w:val="20"/>
              </w:rPr>
              <w:t>项检查内容，其中重点项（检查序号中打★号项）</w:t>
            </w:r>
            <w:r>
              <w:rPr>
                <w:rFonts w:hint="eastAsia" w:ascii="Times New Roman" w:hAnsi="Times New Roman" w:cs="Times New Roman"/>
                <w:color w:val="auto"/>
                <w:kern w:val="0"/>
                <w:sz w:val="20"/>
                <w:szCs w:val="20"/>
                <w:lang w:val="en-US" w:eastAsia="zh-CN"/>
              </w:rPr>
              <w:t>17</w:t>
            </w:r>
            <w:r>
              <w:rPr>
                <w:rFonts w:hint="default" w:ascii="Times New Roman" w:hAnsi="Times New Roman" w:eastAsia="仿宋_GB2312" w:cs="Times New Roman"/>
                <w:color w:val="auto"/>
                <w:kern w:val="0"/>
                <w:sz w:val="20"/>
                <w:szCs w:val="20"/>
              </w:rPr>
              <w:t>项</w:t>
            </w:r>
            <w:r>
              <w:rPr>
                <w:rFonts w:hint="default" w:ascii="Times New Roman" w:hAnsi="Times New Roman" w:eastAsia="仿宋_GB2312" w:cs="Times New Roman"/>
                <w:color w:val="auto"/>
                <w:kern w:val="0"/>
                <w:sz w:val="20"/>
                <w:szCs w:val="20"/>
                <w:highlight w:val="none"/>
              </w:rPr>
              <w:t>，</w:t>
            </w:r>
            <w:r>
              <w:rPr>
                <w:rFonts w:hint="default" w:ascii="Times New Roman" w:hAnsi="Times New Roman" w:eastAsia="仿宋_GB2312" w:cs="Times New Roman"/>
                <w:color w:val="auto"/>
                <w:kern w:val="0"/>
                <w:sz w:val="20"/>
                <w:szCs w:val="20"/>
              </w:rPr>
              <w:t>一般项</w:t>
            </w:r>
            <w:r>
              <w:rPr>
                <w:rFonts w:hint="eastAsia" w:ascii="Times New Roman" w:hAnsi="Times New Roman" w:cs="Times New Roman"/>
                <w:color w:val="auto"/>
                <w:kern w:val="0"/>
                <w:sz w:val="20"/>
                <w:szCs w:val="20"/>
                <w:lang w:val="en-US" w:eastAsia="zh-CN"/>
              </w:rPr>
              <w:t>2</w:t>
            </w:r>
            <w:r>
              <w:rPr>
                <w:rFonts w:hint="default" w:ascii="Times New Roman" w:hAnsi="Times New Roman" w:eastAsia="仿宋_GB2312" w:cs="Times New Roman"/>
                <w:color w:val="auto"/>
                <w:kern w:val="0"/>
                <w:sz w:val="20"/>
                <w:szCs w:val="20"/>
              </w:rPr>
              <w:t>项。</w:t>
            </w:r>
          </w:p>
        </w:tc>
      </w:tr>
    </w:tbl>
    <w:p>
      <w:pPr>
        <w:rPr>
          <w:rFonts w:hint="default" w:ascii="Times New Roman" w:hAnsi="Times New Roman" w:cs="Times New Roman"/>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8"/>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CESI楷体-GB2312">
    <w:panose1 w:val="02000500000000000000"/>
    <w:charset w:val="86"/>
    <w:family w:val="auto"/>
    <w:pitch w:val="default"/>
    <w:sig w:usb0="800002BF" w:usb1="184F6CF8" w:usb2="00000012" w:usb3="00000000" w:csb0="0004000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lZGRjOTAwMDczNDE2OGJiMDJkYjgyYTBmMTYzNDEifQ=="/>
  </w:docVars>
  <w:rsids>
    <w:rsidRoot w:val="00D404BF"/>
    <w:rsid w:val="0000272E"/>
    <w:rsid w:val="0001197F"/>
    <w:rsid w:val="00035797"/>
    <w:rsid w:val="00055714"/>
    <w:rsid w:val="000A466E"/>
    <w:rsid w:val="000C03F9"/>
    <w:rsid w:val="000C2F8B"/>
    <w:rsid w:val="000D2429"/>
    <w:rsid w:val="00102020"/>
    <w:rsid w:val="00121C06"/>
    <w:rsid w:val="00125027"/>
    <w:rsid w:val="00137B49"/>
    <w:rsid w:val="00140AF3"/>
    <w:rsid w:val="001426AC"/>
    <w:rsid w:val="00163019"/>
    <w:rsid w:val="001947B1"/>
    <w:rsid w:val="001A2A51"/>
    <w:rsid w:val="001A53A9"/>
    <w:rsid w:val="001D00EF"/>
    <w:rsid w:val="001F3B9F"/>
    <w:rsid w:val="0021105F"/>
    <w:rsid w:val="00223BB6"/>
    <w:rsid w:val="0025731F"/>
    <w:rsid w:val="00271697"/>
    <w:rsid w:val="0027443C"/>
    <w:rsid w:val="002800B6"/>
    <w:rsid w:val="0028099E"/>
    <w:rsid w:val="002D03AB"/>
    <w:rsid w:val="0030082B"/>
    <w:rsid w:val="003129EA"/>
    <w:rsid w:val="00333545"/>
    <w:rsid w:val="00391378"/>
    <w:rsid w:val="003A19FC"/>
    <w:rsid w:val="003E78BC"/>
    <w:rsid w:val="003E7F9B"/>
    <w:rsid w:val="00412AC6"/>
    <w:rsid w:val="004311C3"/>
    <w:rsid w:val="004379EF"/>
    <w:rsid w:val="00437D88"/>
    <w:rsid w:val="00444E51"/>
    <w:rsid w:val="00451859"/>
    <w:rsid w:val="004657C1"/>
    <w:rsid w:val="00477BB0"/>
    <w:rsid w:val="004A4B92"/>
    <w:rsid w:val="004F1717"/>
    <w:rsid w:val="00502CD0"/>
    <w:rsid w:val="00522384"/>
    <w:rsid w:val="00526338"/>
    <w:rsid w:val="00530023"/>
    <w:rsid w:val="00540041"/>
    <w:rsid w:val="00553A0B"/>
    <w:rsid w:val="0058039C"/>
    <w:rsid w:val="00594AA2"/>
    <w:rsid w:val="005A0215"/>
    <w:rsid w:val="005E2238"/>
    <w:rsid w:val="005E3E22"/>
    <w:rsid w:val="00616EF7"/>
    <w:rsid w:val="00624121"/>
    <w:rsid w:val="00625E8F"/>
    <w:rsid w:val="006335AA"/>
    <w:rsid w:val="006374F3"/>
    <w:rsid w:val="00652EC3"/>
    <w:rsid w:val="0066430A"/>
    <w:rsid w:val="006952D3"/>
    <w:rsid w:val="006B4AED"/>
    <w:rsid w:val="006E0996"/>
    <w:rsid w:val="006F51FB"/>
    <w:rsid w:val="007042A2"/>
    <w:rsid w:val="00720D7D"/>
    <w:rsid w:val="00727B3B"/>
    <w:rsid w:val="00732F0D"/>
    <w:rsid w:val="00736978"/>
    <w:rsid w:val="00772C04"/>
    <w:rsid w:val="0078015F"/>
    <w:rsid w:val="00793A37"/>
    <w:rsid w:val="00794C0A"/>
    <w:rsid w:val="007B6D82"/>
    <w:rsid w:val="007C0155"/>
    <w:rsid w:val="007D0A86"/>
    <w:rsid w:val="007E4CF9"/>
    <w:rsid w:val="00816FD6"/>
    <w:rsid w:val="00851844"/>
    <w:rsid w:val="00862ABC"/>
    <w:rsid w:val="00873F20"/>
    <w:rsid w:val="00896794"/>
    <w:rsid w:val="008A3EB0"/>
    <w:rsid w:val="008B77B4"/>
    <w:rsid w:val="008F7381"/>
    <w:rsid w:val="008F7547"/>
    <w:rsid w:val="0093199A"/>
    <w:rsid w:val="00934AC9"/>
    <w:rsid w:val="00961620"/>
    <w:rsid w:val="00963D12"/>
    <w:rsid w:val="009766A6"/>
    <w:rsid w:val="009976A1"/>
    <w:rsid w:val="009C0C3B"/>
    <w:rsid w:val="009C6CBC"/>
    <w:rsid w:val="009E7CA2"/>
    <w:rsid w:val="009F1AE6"/>
    <w:rsid w:val="00A37923"/>
    <w:rsid w:val="00A62720"/>
    <w:rsid w:val="00A64903"/>
    <w:rsid w:val="00A7720F"/>
    <w:rsid w:val="00A86801"/>
    <w:rsid w:val="00AA3D30"/>
    <w:rsid w:val="00AD68BE"/>
    <w:rsid w:val="00AF7EAA"/>
    <w:rsid w:val="00B1198F"/>
    <w:rsid w:val="00B23954"/>
    <w:rsid w:val="00B2626F"/>
    <w:rsid w:val="00B70F5C"/>
    <w:rsid w:val="00B900C1"/>
    <w:rsid w:val="00B972BE"/>
    <w:rsid w:val="00BD7F8B"/>
    <w:rsid w:val="00BE7DDF"/>
    <w:rsid w:val="00C002EC"/>
    <w:rsid w:val="00C048EE"/>
    <w:rsid w:val="00C061D8"/>
    <w:rsid w:val="00C12994"/>
    <w:rsid w:val="00C27F8B"/>
    <w:rsid w:val="00C3571D"/>
    <w:rsid w:val="00C42C9F"/>
    <w:rsid w:val="00C44F99"/>
    <w:rsid w:val="00C4553A"/>
    <w:rsid w:val="00C860D7"/>
    <w:rsid w:val="00C926E6"/>
    <w:rsid w:val="00CA3165"/>
    <w:rsid w:val="00CA4489"/>
    <w:rsid w:val="00CA76B6"/>
    <w:rsid w:val="00CB7E07"/>
    <w:rsid w:val="00CC478E"/>
    <w:rsid w:val="00CE1A24"/>
    <w:rsid w:val="00CE6089"/>
    <w:rsid w:val="00D13D10"/>
    <w:rsid w:val="00D404BF"/>
    <w:rsid w:val="00D72537"/>
    <w:rsid w:val="00DD6016"/>
    <w:rsid w:val="00DF247C"/>
    <w:rsid w:val="00DF3D42"/>
    <w:rsid w:val="00E06AD6"/>
    <w:rsid w:val="00E17D16"/>
    <w:rsid w:val="00E31099"/>
    <w:rsid w:val="00E41E3E"/>
    <w:rsid w:val="00EA15F3"/>
    <w:rsid w:val="00EE6237"/>
    <w:rsid w:val="00EF1519"/>
    <w:rsid w:val="00F040A1"/>
    <w:rsid w:val="00F05ECE"/>
    <w:rsid w:val="00F125BA"/>
    <w:rsid w:val="00F36657"/>
    <w:rsid w:val="00F44B58"/>
    <w:rsid w:val="00F44B71"/>
    <w:rsid w:val="00F5557F"/>
    <w:rsid w:val="00F8313B"/>
    <w:rsid w:val="00FB5EA5"/>
    <w:rsid w:val="00FE74A0"/>
    <w:rsid w:val="00FE7648"/>
    <w:rsid w:val="00FF7236"/>
    <w:rsid w:val="05BD0667"/>
    <w:rsid w:val="069F3890"/>
    <w:rsid w:val="10E32F18"/>
    <w:rsid w:val="16E70186"/>
    <w:rsid w:val="1BEBF2F9"/>
    <w:rsid w:val="1EEFA1E4"/>
    <w:rsid w:val="1FFF7AC7"/>
    <w:rsid w:val="26FFE5E9"/>
    <w:rsid w:val="2DDFED18"/>
    <w:rsid w:val="2FEC752D"/>
    <w:rsid w:val="35EFDDC6"/>
    <w:rsid w:val="3C3B75D1"/>
    <w:rsid w:val="3DCE11E0"/>
    <w:rsid w:val="3DE59D4E"/>
    <w:rsid w:val="3E7F39DA"/>
    <w:rsid w:val="3FBE1390"/>
    <w:rsid w:val="3FEF1FB4"/>
    <w:rsid w:val="50F07A88"/>
    <w:rsid w:val="54F29543"/>
    <w:rsid w:val="567F4C8E"/>
    <w:rsid w:val="57D89933"/>
    <w:rsid w:val="5B7F4DAC"/>
    <w:rsid w:val="5BD9C463"/>
    <w:rsid w:val="5D3B84EC"/>
    <w:rsid w:val="5DFFAD8D"/>
    <w:rsid w:val="5DFFC036"/>
    <w:rsid w:val="5EBD1475"/>
    <w:rsid w:val="5EBF01C6"/>
    <w:rsid w:val="5EFF559D"/>
    <w:rsid w:val="5FAF379C"/>
    <w:rsid w:val="627E4042"/>
    <w:rsid w:val="649245CD"/>
    <w:rsid w:val="671F1FC1"/>
    <w:rsid w:val="6AEEA2A3"/>
    <w:rsid w:val="6BEFE102"/>
    <w:rsid w:val="6E3DB48C"/>
    <w:rsid w:val="6FDD4099"/>
    <w:rsid w:val="73E6E71D"/>
    <w:rsid w:val="7537DBC4"/>
    <w:rsid w:val="77DF69B3"/>
    <w:rsid w:val="77FB9D1D"/>
    <w:rsid w:val="79FEC6FA"/>
    <w:rsid w:val="7B35D5E8"/>
    <w:rsid w:val="7B3E7B85"/>
    <w:rsid w:val="7B579385"/>
    <w:rsid w:val="7BBFF0F7"/>
    <w:rsid w:val="7CA91B71"/>
    <w:rsid w:val="7D973919"/>
    <w:rsid w:val="7DD075FF"/>
    <w:rsid w:val="7DFF6DD1"/>
    <w:rsid w:val="7FE74D6E"/>
    <w:rsid w:val="7FEE7AA1"/>
    <w:rsid w:val="7FF29DA4"/>
    <w:rsid w:val="7FF9415E"/>
    <w:rsid w:val="7FF9FBB8"/>
    <w:rsid w:val="7FFD0960"/>
    <w:rsid w:val="A9E12EB1"/>
    <w:rsid w:val="AA3DFC3A"/>
    <w:rsid w:val="ADEB19AA"/>
    <w:rsid w:val="AEFBD56B"/>
    <w:rsid w:val="B07761FC"/>
    <w:rsid w:val="B33E3B85"/>
    <w:rsid w:val="B7B5D216"/>
    <w:rsid w:val="BCED6FCA"/>
    <w:rsid w:val="CE7B4E2A"/>
    <w:rsid w:val="D4F32EB3"/>
    <w:rsid w:val="DE5A21D6"/>
    <w:rsid w:val="DF766999"/>
    <w:rsid w:val="DFAB4AE5"/>
    <w:rsid w:val="E7391D0E"/>
    <w:rsid w:val="EDBDE2D8"/>
    <w:rsid w:val="EF7395D9"/>
    <w:rsid w:val="EFDF62D5"/>
    <w:rsid w:val="F3FCF97D"/>
    <w:rsid w:val="F6FDDF74"/>
    <w:rsid w:val="FBFFFF43"/>
    <w:rsid w:val="FC4FF0EA"/>
    <w:rsid w:val="FEAE91A8"/>
    <w:rsid w:val="FEFA79B5"/>
    <w:rsid w:val="FF75F1F9"/>
    <w:rsid w:val="FFAD979C"/>
    <w:rsid w:val="FFB75CD0"/>
    <w:rsid w:val="FFBEDD0B"/>
    <w:rsid w:val="FFDFC58E"/>
    <w:rsid w:val="FFEB48E4"/>
    <w:rsid w:val="FFEDBD6B"/>
    <w:rsid w:val="FFFF5822"/>
    <w:rsid w:val="FFFF7F53"/>
    <w:rsid w:val="FFFFB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华文中宋" w:eastAsia="仿宋_GB2312"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next w:val="3"/>
    <w:qFormat/>
    <w:uiPriority w:val="0"/>
    <w:pPr>
      <w:ind w:firstLine="602" w:firstLineChars="200"/>
    </w:pPr>
    <w:rPr>
      <w:rFonts w:ascii="仿宋" w:hAnsi="仿宋" w:eastAsia="仿宋"/>
      <w:sz w:val="30"/>
      <w:szCs w:val="30"/>
    </w:rPr>
  </w:style>
  <w:style w:type="paragraph" w:styleId="3">
    <w:name w:val="Body Text"/>
    <w:basedOn w:val="1"/>
    <w:next w:val="1"/>
    <w:unhideWhenUsed/>
    <w:qFormat/>
    <w:uiPriority w:val="0"/>
    <w:pPr>
      <w:spacing w:after="120"/>
    </w:pPr>
    <w:rPr>
      <w:kern w:val="0"/>
      <w:sz w:val="20"/>
      <w:szCs w:val="20"/>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1350</Words>
  <Characters>1400</Characters>
  <Lines>17</Lines>
  <Paragraphs>4</Paragraphs>
  <TotalTime>1</TotalTime>
  <ScaleCrop>false</ScaleCrop>
  <LinksUpToDate>false</LinksUpToDate>
  <CharactersWithSpaces>1433</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2020-05-03T02:02:00Z</dcterms:created>
  <dc:creator>霍廉</dc:creator>
  <cp:lastModifiedBy>scw</cp:lastModifiedBy>
  <dcterms:modified xsi:type="dcterms:W3CDTF">2024-12-23T15:28:35Z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0B9CA58869B4485E865C1B119DFE1753_12</vt:lpwstr>
  </property>
</Properties>
</file>