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天津市武清区市场监督管理局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负责市场综合监督管理。贯彻执行市场监督管理方面法律法规，制定我区相关的行政规范性文件，拟订有关政策、标准，并组织实施。拟订并组织实施有关市场监管规划、计划，规范和维护市场秩序，营造诚实守信、公平竞争的市场环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本区市场主体统一登记注册。依职责权限负责本区各类企业、农民专业合作社和从事经营活动的单位、个体工商户等市场主体的登记注册和监督管理工作。建立市场主体信息公示和共享机制，依法公示和共享有关信息，加强信用监管，推动市场主体信用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（三）负责组织实施和指导本区市场监管综合执法工作。指导区市场监管综合执法队伍整合和建设，推动实行统一的市场监管。组织查处相关违法案件。规范市场监管行政执法行为。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本区反垄断统一执法。统筹推进本区竞争政策实施，贯彻落实公平竞争审查制度。依法依授权对经营者集中行为进行反垄断审查，负责垄断协议、滥用市场支配地位和滥用行政权力排除、限制竞争等反垄断执法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监督管理市场秩序。依法监督管理市场交易、网络商品交易及有关服务行为。依法实施合同、拍卖行为监督管理，管理动产抵押物登记工作。负责依法对价格活动进行监督检查，规范市场价格秩序，对违反价格管理的违法违规行为进行处罚。组织指导查处不正当竞争、违法直销、传销、侵犯商标专利知识产权和制售假冒伪劣行为。处理价格举报、投诉。指导广告业发展，监督管理广告活动。组织查处无照生产经营和相关无证生产经营行为。指导区消费者协会开展消费维权工作。承担区打击侵犯知识产权和制售假冒伪劣商品工作领导小组日常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宏观质量管理。拟订并组织实施本区质量发展的制度措施。统筹本区质量基础设施建设与应用，会同有关部门组织实施重大工程设备质量监理制度，组织重大质量事故调查，按照上级部门要求承担缺陷产品召回相关工作，监督管理产品防伪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（七）负责产品质量安全监督管理。管理产品质量安全风险监控、监督抽检工作。建立并组织实施质量分级制度、质量安全追溯制度。负责工业产品生产许可管理并实施监督。配合做好纤维质量监督工作。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（八）负责特种设备安全监督管理。综合管理特种设备安全监察、监督工作，监督检查高耗能特种设备节能标准和锅炉环境保护标准的执行情况。</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食品安全监督管理综合协调。组织制定本区食品安全重大政策并组织实施。负责食品安全应急体系建设，组织和指导重大食品安全事件应急处置和调查处理工作。建立健全食品安全重要信息直报制度。承担天津市武清区食品安全委员会日常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负责食品安全监督管理。建立本区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检查处置和风险预警、风险交流工作。组织实施特殊食品注册、备案和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（十一）负责统一管理计量工作。推行法定计量单位和国家计量制度，依法管理计量器具及量值传递和比对工作，规范、监督商品量和市场计量行为。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统一管理标准化工作。建立标准实施信息反馈和评估机制并组织实施。依法协调指导和监督团体标准、企业标准制定工作。负责全区法人和其他组织统一社会信用代码相关工作。负责商品条码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（十三）负责本区检验检测机构资质认定和监督管理工作。组织推进检验检测机构改革，规范检验检测市场，完善检验检测体系，指导协调本区检验检测行业发展。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（十四）负责统一管理、监督和综合协调全区认证认可工作。负责组织实施认证认可和合格评定监督管理工作。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（十五）负责制定市场监督管理的科技发展和信息化建设规划并组织实施。负责本区市场监督管理相关的新闻宣传、教育培训、对外合作交流和信息发布工作。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（十六）负责本领域安全生产监督管理工作。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（十七）配合有关部门推动招商引资工作。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（十八）负责市场监管体系人才队伍建设工作。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（十九）负责全区知识产权管理相关工作。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（二十）负责药品零售、医疗器械经营的许可、检查和处罚，以及化妆品经营和药品、医疗器械使用环节质量的检查和处罚。</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（二十一）负责区内食盐生产及经营的质量安全监督管理工作。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（二十二）区委、区政府交办的其他事项。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内设</w:t>
      </w:r>
      <w:r>
        <w:rPr>
          <w:rFonts w:ascii="Times New Roman" w:eastAsia="仿宋_GB2312"/>
          <w:b w:val="false"/>
          <w:sz w:val="30"/>
          <w:szCs w:val="30"/>
        </w:rPr>
        <w:t>23</w:t>
      </w:r>
      <w:r>
        <w:rPr>
          <w:rFonts w:ascii="Times New Roman" w:eastAsia="仿宋_GB2312"/>
          <w:b w:val="false"/>
          <w:sz w:val="30"/>
          <w:szCs w:val="30"/>
        </w:rPr>
        <w:t>个职能部门；下辖</w:t>
      </w:r>
      <w:r>
        <w:rPr>
          <w:rFonts w:ascii="Times New Roman" w:eastAsia="仿宋_GB2312"/>
          <w:b w:val="false"/>
          <w:sz w:val="30"/>
          <w:szCs w:val="30"/>
        </w:rPr>
        <w:t>3</w:t>
      </w:r>
      <w:r>
        <w:rPr>
          <w:rFonts w:ascii="Times New Roman" w:eastAsia="仿宋_GB2312"/>
          <w:b w:val="false"/>
          <w:sz w:val="30"/>
          <w:szCs w:val="30"/>
        </w:rPr>
        <w:t>个预算单位。纳入</w:t>
      </w:r>
      <w:r>
        <w:rPr>
          <w:rFonts w:ascii="Times New Roman" w:eastAsia="仿宋_GB2312"/>
          <w:b w:val="false"/>
          <w:sz w:val="30"/>
          <w:szCs w:val="30"/>
        </w:rPr>
        <w:t>天津市武清区市场监督管理局</w:t>
      </w:r>
      <w:r>
        <w:rPr>
          <w:rFonts w:ascii="Times New Roman" w:eastAsia="仿宋_GB2312"/>
          <w:b w:val="false"/>
          <w:sz w:val="30"/>
          <w:szCs w:val="30"/>
        </w:rPr>
        <w:t>2024年度部门决算编制范围的单位包括：</w:t>
      </w: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天津市武清区市场监督管理局（本级）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天津市武清区计量检定所（天津市武清区特种设备检验所)</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天津市武清区产品质量监督检验所</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天津市武清区市场监督管理局12315投诉举报中心</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115,405,822.11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108,981,795.31</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8,306,260.70</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10,008,968.33</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4,902,528.07</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7,703.16</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123,719,785.97</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123,893,291.71</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5,459.08</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-1,653,521.99</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-1,832,486.81</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718,742.82</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-2,372,264.81</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122,066,263.98</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122,066,263.98</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123,719,785.97</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115,405,822.11</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8,306,260.70</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7,703.16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108,810,512.58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100,496,548.72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8,306,260.70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7,703.16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108,810,512.58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100,496,548.72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8,306,260.70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7,703.16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89,642,043.85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89,642,043.85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市场主体管理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食品安全监管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18,068,468.73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9,754,504.87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8,306,260.70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7,703.16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10,006,767.33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10,006,767.33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10,006,767.33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10,006,767.33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6,707,412.45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6,707,412.45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3,299,354.88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3,299,354.88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4,902,506.06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4,902,506.06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4,902,506.06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4,902,506.06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3,603,695.16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3,603,695.16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493,927.22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493,927.22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720,650.44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720,650.44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其他行政事业单位医疗支出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84,233.24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84,233.24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部门（单位）：天津市武清区市场监督管理局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122,066,263.98</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123,719,785.97</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115,405,822.11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8,306,260.70</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7,703.16</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-1,653,521.99</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718,742.82</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718,742.82</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-2,372,264.81</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-2,372,264.81</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355101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天津市武清区市场监督管理局（本级）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107,336,916.31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106,583,307.12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106,583,307.12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753,609.19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718,742.82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718,742.82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34,866.37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34,866.37</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天津市武清区计量检定所（天津市武清区特种设备检验所)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9,113,336.91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10,762,811.46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6,063,280.75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4,694,089.20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5,441.51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-1,649,474.55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-1,649,474.55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-1,649,474.55</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天津市武清区产品质量监督检验所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4,117,609.40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4,875,266.03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1,260,891.55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3,612,171.50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2,202.98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-757,656.63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-757,656.63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-757,656.63</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天津市武清区市场监督管理局12315投诉举报中心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1,498,401.36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1,498,401.36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1,498,342.69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58.67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123,893,291.71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103,156,633.47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8,303,622.51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108,981,795.31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88,245,137.07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8,303,622.51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108,981,795.31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88,245,137.07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12,433,035.73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8,303,622.51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89,811,964.67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78,488,459.79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11,323,504.88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市场主体管理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化妆品事务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18,060,299.79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9,756,677.28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8,303,622.51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10,008,968.33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10,008,968.33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10,008,968.33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10,008,968.33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6,709,613.45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6,709,613.45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3,299,354.88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3,299,354.88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4,902,528.07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4,902,528.07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4,902,528.07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4,902,528.07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3,603,695.16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3,603,695.16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720,650.44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720,650.44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84,255.25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84,255.25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115,405,822.11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100,666,397.87</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100,666,397.87</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10,008,968.33</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10,008,968.33</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4,902,528.07</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4,902,528.07</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115,405,822.11</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115,577,894.27</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115,577,894.27</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718,742.82</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546,670.66</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546,670.66</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718,742.82</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116,124,564.93</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116,124,564.93</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116,124,564.93</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115,577,894.27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103,154,389.39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95,299,323.15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7,855,066.24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12,423,504.88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100,666,397.87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88,242,892.99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80,387,826.75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7,855,066.24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12,423,504.88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100,666,397.87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88,242,892.99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80,387,826.75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7,855,066.24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12,423,504.88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89,811,964.67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78,488,459.79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71,244,658.18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7,243,801.61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11,323,504.88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市场主体管理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食品安全监管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9,754,433.20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9,754,433.20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9,143,168.57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611,264.63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10,008,968.33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10,008,968.33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10,008,968.33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10,008,968.33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10,008,968.33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10,008,968.33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6,709,613.45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6,709,613.45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6,709,613.45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3,299,354.88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3,299,354.88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3,299,354.88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4,902,528.07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4,902,528.07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4,902,528.07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4,902,528.07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4,902,528.07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4,902,528.07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3,603,695.16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3,603,695.16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3,603,695.16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493,927.22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493,927.22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493,927.22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720,650.44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720,650.44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720,650.44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其他行政事业单位医疗支出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84,255.25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84,255.25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84,255.25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93,199,617.05</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7,222,750.80</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15,137,704.47</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452,259.91</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18,322,321.45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12,616.00</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632,315.44</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17,539,720.40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1,690.21</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37,027.00</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2,291,920.40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100,695.45</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6,709,613.45</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596,822.50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3,299,354.88</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240,499.91</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4,097,622.38</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659,629.55</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720,650.44</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393,880.59</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84,255.25</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24,735.12</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21,889,706.00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95,454.07</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3,106,747.93</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2,099,706.10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595,288.44</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1,218,852.10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21,555.93</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42,526.00</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250,388.00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31,860.74</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84,860.07</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1,051,175.00</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240,240.00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488,367.89</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523,300.56</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2,424,913.04</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347,700.00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7,684.26</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95,299,323.15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7,855,066.24</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天津市武清区市场监督管理局</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天津市武清区市场监督管理局</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1,118,589.00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1,118,589.00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595,288.44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523,300.56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12,423,504.88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9,530.85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12,423,504.88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9,530.85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12,433,035.73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12,423,504.88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11,323,504.88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11,323,504.88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市场主体管理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化妆品事务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2024年度收入、支出决算总计</w:t>
      </w:r>
      <w:r>
        <w:rPr>
          <w:rFonts w:ascii="Times New Roman" w:eastAsia="仿宋_GB2312"/>
          <w:b w:val="false"/>
          <w:sz w:val="30"/>
          <w:szCs w:val="30"/>
        </w:rPr>
        <w:t>122,066,263.98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8,449,113.35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6.474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一般公共预算财政拨款收入减少；2024年临时工工资等支出调整为项目支出及压减支出导致公用经费支出减少，同时人员调整导致人员经费支出减少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一般公共预算财政拨款收入115,405,822.11元、事业单位经营收入8,306,260.70元、其他收入7,703.16元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一般公共服务支出108,981,795.31元、社会保障和就业支出10,008,968.33元、卫生健康支出4,902,528.07元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2024年度本年收入合计</w:t>
      </w:r>
      <w:r>
        <w:rPr>
          <w:rFonts w:ascii="Times New Roman" w:eastAsia="仿宋_GB2312"/>
          <w:b w:val="false"/>
          <w:sz w:val="30"/>
          <w:szCs w:val="30"/>
        </w:rPr>
        <w:t>123,719,785.97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4,775,783.31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2024年临时工工资等支出调整为项目支出及压减支出导致公用经费支出减少，同时人员调整导致人员经费支出减少，公用经费和人员经费收入相应减少，一般公共预算财政拨款收入减少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一般公共预算财政拨款收入115,405,822.11元，占93.280%；事业单位经营收入8,306,260.70元，占6.714%；其他收入7,703.16元，占0.006%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2024年度本年支出合计</w:t>
      </w:r>
      <w:r>
        <w:rPr>
          <w:rFonts w:ascii="Times New Roman" w:eastAsia="仿宋_GB2312"/>
          <w:b w:val="false"/>
          <w:sz w:val="30"/>
          <w:szCs w:val="30"/>
        </w:rPr>
        <w:t>123,893,291.71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6,384,918.90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2024年临时工工资等支出调整为项目支出及压减支出导致公用经费支出减少，同时人员调整导致人员经费支出减少，本年基本支出减少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基本支出103,156,633.47元，占83.262%；项目支出12,433,035.73元，占10.035%；经营支出8,303,622.51元，占6.702%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2024年度财政拨款收入、支出决算总计</w:t>
      </w:r>
      <w:r>
        <w:rPr>
          <w:rFonts w:ascii="Times New Roman" w:eastAsia="仿宋_GB2312"/>
          <w:b w:val="false"/>
          <w:sz w:val="30"/>
          <w:szCs w:val="30"/>
        </w:rPr>
        <w:t>116,124,564.93</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4,788,534.21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3.960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本年一般公共预算财政拨款收入减少；2024年临时工工资等支出调整为项目支出及压减支出导致财政拨款公用经费支出减少，同时人员调整导致财政拨款人员经费支出减少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一般公共预算财政拨款115,405,822.11元</w:t>
      </w:r>
      <w:r>
        <w:rPr>
          <w:rFonts w:ascii="Times New Roman" w:eastAsia="仿宋_GB2312"/>
          <w:b w:val="false"/>
          <w:sz w:val="30"/>
          <w:szCs w:val="30"/>
        </w:rPr>
        <w:t>、年初财政拨款结转和结余</w:t>
      </w:r>
      <w:r>
        <w:rPr>
          <w:rFonts w:ascii="Times New Roman" w:eastAsia="仿宋_GB2312"/>
          <w:b w:val="false"/>
          <w:sz w:val="30"/>
          <w:szCs w:val="30"/>
        </w:rPr>
        <w:t>718,742.82</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一般公共服务支出100,666,397.87元、社会保障和就业支出10,008,968.33元、卫生健康支出4,902,528.07元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115,577,894.27</w:t>
      </w:r>
      <w:r>
        <w:rPr>
          <w:rFonts w:ascii="Times New Roman" w:eastAsia="仿宋_GB2312"/>
          <w:b w:val="false"/>
          <w:sz w:val="30"/>
          <w:szCs w:val="30"/>
        </w:rPr>
        <w:t>元，占本年支出合计的</w:t>
      </w:r>
      <w:r>
        <w:rPr>
          <w:rFonts w:ascii="Times New Roman" w:eastAsia="仿宋_GB2312"/>
          <w:b w:val="false"/>
          <w:sz w:val="30"/>
          <w:szCs w:val="30"/>
        </w:rPr>
        <w:t>93.288</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4,618,685.06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3.843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2024年临时工工资等支出调整为项目支出及压减支出导致一般公共预算财政拨款公用经费支出减少，同时人员调整导致一般公共预算财政拨款人员经费支出减少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115,577,894.27</w:t>
      </w:r>
      <w:r>
        <w:rPr>
          <w:rFonts w:ascii="Times New Roman" w:eastAsia="仿宋_GB2312"/>
          <w:b w:val="false"/>
          <w:sz w:val="30"/>
          <w:szCs w:val="30"/>
        </w:rPr>
        <w:t>元，主要用于以下方面：</w:t>
      </w:r>
      <w:r>
        <w:rPr>
          <w:rFonts w:ascii="Times New Roman" w:eastAsia="仿宋_GB2312"/>
          <w:b w:val="false"/>
          <w:sz w:val="30"/>
          <w:szCs w:val="30"/>
        </w:rPr>
        <w:t>一般公共服务支出（类）100,666,397.87元，占87.098%；社会保障和就业支出（类）10,008,968.33元，占8.660%；卫生健康支出（类）4,902,528.07元，占4.242%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114,259,716.97</w:t>
      </w:r>
      <w:r>
        <w:rPr>
          <w:rFonts w:ascii="Times New Roman" w:eastAsia="仿宋_GB2312"/>
          <w:b w:val="false"/>
          <w:sz w:val="30"/>
          <w:szCs w:val="30"/>
        </w:rPr>
        <w:t>元，支出决算为</w:t>
      </w:r>
      <w:r>
        <w:rPr>
          <w:rFonts w:ascii="Times New Roman" w:eastAsia="仿宋_GB2312"/>
          <w:b w:val="false"/>
          <w:sz w:val="30"/>
          <w:szCs w:val="30"/>
        </w:rPr>
        <w:t>115,577,894.27</w:t>
      </w:r>
      <w:r>
        <w:rPr>
          <w:rFonts w:ascii="Times New Roman" w:eastAsia="仿宋_GB2312"/>
          <w:b w:val="false"/>
          <w:sz w:val="30"/>
          <w:szCs w:val="30"/>
        </w:rPr>
        <w:t>元，完成年初预算的</w:t>
      </w:r>
      <w:r>
        <w:rPr>
          <w:rFonts w:ascii="Times New Roman" w:eastAsia="仿宋_GB2312"/>
          <w:b w:val="false"/>
          <w:sz w:val="30"/>
          <w:szCs w:val="30"/>
        </w:rPr>
        <w:t>101.154</w:t>
      </w:r>
      <w:r>
        <w:rPr>
          <w:rFonts w:ascii="Times New Roman" w:eastAsia="仿宋_GB2312"/>
          <w:b w:val="false"/>
          <w:sz w:val="30"/>
          <w:szCs w:val="30"/>
        </w:rPr>
        <w:t>%。其中：</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83,018,725.56</w:t>
      </w:r>
      <w:r>
        <w:rPr>
          <w:rFonts w:ascii="Times New Roman" w:eastAsia="仿宋_GB2312"/>
          <w:b w:val="false"/>
          <w:sz w:val="30"/>
          <w:szCs w:val="30"/>
        </w:rPr>
        <w:t>元，支出决算为</w:t>
      </w:r>
      <w:r>
        <w:rPr>
          <w:rFonts w:ascii="Times New Roman" w:eastAsia="仿宋_GB2312"/>
          <w:b w:val="false"/>
          <w:sz w:val="30"/>
          <w:szCs w:val="30"/>
        </w:rPr>
        <w:t>89,811,964.67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108.183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追加人员经费用于弥补部分人员经费科目年初预算不足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市场主体管理</w:t>
      </w:r>
      <w:r>
        <w:rPr>
          <w:rFonts w:ascii="Times New Roman" w:eastAsia="仿宋_GB2312"/>
          <w:b w:val="false"/>
          <w:sz w:val="30"/>
          <w:szCs w:val="30"/>
        </w:rPr>
        <w:t>(项)年初预算为</w:t>
      </w:r>
      <w:r>
        <w:rPr>
          <w:rFonts w:ascii="Times New Roman" w:eastAsia="仿宋_GB2312"/>
          <w:b w:val="false"/>
          <w:sz w:val="30"/>
          <w:szCs w:val="30"/>
        </w:rPr>
        <w:t>333,495.00</w:t>
      </w:r>
      <w:r>
        <w:rPr>
          <w:rFonts w:ascii="Times New Roman" w:eastAsia="仿宋_GB2312"/>
          <w:b w:val="false"/>
          <w:sz w:val="30"/>
          <w:szCs w:val="30"/>
        </w:rPr>
        <w:t>元，支出决算为</w:t>
      </w:r>
      <w:r>
        <w:rPr>
          <w:rFonts w:ascii="Times New Roman" w:eastAsia="仿宋_GB2312"/>
          <w:b w:val="false"/>
          <w:sz w:val="30"/>
          <w:szCs w:val="30"/>
        </w:rPr>
        <w:t>100,000.00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29.985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财力紧张，部分已完成项目根据实际情况支付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食品安全监管</w:t>
      </w:r>
      <w:r>
        <w:rPr>
          <w:rFonts w:ascii="Times New Roman" w:eastAsia="仿宋_GB2312"/>
          <w:b w:val="false"/>
          <w:sz w:val="30"/>
          <w:szCs w:val="30"/>
        </w:rPr>
        <w:t>(项)年初预算为</w:t>
      </w:r>
      <w:r>
        <w:rPr>
          <w:rFonts w:ascii="Times New Roman" w:eastAsia="仿宋_GB2312"/>
          <w:b w:val="false"/>
          <w:sz w:val="30"/>
          <w:szCs w:val="30"/>
        </w:rPr>
        <w:t>1,288,000.00</w:t>
      </w:r>
      <w:r>
        <w:rPr>
          <w:rFonts w:ascii="Times New Roman" w:eastAsia="仿宋_GB2312"/>
          <w:b w:val="false"/>
          <w:sz w:val="30"/>
          <w:szCs w:val="30"/>
        </w:rPr>
        <w:t>元，支出决算为</w:t>
      </w:r>
      <w:r>
        <w:rPr>
          <w:rFonts w:ascii="Times New Roman" w:eastAsia="仿宋_GB2312"/>
          <w:b w:val="false"/>
          <w:sz w:val="30"/>
          <w:szCs w:val="30"/>
        </w:rPr>
        <w:t>1,000,000.00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77.640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财力紧张，部分已完成项目根据实际情况支付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13,282,826.40</w:t>
      </w:r>
      <w:r>
        <w:rPr>
          <w:rFonts w:ascii="Times New Roman" w:eastAsia="仿宋_GB2312"/>
          <w:b w:val="false"/>
          <w:sz w:val="30"/>
          <w:szCs w:val="30"/>
        </w:rPr>
        <w:t>元，支出决算为</w:t>
      </w:r>
      <w:r>
        <w:rPr>
          <w:rFonts w:ascii="Times New Roman" w:eastAsia="仿宋_GB2312"/>
          <w:b w:val="false"/>
          <w:sz w:val="30"/>
          <w:szCs w:val="30"/>
        </w:rPr>
        <w:t>9,754,433.20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73.436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7,241,822.31</w:t>
      </w:r>
      <w:r>
        <w:rPr>
          <w:rFonts w:ascii="Times New Roman" w:eastAsia="仿宋_GB2312"/>
          <w:b w:val="false"/>
          <w:sz w:val="30"/>
          <w:szCs w:val="30"/>
        </w:rPr>
        <w:t>元，支出决算为</w:t>
      </w:r>
      <w:r>
        <w:rPr>
          <w:rFonts w:ascii="Times New Roman" w:eastAsia="仿宋_GB2312"/>
          <w:b w:val="false"/>
          <w:sz w:val="30"/>
          <w:szCs w:val="30"/>
        </w:rPr>
        <w:t>6,709,613.45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92.651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3,620,911.15</w:t>
      </w:r>
      <w:r>
        <w:rPr>
          <w:rFonts w:ascii="Times New Roman" w:eastAsia="仿宋_GB2312"/>
          <w:b w:val="false"/>
          <w:sz w:val="30"/>
          <w:szCs w:val="30"/>
        </w:rPr>
        <w:t>元，支出决算为</w:t>
      </w:r>
      <w:r>
        <w:rPr>
          <w:rFonts w:ascii="Times New Roman" w:eastAsia="仿宋_GB2312"/>
          <w:b w:val="false"/>
          <w:sz w:val="30"/>
          <w:szCs w:val="30"/>
        </w:rPr>
        <w:t>3,299,354.88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91.119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3,780,852.66</w:t>
      </w:r>
      <w:r>
        <w:rPr>
          <w:rFonts w:ascii="Times New Roman" w:eastAsia="仿宋_GB2312"/>
          <w:b w:val="false"/>
          <w:sz w:val="30"/>
          <w:szCs w:val="30"/>
        </w:rPr>
        <w:t>元，支出决算为</w:t>
      </w:r>
      <w:r>
        <w:rPr>
          <w:rFonts w:ascii="Times New Roman" w:eastAsia="仿宋_GB2312"/>
          <w:b w:val="false"/>
          <w:sz w:val="30"/>
          <w:szCs w:val="30"/>
        </w:rPr>
        <w:t>3,603,695.16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95.314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本年医疗保险单位缴纳比例降低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809,126.28</w:t>
      </w:r>
      <w:r>
        <w:rPr>
          <w:rFonts w:ascii="Times New Roman" w:eastAsia="仿宋_GB2312"/>
          <w:b w:val="false"/>
          <w:sz w:val="30"/>
          <w:szCs w:val="30"/>
        </w:rPr>
        <w:t>元，支出决算为</w:t>
      </w:r>
      <w:r>
        <w:rPr>
          <w:rFonts w:ascii="Times New Roman" w:eastAsia="仿宋_GB2312"/>
          <w:b w:val="false"/>
          <w:sz w:val="30"/>
          <w:szCs w:val="30"/>
        </w:rPr>
        <w:t>493,927.22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61.045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756,170.53</w:t>
      </w:r>
      <w:r>
        <w:rPr>
          <w:rFonts w:ascii="Times New Roman" w:eastAsia="仿宋_GB2312"/>
          <w:b w:val="false"/>
          <w:sz w:val="30"/>
          <w:szCs w:val="30"/>
        </w:rPr>
        <w:t>元，支出决算为</w:t>
      </w:r>
      <w:r>
        <w:rPr>
          <w:rFonts w:ascii="Times New Roman" w:eastAsia="仿宋_GB2312"/>
          <w:b w:val="false"/>
          <w:sz w:val="30"/>
          <w:szCs w:val="30"/>
        </w:rPr>
        <w:t>720,650.44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人员变动，本年退休人员增加，按实际情况支出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其他行政事业单位医疗支出</w:t>
      </w:r>
      <w:r>
        <w:rPr>
          <w:rFonts w:ascii="Times New Roman" w:eastAsia="仿宋_GB2312"/>
          <w:b w:val="false"/>
          <w:sz w:val="30"/>
          <w:szCs w:val="30"/>
        </w:rPr>
        <w:t>(项)年初预算为</w:t>
      </w:r>
      <w:r>
        <w:rPr>
          <w:rFonts w:ascii="Times New Roman" w:eastAsia="仿宋_GB2312"/>
          <w:b w:val="false"/>
          <w:sz w:val="30"/>
          <w:szCs w:val="30"/>
        </w:rPr>
        <w:t>127,787.08</w:t>
      </w:r>
      <w:r>
        <w:rPr>
          <w:rFonts w:ascii="Times New Roman" w:eastAsia="仿宋_GB2312"/>
          <w:b w:val="false"/>
          <w:sz w:val="30"/>
          <w:szCs w:val="30"/>
        </w:rPr>
        <w:t>元，支出决算为</w:t>
      </w:r>
      <w:r>
        <w:rPr>
          <w:rFonts w:ascii="Times New Roman" w:eastAsia="仿宋_GB2312"/>
          <w:b w:val="false"/>
          <w:sz w:val="30"/>
          <w:szCs w:val="30"/>
        </w:rPr>
        <w:t>84,255.25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65.934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103,154,389.39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8,846,177.15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2024年临时工工资等支出调整为项目支出及压减支出导致一般公共预算财政拨款公用经费支出减少，同时人员调整导致一般公共预算财政拨款人员经费支出减少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95,299,323.15</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其他工资福利支出、退休费、抚恤金、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7,855,066.24</w:t>
      </w:r>
      <w:r>
        <w:rPr>
          <w:rFonts w:ascii="Times New Roman" w:eastAsia="仿宋_GB2312"/>
          <w:b w:val="false"/>
          <w:sz w:val="30"/>
          <w:szCs w:val="30"/>
        </w:rPr>
        <w:t>元，主要包括</w:t>
      </w:r>
      <w:r>
        <w:rPr>
          <w:rFonts w:ascii="Times New Roman" w:eastAsia="仿宋_GB2312"/>
          <w:b w:val="false"/>
          <w:sz w:val="30"/>
          <w:szCs w:val="30"/>
        </w:rPr>
        <w:t>办公费、印刷费、手续费、水费、电费、邮电费、取暖费、物业管理费、差旅费、维修(护)费、会议费、培训费、专用材料费、劳务费、委托业务费、工会经费、福利费、公务用车运行维护费、其他交通费用、其他商品和服务支出、办公设备购置和公务用车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1,118,589.00</w:t>
      </w:r>
      <w:r>
        <w:rPr>
          <w:rFonts w:ascii="Times New Roman" w:eastAsia="仿宋_GB2312"/>
          <w:b w:val="false"/>
          <w:sz w:val="30"/>
          <w:szCs w:val="30"/>
        </w:rPr>
        <w:t>元，支出决算</w:t>
      </w:r>
      <w:r>
        <w:rPr>
          <w:rFonts w:ascii="Times New Roman" w:eastAsia="仿宋_GB2312"/>
          <w:b w:val="false"/>
          <w:sz w:val="30"/>
          <w:szCs w:val="30"/>
        </w:rPr>
        <w:t>1,118,589.00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364,961.80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48.427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本年用财政拨款列支公务用车购置费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1,118,589.00</w:t>
      </w:r>
      <w:r>
        <w:rPr>
          <w:rFonts w:ascii="Times New Roman" w:eastAsia="仿宋_GB2312"/>
          <w:b w:val="false"/>
          <w:sz w:val="30"/>
          <w:szCs w:val="30"/>
        </w:rPr>
        <w:t>元，支出决算</w:t>
      </w:r>
      <w:r>
        <w:rPr>
          <w:rFonts w:ascii="Times New Roman" w:eastAsia="仿宋_GB2312"/>
          <w:b w:val="false"/>
          <w:sz w:val="30"/>
          <w:szCs w:val="30"/>
        </w:rPr>
        <w:t>1,118,589.00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364,961.80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48.427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本年用财政拨款列支公务用车购置费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523,300.56</w:t>
      </w:r>
      <w:r>
        <w:rPr>
          <w:rFonts w:ascii="Times New Roman" w:eastAsia="仿宋_GB2312"/>
          <w:b w:val="false"/>
          <w:sz w:val="30"/>
          <w:szCs w:val="30"/>
        </w:rPr>
        <w:t>元，支出决算</w:t>
      </w:r>
      <w:r>
        <w:rPr>
          <w:rFonts w:ascii="Times New Roman" w:eastAsia="仿宋_GB2312"/>
          <w:b w:val="false"/>
          <w:sz w:val="30"/>
          <w:szCs w:val="30"/>
        </w:rPr>
        <w:t>523,300.56</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230,326.64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30.562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响应政府过紧日子号召，厉行节约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51</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595,288.44</w:t>
      </w:r>
      <w:r>
        <w:rPr>
          <w:rFonts w:ascii="Times New Roman" w:eastAsia="仿宋_GB2312"/>
          <w:b w:val="false"/>
          <w:sz w:val="30"/>
          <w:szCs w:val="30"/>
        </w:rPr>
        <w:t>元，支出决算</w:t>
      </w:r>
      <w:r>
        <w:rPr>
          <w:rFonts w:ascii="Times New Roman" w:eastAsia="仿宋_GB2312"/>
          <w:b w:val="false"/>
          <w:sz w:val="30"/>
          <w:szCs w:val="30"/>
        </w:rPr>
        <w:t>595,288.44</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595,288.44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上年未用财政拨款列支公务用车购置费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5</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天津市武清区市场监督管理局</w:t>
      </w:r>
      <w:r>
        <w:rPr>
          <w:rFonts w:ascii="Times New Roman" w:eastAsia="仿宋_GB2312"/>
          <w:b w:val="false"/>
          <w:sz w:val="30"/>
          <w:szCs w:val="30"/>
        </w:rPr>
        <w:t>2024年度机关运行经费年初预算</w:t>
      </w:r>
      <w:r>
        <w:rPr>
          <w:rFonts w:ascii="Times New Roman" w:eastAsia="仿宋_GB2312"/>
          <w:b w:val="false"/>
          <w:sz w:val="30"/>
          <w:szCs w:val="30"/>
        </w:rPr>
        <w:t>9,005,722.00</w:t>
      </w:r>
      <w:r>
        <w:rPr>
          <w:rFonts w:ascii="Times New Roman" w:eastAsia="仿宋_GB2312"/>
          <w:b w:val="false"/>
          <w:sz w:val="30"/>
          <w:szCs w:val="30"/>
        </w:rPr>
        <w:t>元，决算数</w:t>
      </w:r>
      <w:r>
        <w:rPr>
          <w:rFonts w:ascii="Times New Roman" w:eastAsia="仿宋_GB2312"/>
          <w:b w:val="false"/>
          <w:sz w:val="30"/>
          <w:szCs w:val="30"/>
        </w:rPr>
        <w:t>7,364,833.61</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1,640,888.39</w:t>
      </w:r>
      <w:r>
        <w:rPr>
          <w:rFonts w:ascii="Times New Roman" w:eastAsia="仿宋_GB2312"/>
          <w:b w:val="false"/>
          <w:sz w:val="30"/>
          <w:szCs w:val="30"/>
        </w:rPr>
        <w:t>元，完成年初预算的</w:t>
      </w:r>
      <w:r>
        <w:rPr>
          <w:rFonts w:ascii="Times New Roman" w:eastAsia="仿宋_GB2312"/>
          <w:b w:val="false"/>
          <w:sz w:val="30"/>
          <w:szCs w:val="30"/>
        </w:rPr>
        <w:t>81.779</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6,863,517.81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48.238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2024年临时工工资上年由公用经费列支，本年调整为项目经费列支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w:t>
      </w:r>
      <w:r>
        <w:rPr>
          <w:rFonts w:ascii="Times New Roman" w:eastAsia="仿宋_GB2312"/>
          <w:b w:val="false"/>
          <w:sz w:val="30"/>
          <w:szCs w:val="30"/>
        </w:rPr>
        <w:t>2024年政府采购支出总额</w:t>
      </w:r>
      <w:r>
        <w:rPr>
          <w:rFonts w:ascii="Times New Roman" w:eastAsia="仿宋_GB2312"/>
          <w:b w:val="false"/>
          <w:sz w:val="30"/>
          <w:szCs w:val="30"/>
        </w:rPr>
        <w:t>16,797,572.00</w:t>
      </w:r>
      <w:r>
        <w:rPr>
          <w:rFonts w:ascii="Times New Roman" w:eastAsia="仿宋_GB2312"/>
          <w:b w:val="false"/>
          <w:sz w:val="30"/>
          <w:szCs w:val="30"/>
        </w:rPr>
        <w:t>元，其中：政府采购货物支出</w:t>
      </w:r>
      <w:r>
        <w:rPr>
          <w:rFonts w:ascii="Times New Roman" w:eastAsia="仿宋_GB2312"/>
          <w:b w:val="false"/>
          <w:sz w:val="30"/>
          <w:szCs w:val="30"/>
        </w:rPr>
        <w:t>734,272.00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16,063,300.00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14,845,072.00</w:t>
      </w:r>
      <w:r>
        <w:rPr>
          <w:rFonts w:ascii="Times New Roman" w:eastAsia="仿宋_GB2312"/>
          <w:b w:val="false"/>
          <w:sz w:val="30"/>
          <w:szCs w:val="30"/>
        </w:rPr>
        <w:t>元，占政府采购支出总额的</w:t>
      </w:r>
      <w:r>
        <w:rPr>
          <w:rFonts w:ascii="Times New Roman" w:eastAsia="仿宋_GB2312"/>
          <w:b w:val="false"/>
          <w:sz w:val="30"/>
          <w:szCs w:val="30"/>
        </w:rPr>
        <w:t>88.376</w:t>
      </w:r>
      <w:r>
        <w:rPr>
          <w:rFonts w:ascii="Times New Roman" w:eastAsia="仿宋_GB2312"/>
          <w:b w:val="false"/>
          <w:sz w:val="30"/>
          <w:szCs w:val="30"/>
        </w:rPr>
        <w:t>%，其中：授予小微企业合同金额</w:t>
      </w:r>
      <w:r>
        <w:rPr>
          <w:rFonts w:ascii="Times New Roman" w:eastAsia="仿宋_GB2312"/>
          <w:b w:val="false"/>
          <w:sz w:val="30"/>
          <w:szCs w:val="30"/>
        </w:rPr>
        <w:t>14,427,472.00</w:t>
      </w:r>
      <w:r>
        <w:rPr>
          <w:rFonts w:ascii="Times New Roman" w:eastAsia="仿宋_GB2312"/>
          <w:b w:val="false"/>
          <w:sz w:val="30"/>
          <w:szCs w:val="30"/>
        </w:rPr>
        <w:t>元，占政府采购支出总额的</w:t>
      </w:r>
      <w:r>
        <w:rPr>
          <w:rFonts w:ascii="Times New Roman" w:eastAsia="仿宋_GB2312"/>
          <w:b w:val="false"/>
          <w:sz w:val="30"/>
          <w:szCs w:val="30"/>
        </w:rPr>
        <w:t>85.890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87.845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天津市武清区市场监督管理局</w:t>
      </w:r>
      <w:r>
        <w:rPr>
          <w:rFonts w:ascii="Times New Roman" w:eastAsia="仿宋_GB2312"/>
          <w:b w:val="false"/>
          <w:sz w:val="30"/>
          <w:szCs w:val="30"/>
        </w:rPr>
        <w:t>共有车辆</w:t>
      </w:r>
      <w:r>
        <w:rPr>
          <w:rFonts w:ascii="Times New Roman" w:eastAsia="仿宋_GB2312"/>
          <w:b w:val="false"/>
          <w:sz w:val="30"/>
          <w:szCs w:val="30"/>
        </w:rPr>
        <w:t>51</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37</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特种专业技术用车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13</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检定用车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14:paraId="183888DA">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根据预算绩效管理要求，天津市武清区市场监督管理局已对18个2024年度项目开展绩效自评，涉及金额34240190元，自评结果已随部门决算一并公开。</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