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西青区某早点</w:t>
      </w:r>
      <w:r>
        <w:rPr>
          <w:rFonts w:hint="eastAsia" w:ascii="方正小标宋简体" w:hAnsi="方正小标宋简体" w:eastAsia="方正小标宋简体" w:cs="方正小标宋简体"/>
          <w:sz w:val="44"/>
          <w:szCs w:val="44"/>
          <w:lang w:val="en-US" w:eastAsia="zh-CN"/>
        </w:rPr>
        <w:t>门市部</w:t>
      </w:r>
      <w:r>
        <w:rPr>
          <w:rFonts w:hint="eastAsia" w:ascii="方正小标宋简体" w:hAnsi="方正小标宋简体" w:eastAsia="方正小标宋简体" w:cs="方正小标宋简体"/>
          <w:sz w:val="44"/>
          <w:szCs w:val="44"/>
          <w:lang w:eastAsia="zh-CN"/>
        </w:rPr>
        <w:t>典型案例</w:t>
      </w:r>
    </w:p>
    <w:p>
      <w:pPr>
        <w:rPr>
          <w:rFonts w:hint="eastAsia" w:ascii="仿宋_GB2312" w:hAnsi="仿宋_GB2312" w:eastAsia="仿宋_GB2312" w:cs="仿宋_GB2312"/>
          <w:sz w:val="32"/>
          <w:szCs w:val="32"/>
          <w:lang w:eastAsia="zh-CN"/>
        </w:rPr>
      </w:pPr>
    </w:p>
    <w:p>
      <w:pPr>
        <w:ind w:firstLine="632" w:firstLineChars="200"/>
        <w:rPr>
          <w:rFonts w:hint="eastAsia" w:ascii="仿宋_GB2312" w:hAnsi="仿宋_GB2312" w:eastAsia="仿宋_GB2312" w:cs="仿宋_GB2312"/>
          <w:sz w:val="32"/>
          <w:szCs w:val="32"/>
          <w:lang w:eastAsia="zh-CN"/>
        </w:rPr>
      </w:pPr>
      <w:r>
        <w:rPr>
          <w:rFonts w:hint="eastAsia" w:ascii="黑体" w:hAnsi="黑体" w:eastAsia="黑体" w:cs="黑体"/>
          <w:kern w:val="2"/>
          <w:sz w:val="32"/>
          <w:szCs w:val="32"/>
          <w:lang w:val="en-US" w:eastAsia="zh-CN" w:bidi="ar-SA"/>
        </w:rPr>
        <w:t>一、基本案情</w:t>
      </w:r>
    </w:p>
    <w:p>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13日，西青区市场监管局执法人员到某早点门市部进行现场检查。经查，该店制作的油条主要原料有面粉、盐、水、油、油条复配膨松剂和明矾。当事人将上述原料按一定配比后，制作油条并进行销售。当事人制作销售的油条经抽样检验，铝的残留量项目不符合GB 2760-2014《食品安全国家标准 食品添加剂使用标准》要求，检验结论为不合格（检验项目铝的残留量mg/kg，标准指标≤100，实测值989)。本局依据《中华人民共和国行政处罚法》第二十七条、《行政执法机关移送涉嫌犯罪案件的规定》第三条之规定于2022年1月14日将该案移送公安机关处理。</w:t>
      </w:r>
    </w:p>
    <w:p>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2023年3月2日收到公安机关《撤销案件决定书》显示：该早点门市部生产销售不符合安全标准的食品案，因情节轻微，不构成犯罪，根据《</w:t>
      </w:r>
      <w:bookmarkStart w:id="0" w:name="_GoBack"/>
      <w:bookmarkEnd w:id="0"/>
      <w:r>
        <w:rPr>
          <w:rFonts w:hint="eastAsia" w:ascii="仿宋_GB2312" w:hAnsi="仿宋_GB2312" w:eastAsia="仿宋_GB2312" w:cs="仿宋_GB2312"/>
          <w:sz w:val="32"/>
          <w:szCs w:val="32"/>
          <w:lang w:val="en-US" w:eastAsia="zh-CN"/>
        </w:rPr>
        <w:t>中华人民共和国刑事诉讼法》第十六条之规定，决定撤销此案。鉴于此，本局重新启动行政处罚程序。</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kern w:val="2"/>
          <w:sz w:val="32"/>
          <w:szCs w:val="32"/>
          <w:lang w:val="en-US" w:eastAsia="zh-CN" w:bidi="ar-SA"/>
        </w:rPr>
        <w:t>二、处理情况</w:t>
      </w:r>
    </w:p>
    <w:p>
      <w:pPr>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依据《中华人民共和国食品安全法》第一百二十四条第一款第三项“</w:t>
      </w:r>
      <w:r>
        <w:rPr>
          <w:rFonts w:hint="eastAsia" w:ascii="仿宋_GB2312" w:hAnsi="仿宋_GB2312" w:eastAsia="仿宋_GB2312" w:cs="仿宋_GB2312"/>
          <w:sz w:val="32"/>
          <w:szCs w:val="32"/>
          <w:lang w:val="zh-CN" w:eastAsia="zh-CN"/>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之规定，责令当事人立即改正违法行为，并给予以下行政处罚：</w:t>
      </w:r>
      <w:r>
        <w:rPr>
          <w:rFonts w:hint="eastAsia" w:ascii="仿宋_GB2312" w:hAnsi="仿宋_GB2312" w:eastAsia="仿宋_GB2312" w:cs="仿宋_GB2312"/>
          <w:sz w:val="32"/>
          <w:szCs w:val="32"/>
          <w:lang w:val="en-US" w:eastAsia="zh-CN"/>
        </w:rPr>
        <w:t>1、没收违法所得40元；2、罚款5000元。</w:t>
      </w:r>
    </w:p>
    <w:p>
      <w:pPr>
        <w:pStyle w:val="2"/>
        <w:ind w:firstLine="631"/>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三、典型意义</w:t>
      </w:r>
    </w:p>
    <w:p>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油条是人民群众经常食用的早点，深受老百姓喜爱。本案中，当事人非法超剂量添加食品添加剂，铝含量超出标准近9倍，严重危害人民群众生命健康。市场监管部门依法从严查办，与公安部门密切配合，严厉打击非法食品添加行为，坚决筑牢食品安全防线，护航“舌尖上的安全”。</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0D15EA"/>
    <w:rsid w:val="114C3ECF"/>
    <w:rsid w:val="12BC281A"/>
    <w:rsid w:val="2F7E7D17"/>
    <w:rsid w:val="3BDECF7F"/>
    <w:rsid w:val="3CE12829"/>
    <w:rsid w:val="3FFF6548"/>
    <w:rsid w:val="5CFBA149"/>
    <w:rsid w:val="77E9861C"/>
    <w:rsid w:val="787F5A12"/>
    <w:rsid w:val="7E67A9E9"/>
    <w:rsid w:val="7ECF10B9"/>
    <w:rsid w:val="AFF6312A"/>
    <w:rsid w:val="FEFF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2023-12-11T21:46:00Z</dcterms:created>
  <dc:creator>kylin</dc:creator>
  <cp:lastModifiedBy>kylin</cp:lastModifiedBy>
  <dcterms:modified xsi:type="dcterms:W3CDTF">2023-12-11T14:53:22Z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