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70" w:lineRule="exact"/>
        <w:jc w:val="center"/>
        <w:rPr>
          <w:rFonts w:hint="eastAsia" w:ascii="黑体" w:hAnsi="黑体" w:eastAsia="黑体" w:cs="方正仿宋简体"/>
          <w:w w:val="90"/>
          <w:sz w:val="44"/>
          <w:szCs w:val="44"/>
          <w:lang w:val="en-US" w:eastAsia="zh-CN"/>
        </w:rPr>
      </w:pPr>
    </w:p>
    <w:p>
      <w:pPr>
        <w:snapToGrid w:val="0"/>
        <w:spacing w:line="570" w:lineRule="exact"/>
        <w:jc w:val="center"/>
        <w:rPr>
          <w:rFonts w:hint="eastAsia" w:ascii="方正小标宋简体" w:hAnsi="方正小标宋简体" w:eastAsia="方正小标宋简体" w:cs="方正小标宋简体"/>
          <w:w w:val="90"/>
          <w:sz w:val="32"/>
          <w:szCs w:val="32"/>
        </w:rPr>
      </w:pPr>
      <w:r>
        <w:rPr>
          <w:rFonts w:hint="eastAsia" w:ascii="方正小标宋简体" w:hAnsi="方正小标宋简体" w:eastAsia="方正小标宋简体" w:cs="方正小标宋简体"/>
          <w:w w:val="90"/>
          <w:sz w:val="32"/>
          <w:szCs w:val="32"/>
          <w:lang w:val="en-US" w:eastAsia="zh-CN"/>
        </w:rPr>
        <w:t>天津市西青区儿童玩具</w:t>
      </w:r>
      <w:r>
        <w:rPr>
          <w:rFonts w:hint="eastAsia" w:ascii="方正小标宋简体" w:hAnsi="方正小标宋简体" w:eastAsia="方正小标宋简体" w:cs="方正小标宋简体"/>
          <w:w w:val="90"/>
          <w:sz w:val="32"/>
          <w:szCs w:val="32"/>
        </w:rPr>
        <w:t>产品质量监督抽查实施细则</w:t>
      </w:r>
    </w:p>
    <w:p>
      <w:pPr>
        <w:snapToGrid w:val="0"/>
        <w:spacing w:line="570" w:lineRule="exact"/>
        <w:rPr>
          <w:rFonts w:ascii="仿宋" w:hAnsi="仿宋" w:eastAsia="仿宋"/>
          <w:b/>
          <w:sz w:val="32"/>
          <w:szCs w:val="32"/>
        </w:rPr>
      </w:pPr>
      <w:r>
        <w:rPr>
          <w:rFonts w:hint="eastAsia" w:ascii="仿宋" w:hAnsi="仿宋" w:eastAsia="仿宋"/>
          <w:b/>
          <w:sz w:val="32"/>
          <w:szCs w:val="32"/>
        </w:rPr>
        <w:t xml:space="preserve"> </w:t>
      </w:r>
      <w:r>
        <w:rPr>
          <w:rFonts w:hint="eastAsia" w:ascii="黑体" w:hAnsi="黑体" w:eastAsia="黑体" w:cs="黑体"/>
          <w:b/>
          <w:sz w:val="21"/>
          <w:szCs w:val="21"/>
        </w:rPr>
        <w:t>1 抽样方法</w:t>
      </w:r>
    </w:p>
    <w:p>
      <w:pPr>
        <w:snapToGrid w:val="0"/>
        <w:spacing w:line="570" w:lineRule="exact"/>
        <w:ind w:firstLine="420"/>
        <w:rPr>
          <w:rFonts w:hint="eastAsia" w:ascii="宋体" w:hAnsi="宋体" w:eastAsia="宋体" w:cs="宋体"/>
          <w:sz w:val="21"/>
          <w:szCs w:val="21"/>
        </w:rPr>
      </w:pPr>
      <w:r>
        <w:rPr>
          <w:rFonts w:hint="eastAsia" w:ascii="宋体" w:hAnsi="宋体" w:eastAsia="宋体" w:cs="宋体"/>
          <w:sz w:val="21"/>
          <w:szCs w:val="21"/>
        </w:rPr>
        <w:t>以随机抽样的方式在被抽样生产者、销售者的待销产品中抽取。</w:t>
      </w:r>
    </w:p>
    <w:p>
      <w:pPr>
        <w:snapToGrid w:val="0"/>
        <w:spacing w:line="570" w:lineRule="exact"/>
        <w:ind w:firstLine="420"/>
        <w:rPr>
          <w:rFonts w:hint="eastAsia" w:ascii="宋体" w:hAnsi="宋体" w:eastAsia="宋体" w:cs="宋体"/>
          <w:sz w:val="21"/>
          <w:szCs w:val="21"/>
        </w:rPr>
      </w:pPr>
      <w:r>
        <w:rPr>
          <w:rFonts w:hint="eastAsia" w:ascii="宋体" w:hAnsi="宋体" w:eastAsia="宋体" w:cs="宋体"/>
          <w:sz w:val="21"/>
          <w:szCs w:val="21"/>
        </w:rPr>
        <w:t>随机数一般可使用随机数表、随机数骰子或扑克牌等方法产生。</w:t>
      </w:r>
    </w:p>
    <w:p>
      <w:pPr>
        <w:adjustRightInd w:val="0"/>
        <w:snapToGrid w:val="0"/>
        <w:spacing w:line="440" w:lineRule="exact"/>
        <w:ind w:firstLine="420" w:firstLineChars="200"/>
        <w:jc w:val="center"/>
        <w:rPr>
          <w:szCs w:val="21"/>
        </w:rPr>
      </w:pPr>
    </w:p>
    <w:p>
      <w:pPr>
        <w:adjustRightInd w:val="0"/>
        <w:snapToGrid w:val="0"/>
        <w:spacing w:line="440" w:lineRule="exact"/>
        <w:ind w:firstLine="420" w:firstLineChars="200"/>
        <w:jc w:val="center"/>
        <w:rPr>
          <w:szCs w:val="21"/>
        </w:rPr>
      </w:pPr>
      <w:r>
        <w:rPr>
          <w:szCs w:val="21"/>
        </w:rPr>
        <w:t>表1 抽取样品数量</w:t>
      </w:r>
    </w:p>
    <w:tbl>
      <w:tblPr>
        <w:tblStyle w:val="14"/>
        <w:tblW w:w="9195" w:type="dxa"/>
        <w:jc w:val="center"/>
        <w:tblLayout w:type="fixed"/>
        <w:tblCellMar>
          <w:top w:w="0" w:type="dxa"/>
          <w:left w:w="45" w:type="dxa"/>
          <w:bottom w:w="0" w:type="dxa"/>
          <w:right w:w="45" w:type="dxa"/>
        </w:tblCellMar>
      </w:tblPr>
      <w:tblGrid>
        <w:gridCol w:w="537"/>
        <w:gridCol w:w="1459"/>
        <w:gridCol w:w="2175"/>
        <w:gridCol w:w="2550"/>
        <w:gridCol w:w="2474"/>
      </w:tblGrid>
      <w:tr>
        <w:tblPrEx>
          <w:tblCellMar>
            <w:top w:w="0" w:type="dxa"/>
            <w:left w:w="45" w:type="dxa"/>
            <w:bottom w:w="0" w:type="dxa"/>
            <w:right w:w="45" w:type="dxa"/>
          </w:tblCellMar>
        </w:tblPrEx>
        <w:trPr>
          <w:trHeight w:val="23" w:hRule="atLeast"/>
          <w:jc w:val="center"/>
        </w:trPr>
        <w:tc>
          <w:tcPr>
            <w:tcW w:w="537" w:type="dxa"/>
            <w:tcBorders>
              <w:top w:val="single" w:color="000000" w:sz="6" w:space="0"/>
              <w:left w:val="single" w:color="000000" w:sz="6" w:space="0"/>
              <w:bottom w:val="single" w:color="000000" w:sz="2" w:space="0"/>
              <w:right w:val="single" w:color="000000" w:sz="2" w:space="0"/>
            </w:tcBorders>
            <w:noWrap w:val="0"/>
            <w:vAlign w:val="center"/>
          </w:tcPr>
          <w:p>
            <w:pPr>
              <w:adjustRightInd w:val="0"/>
              <w:snapToGrid w:val="0"/>
              <w:spacing w:line="440" w:lineRule="exact"/>
              <w:jc w:val="center"/>
              <w:rPr>
                <w:bCs/>
                <w:szCs w:val="21"/>
              </w:rPr>
            </w:pPr>
            <w:r>
              <w:rPr>
                <w:bCs/>
                <w:szCs w:val="21"/>
              </w:rPr>
              <w:t>序号</w:t>
            </w:r>
          </w:p>
        </w:tc>
        <w:tc>
          <w:tcPr>
            <w:tcW w:w="1459" w:type="dxa"/>
            <w:tcBorders>
              <w:top w:val="single" w:color="000000" w:sz="6" w:space="0"/>
              <w:left w:val="single" w:color="000000" w:sz="6" w:space="0"/>
              <w:bottom w:val="single" w:color="000000" w:sz="2" w:space="0"/>
              <w:right w:val="single" w:color="000000" w:sz="2" w:space="0"/>
            </w:tcBorders>
            <w:noWrap w:val="0"/>
            <w:vAlign w:val="center"/>
          </w:tcPr>
          <w:p>
            <w:pPr>
              <w:adjustRightInd w:val="0"/>
              <w:snapToGrid w:val="0"/>
              <w:spacing w:line="440" w:lineRule="exact"/>
              <w:jc w:val="center"/>
              <w:rPr>
                <w:bCs/>
                <w:szCs w:val="21"/>
              </w:rPr>
            </w:pPr>
            <w:r>
              <w:rPr>
                <w:bCs/>
                <w:szCs w:val="21"/>
              </w:rPr>
              <w:t>产品种类</w:t>
            </w:r>
          </w:p>
        </w:tc>
        <w:tc>
          <w:tcPr>
            <w:tcW w:w="2175" w:type="dxa"/>
            <w:tcBorders>
              <w:top w:val="single" w:color="000000" w:sz="6" w:space="0"/>
              <w:left w:val="single" w:color="000000" w:sz="2" w:space="0"/>
              <w:bottom w:val="single" w:color="000000" w:sz="2" w:space="0"/>
              <w:right w:val="single" w:color="000000" w:sz="6" w:space="0"/>
            </w:tcBorders>
            <w:noWrap w:val="0"/>
            <w:vAlign w:val="center"/>
          </w:tcPr>
          <w:p>
            <w:pPr>
              <w:adjustRightInd w:val="0"/>
              <w:snapToGrid w:val="0"/>
              <w:spacing w:line="440" w:lineRule="exact"/>
              <w:jc w:val="center"/>
              <w:rPr>
                <w:bCs/>
                <w:szCs w:val="21"/>
              </w:rPr>
            </w:pPr>
            <w:r>
              <w:rPr>
                <w:bCs/>
                <w:szCs w:val="21"/>
              </w:rPr>
              <w:t>抽样数量（</w:t>
            </w:r>
            <w:r>
              <w:rPr>
                <w:szCs w:val="21"/>
              </w:rPr>
              <w:t>件/套）</w:t>
            </w:r>
          </w:p>
        </w:tc>
        <w:tc>
          <w:tcPr>
            <w:tcW w:w="2550" w:type="dxa"/>
            <w:tcBorders>
              <w:top w:val="single" w:color="000000" w:sz="6" w:space="0"/>
              <w:left w:val="single" w:color="000000" w:sz="2" w:space="0"/>
              <w:bottom w:val="single" w:color="000000" w:sz="2" w:space="0"/>
              <w:right w:val="single" w:color="000000" w:sz="6" w:space="0"/>
            </w:tcBorders>
            <w:noWrap w:val="0"/>
            <w:vAlign w:val="center"/>
          </w:tcPr>
          <w:p>
            <w:pPr>
              <w:adjustRightInd w:val="0"/>
              <w:snapToGrid w:val="0"/>
              <w:spacing w:line="440" w:lineRule="exact"/>
              <w:jc w:val="center"/>
              <w:rPr>
                <w:bCs/>
                <w:szCs w:val="21"/>
              </w:rPr>
            </w:pPr>
            <w:r>
              <w:rPr>
                <w:szCs w:val="21"/>
              </w:rPr>
              <w:t>检验样品数量（件/套）</w:t>
            </w:r>
          </w:p>
        </w:tc>
        <w:tc>
          <w:tcPr>
            <w:tcW w:w="2474" w:type="dxa"/>
            <w:tcBorders>
              <w:top w:val="single" w:color="000000" w:sz="6" w:space="0"/>
              <w:left w:val="single" w:color="000000" w:sz="2" w:space="0"/>
              <w:bottom w:val="single" w:color="000000" w:sz="2" w:space="0"/>
              <w:right w:val="single" w:color="000000" w:sz="6" w:space="0"/>
            </w:tcBorders>
            <w:noWrap w:val="0"/>
            <w:vAlign w:val="center"/>
          </w:tcPr>
          <w:p>
            <w:pPr>
              <w:adjustRightInd w:val="0"/>
              <w:snapToGrid w:val="0"/>
              <w:spacing w:line="440" w:lineRule="exact"/>
              <w:jc w:val="center"/>
              <w:rPr>
                <w:b/>
                <w:szCs w:val="21"/>
              </w:rPr>
            </w:pPr>
            <w:r>
              <w:rPr>
                <w:szCs w:val="21"/>
              </w:rPr>
              <w:t>备用样品数量（件/套）</w:t>
            </w:r>
          </w:p>
        </w:tc>
      </w:tr>
      <w:tr>
        <w:tblPrEx>
          <w:tblCellMar>
            <w:top w:w="0" w:type="dxa"/>
            <w:left w:w="45" w:type="dxa"/>
            <w:bottom w:w="0" w:type="dxa"/>
            <w:right w:w="45" w:type="dxa"/>
          </w:tblCellMar>
        </w:tblPrEx>
        <w:trPr>
          <w:trHeight w:val="327" w:hRule="atLeast"/>
          <w:jc w:val="center"/>
        </w:trPr>
        <w:tc>
          <w:tcPr>
            <w:tcW w:w="537" w:type="dxa"/>
            <w:tcBorders>
              <w:top w:val="single" w:color="000000" w:sz="2" w:space="0"/>
              <w:left w:val="single" w:color="000000" w:sz="6" w:space="0"/>
              <w:bottom w:val="single" w:color="000000" w:sz="2" w:space="0"/>
              <w:right w:val="single" w:color="000000" w:sz="2" w:space="0"/>
            </w:tcBorders>
            <w:noWrap w:val="0"/>
            <w:vAlign w:val="center"/>
          </w:tcPr>
          <w:p>
            <w:pPr>
              <w:adjustRightInd w:val="0"/>
              <w:snapToGrid w:val="0"/>
              <w:jc w:val="center"/>
              <w:rPr>
                <w:szCs w:val="21"/>
              </w:rPr>
            </w:pPr>
            <w:r>
              <w:rPr>
                <w:szCs w:val="21"/>
              </w:rPr>
              <w:t>1</w:t>
            </w:r>
          </w:p>
        </w:tc>
        <w:tc>
          <w:tcPr>
            <w:tcW w:w="1459" w:type="dxa"/>
            <w:tcBorders>
              <w:top w:val="single" w:color="000000" w:sz="2" w:space="0"/>
              <w:left w:val="single" w:color="000000" w:sz="6" w:space="0"/>
              <w:bottom w:val="single" w:color="000000" w:sz="2" w:space="0"/>
              <w:right w:val="single" w:color="000000" w:sz="2" w:space="0"/>
            </w:tcBorders>
            <w:noWrap w:val="0"/>
            <w:vAlign w:val="center"/>
          </w:tcPr>
          <w:p>
            <w:pPr>
              <w:adjustRightInd w:val="0"/>
              <w:snapToGrid w:val="0"/>
              <w:jc w:val="center"/>
              <w:rPr>
                <w:rFonts w:hint="eastAsia" w:eastAsia="宋体"/>
                <w:szCs w:val="21"/>
                <w:lang w:eastAsia="zh-CN"/>
              </w:rPr>
            </w:pPr>
            <w:r>
              <w:rPr>
                <w:szCs w:val="21"/>
              </w:rPr>
              <w:t>儿童</w:t>
            </w:r>
            <w:r>
              <w:rPr>
                <w:rFonts w:hint="eastAsia"/>
                <w:szCs w:val="21"/>
                <w:lang w:val="en-US" w:eastAsia="zh-CN"/>
              </w:rPr>
              <w:t>玩具</w:t>
            </w:r>
          </w:p>
        </w:tc>
        <w:tc>
          <w:tcPr>
            <w:tcW w:w="2175" w:type="dxa"/>
            <w:tcBorders>
              <w:top w:val="single" w:color="000000" w:sz="2" w:space="0"/>
              <w:left w:val="single" w:color="000000" w:sz="2" w:space="0"/>
              <w:bottom w:val="single" w:color="000000" w:sz="2" w:space="0"/>
              <w:right w:val="single" w:color="000000" w:sz="6" w:space="0"/>
            </w:tcBorders>
            <w:noWrap w:val="0"/>
            <w:vAlign w:val="center"/>
          </w:tcPr>
          <w:p>
            <w:pPr>
              <w:adjustRightInd w:val="0"/>
              <w:snapToGrid w:val="0"/>
              <w:jc w:val="center"/>
              <w:rPr>
                <w:rFonts w:hint="eastAsia" w:eastAsia="宋体"/>
                <w:szCs w:val="21"/>
                <w:lang w:eastAsia="zh-CN"/>
              </w:rPr>
            </w:pPr>
            <w:r>
              <w:rPr>
                <w:rFonts w:hint="eastAsia"/>
                <w:szCs w:val="21"/>
                <w:lang w:val="en-US" w:eastAsia="zh-CN"/>
              </w:rPr>
              <w:t>2</w:t>
            </w:r>
          </w:p>
        </w:tc>
        <w:tc>
          <w:tcPr>
            <w:tcW w:w="2550" w:type="dxa"/>
            <w:tcBorders>
              <w:top w:val="single" w:color="000000" w:sz="2" w:space="0"/>
              <w:left w:val="single" w:color="000000" w:sz="2" w:space="0"/>
              <w:bottom w:val="single" w:color="000000" w:sz="2" w:space="0"/>
              <w:right w:val="single" w:color="000000" w:sz="6" w:space="0"/>
            </w:tcBorders>
            <w:noWrap w:val="0"/>
            <w:vAlign w:val="center"/>
          </w:tcPr>
          <w:p>
            <w:pPr>
              <w:adjustRightInd w:val="0"/>
              <w:snapToGrid w:val="0"/>
              <w:jc w:val="center"/>
              <w:rPr>
                <w:rFonts w:hint="eastAsia" w:eastAsia="宋体"/>
                <w:szCs w:val="21"/>
                <w:lang w:eastAsia="zh-CN"/>
              </w:rPr>
            </w:pPr>
            <w:r>
              <w:rPr>
                <w:rFonts w:hint="eastAsia"/>
                <w:szCs w:val="21"/>
                <w:lang w:val="en-US" w:eastAsia="zh-CN"/>
              </w:rPr>
              <w:t>1</w:t>
            </w:r>
          </w:p>
        </w:tc>
        <w:tc>
          <w:tcPr>
            <w:tcW w:w="2474" w:type="dxa"/>
            <w:tcBorders>
              <w:top w:val="single" w:color="000000" w:sz="2" w:space="0"/>
              <w:left w:val="single" w:color="000000" w:sz="2" w:space="0"/>
              <w:bottom w:val="single" w:color="000000" w:sz="2" w:space="0"/>
              <w:right w:val="single" w:color="000000" w:sz="6" w:space="0"/>
            </w:tcBorders>
            <w:noWrap w:val="0"/>
            <w:vAlign w:val="center"/>
          </w:tcPr>
          <w:p>
            <w:pPr>
              <w:adjustRightInd w:val="0"/>
              <w:snapToGrid w:val="0"/>
              <w:jc w:val="center"/>
              <w:rPr>
                <w:rFonts w:hint="eastAsia" w:eastAsia="宋体"/>
                <w:szCs w:val="21"/>
                <w:lang w:eastAsia="zh-CN"/>
              </w:rPr>
            </w:pPr>
            <w:r>
              <w:rPr>
                <w:rFonts w:hint="eastAsia"/>
                <w:szCs w:val="21"/>
                <w:lang w:val="en-US" w:eastAsia="zh-CN"/>
              </w:rPr>
              <w:t>1</w:t>
            </w:r>
          </w:p>
        </w:tc>
      </w:tr>
      <w:tr>
        <w:tblPrEx>
          <w:tblCellMar>
            <w:top w:w="0" w:type="dxa"/>
            <w:left w:w="45" w:type="dxa"/>
            <w:bottom w:w="0" w:type="dxa"/>
            <w:right w:w="45" w:type="dxa"/>
          </w:tblCellMar>
        </w:tblPrEx>
        <w:trPr>
          <w:trHeight w:val="377" w:hRule="atLeast"/>
          <w:jc w:val="center"/>
        </w:trPr>
        <w:tc>
          <w:tcPr>
            <w:tcW w:w="9195" w:type="dxa"/>
            <w:gridSpan w:val="5"/>
            <w:tcBorders>
              <w:top w:val="single" w:color="000000" w:sz="2" w:space="0"/>
              <w:left w:val="single" w:color="000000" w:sz="6" w:space="0"/>
              <w:bottom w:val="single" w:color="000000" w:sz="6" w:space="0"/>
              <w:right w:val="single" w:color="000000" w:sz="6" w:space="0"/>
            </w:tcBorders>
            <w:noWrap w:val="0"/>
            <w:vAlign w:val="center"/>
          </w:tcPr>
          <w:p>
            <w:pPr>
              <w:adjustRightInd w:val="0"/>
              <w:snapToGrid w:val="0"/>
              <w:rPr>
                <w:szCs w:val="21"/>
              </w:rPr>
            </w:pPr>
            <w:r>
              <w:rPr>
                <w:szCs w:val="21"/>
              </w:rPr>
              <w:t>注：如样品面积过小，可适当增加抽样数量，不得超过检验、复检的合理需要。</w:t>
            </w:r>
          </w:p>
        </w:tc>
      </w:tr>
    </w:tbl>
    <w:p>
      <w:pPr>
        <w:adjustRightInd w:val="0"/>
        <w:snapToGrid w:val="0"/>
        <w:spacing w:line="440" w:lineRule="exact"/>
        <w:ind w:firstLine="420" w:firstLineChars="200"/>
        <w:jc w:val="center"/>
        <w:rPr>
          <w:rFonts w:hint="eastAsia"/>
          <w:szCs w:val="21"/>
        </w:rPr>
      </w:pPr>
    </w:p>
    <w:p>
      <w:pPr>
        <w:snapToGrid w:val="0"/>
        <w:spacing w:line="570" w:lineRule="exact"/>
        <w:rPr>
          <w:rFonts w:hint="eastAsia" w:ascii="黑体" w:hAnsi="黑体" w:eastAsia="黑体" w:cs="黑体"/>
          <w:b/>
          <w:sz w:val="21"/>
          <w:szCs w:val="21"/>
        </w:rPr>
      </w:pPr>
      <w:bookmarkStart w:id="0" w:name="_GoBack"/>
      <w:r>
        <w:rPr>
          <w:rFonts w:hint="eastAsia" w:ascii="黑体" w:hAnsi="黑体" w:eastAsia="黑体" w:cs="黑体"/>
          <w:b/>
          <w:sz w:val="21"/>
          <w:szCs w:val="21"/>
          <w:lang w:val="en-US" w:eastAsia="zh-CN"/>
        </w:rPr>
        <w:t xml:space="preserve">2 </w:t>
      </w:r>
      <w:r>
        <w:rPr>
          <w:rFonts w:hint="eastAsia" w:ascii="黑体" w:hAnsi="黑体" w:eastAsia="黑体" w:cs="黑体"/>
          <w:b/>
          <w:sz w:val="21"/>
          <w:szCs w:val="21"/>
        </w:rPr>
        <w:t>检验依据</w:t>
      </w:r>
    </w:p>
    <w:bookmarkEnd w:id="0"/>
    <w:tbl>
      <w:tblPr>
        <w:tblStyle w:val="14"/>
        <w:tblW w:w="5124" w:type="pct"/>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00"/>
        <w:gridCol w:w="3640"/>
        <w:gridCol w:w="4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9" w:hRule="atLeast"/>
        </w:trPr>
        <w:tc>
          <w:tcPr>
            <w:tcW w:w="90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序号</w:t>
            </w:r>
          </w:p>
        </w:tc>
        <w:tc>
          <w:tcPr>
            <w:tcW w:w="364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检测项目</w:t>
            </w:r>
          </w:p>
        </w:tc>
        <w:tc>
          <w:tcPr>
            <w:tcW w:w="462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900" w:type="dxa"/>
            <w:shd w:val="clear" w:color="auto" w:fill="auto"/>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w:t>
            </w:r>
          </w:p>
        </w:tc>
        <w:tc>
          <w:tcPr>
            <w:tcW w:w="364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基本规范</w:t>
            </w:r>
          </w:p>
        </w:tc>
        <w:tc>
          <w:tcPr>
            <w:tcW w:w="46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GB 6675.</w:t>
            </w:r>
            <w:r>
              <w:rPr>
                <w:rFonts w:hint="eastAsia" w:ascii="宋体" w:hAnsi="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900" w:type="dxa"/>
            <w:shd w:val="clear" w:color="auto" w:fill="auto"/>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w:t>
            </w:r>
          </w:p>
        </w:tc>
        <w:tc>
          <w:tcPr>
            <w:tcW w:w="364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机械与物理性能</w:t>
            </w:r>
          </w:p>
        </w:tc>
        <w:tc>
          <w:tcPr>
            <w:tcW w:w="46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GB 6675.</w:t>
            </w:r>
            <w:r>
              <w:rPr>
                <w:rFonts w:hint="eastAsia" w:ascii="宋体" w:hAnsi="宋体" w:cs="宋体"/>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900" w:type="dxa"/>
            <w:shd w:val="clear" w:color="auto" w:fill="auto"/>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w:t>
            </w:r>
          </w:p>
        </w:tc>
        <w:tc>
          <w:tcPr>
            <w:tcW w:w="364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易燃性能</w:t>
            </w:r>
          </w:p>
        </w:tc>
        <w:tc>
          <w:tcPr>
            <w:tcW w:w="46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GB 6675.</w:t>
            </w:r>
            <w:r>
              <w:rPr>
                <w:rFonts w:hint="eastAsia" w:ascii="宋体" w:hAnsi="宋体" w:cs="宋体"/>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900" w:type="dxa"/>
            <w:shd w:val="clear" w:color="auto" w:fill="auto"/>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4</w:t>
            </w:r>
          </w:p>
        </w:tc>
        <w:tc>
          <w:tcPr>
            <w:tcW w:w="364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特定元素的迁移</w:t>
            </w:r>
          </w:p>
        </w:tc>
        <w:tc>
          <w:tcPr>
            <w:tcW w:w="462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GB 6675.4-2014</w:t>
            </w:r>
          </w:p>
        </w:tc>
      </w:tr>
    </w:tbl>
    <w:p>
      <w:pPr>
        <w:spacing w:line="570" w:lineRule="exact"/>
        <w:rPr>
          <w:rFonts w:hint="eastAsia" w:ascii="黑体" w:hAnsi="黑体" w:eastAsia="黑体" w:cs="黑体"/>
          <w:sz w:val="21"/>
          <w:szCs w:val="21"/>
        </w:rPr>
      </w:pPr>
      <w:r>
        <w:rPr>
          <w:rFonts w:hint="eastAsia" w:ascii="黑体" w:hAnsi="黑体" w:eastAsia="黑体" w:cs="黑体"/>
          <w:b/>
          <w:sz w:val="21"/>
          <w:szCs w:val="21"/>
        </w:rPr>
        <w:t>3 判定原则</w:t>
      </w:r>
    </w:p>
    <w:p>
      <w:pPr>
        <w:snapToGrid w:val="0"/>
        <w:spacing w:line="570" w:lineRule="exact"/>
        <w:ind w:firstLine="420"/>
        <w:rPr>
          <w:rFonts w:hint="eastAsia" w:ascii="宋体" w:hAnsi="宋体" w:eastAsia="宋体" w:cs="宋体"/>
          <w:sz w:val="21"/>
          <w:szCs w:val="21"/>
        </w:rPr>
      </w:pPr>
      <w:r>
        <w:rPr>
          <w:rFonts w:hint="eastAsia" w:ascii="仿宋" w:hAnsi="仿宋" w:eastAsia="仿宋"/>
          <w:sz w:val="32"/>
          <w:szCs w:val="32"/>
        </w:rPr>
        <w:t xml:space="preserve"> </w:t>
      </w:r>
      <w:r>
        <w:rPr>
          <w:rFonts w:hint="eastAsia" w:ascii="宋体" w:hAnsi="宋体" w:eastAsia="宋体" w:cs="宋体"/>
          <w:sz w:val="21"/>
          <w:szCs w:val="21"/>
        </w:rPr>
        <w:t>经检验，检验项目全部合格，检验结论为：“经抽样检验，所检项目符合GB 6675.1-2014GB 6675.2-2014</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GB 6675.3-2014</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GB 6675.4-2014等要求”;检验项目中任一项或一项以上不合格，判定为被抽査产品不合</w:t>
      </w:r>
      <w:r>
        <w:rPr>
          <w:rFonts w:hint="eastAsia" w:ascii="宋体" w:hAnsi="宋体" w:eastAsia="宋体" w:cs="宋体"/>
          <w:sz w:val="21"/>
          <w:szCs w:val="21"/>
          <w:lang w:eastAsia="zh-CN"/>
        </w:rPr>
        <w:t>，</w:t>
      </w:r>
      <w:r>
        <w:rPr>
          <w:rFonts w:hint="eastAsia" w:ascii="宋体" w:hAnsi="宋体" w:eastAsia="宋体" w:cs="宋体"/>
          <w:sz w:val="21"/>
          <w:szCs w:val="21"/>
        </w:rPr>
        <w:t>检验结论为：“经抽样检验，××项目不符合GB 6675.1-2014GB 6675.2-2014</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GB 6675.3-2014</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GB 6675.4-2014要求，</w:t>
      </w:r>
      <w:r>
        <w:rPr>
          <w:rFonts w:hint="eastAsia" w:ascii="宋体" w:hAnsi="宋体" w:eastAsia="宋体" w:cs="宋体"/>
          <w:sz w:val="21"/>
          <w:szCs w:val="21"/>
          <w:lang w:eastAsia="zh-CN"/>
        </w:rPr>
        <w:t>该批次产品</w:t>
      </w:r>
      <w:r>
        <w:rPr>
          <w:rFonts w:hint="eastAsia" w:ascii="宋体" w:hAnsi="宋体" w:eastAsia="宋体" w:cs="宋体"/>
          <w:sz w:val="21"/>
          <w:szCs w:val="21"/>
        </w:rPr>
        <w:t>不合格”。</w:t>
      </w:r>
    </w:p>
    <w:p>
      <w:pPr>
        <w:snapToGrid w:val="0"/>
        <w:spacing w:line="570" w:lineRule="exact"/>
        <w:ind w:firstLine="420"/>
        <w:rPr>
          <w:rFonts w:hint="eastAsia" w:ascii="宋体" w:hAnsi="宋体" w:eastAsia="宋体" w:cs="宋体"/>
          <w:sz w:val="21"/>
          <w:szCs w:val="21"/>
        </w:rPr>
      </w:pPr>
      <w:r>
        <w:rPr>
          <w:rFonts w:hint="eastAsia" w:ascii="宋体" w:hAnsi="宋体" w:eastAsia="宋体" w:cs="宋体"/>
          <w:sz w:val="21"/>
          <w:szCs w:val="21"/>
        </w:rPr>
        <w:t xml:space="preserve"> 若被检产品明示的质量要求高于本细则中检验项目依据的标准要求时，应按被检产品明示的质量要求判定。</w:t>
      </w:r>
    </w:p>
    <w:p>
      <w:pPr>
        <w:snapToGrid w:val="0"/>
        <w:spacing w:line="570" w:lineRule="exact"/>
        <w:ind w:firstLine="420"/>
        <w:rPr>
          <w:rFonts w:hint="eastAsia" w:ascii="宋体" w:hAnsi="宋体" w:eastAsia="宋体" w:cs="宋体"/>
          <w:sz w:val="21"/>
          <w:szCs w:val="21"/>
        </w:rPr>
      </w:pPr>
      <w:r>
        <w:rPr>
          <w:rFonts w:hint="eastAsia" w:ascii="宋体" w:hAnsi="宋体" w:eastAsia="宋体" w:cs="宋体"/>
          <w:sz w:val="21"/>
          <w:szCs w:val="21"/>
        </w:rPr>
        <w:t xml:space="preserve"> 若被检产品明示的质量要求低于本细则中检验项目依据的强制性标准要求时，应按照强制性标准要求判定。</w:t>
      </w:r>
    </w:p>
    <w:p>
      <w:pPr>
        <w:snapToGrid w:val="0"/>
        <w:spacing w:line="240" w:lineRule="auto"/>
        <w:ind w:firstLine="0"/>
        <w:rPr>
          <w:rFonts w:hint="eastAsia" w:ascii="宋体" w:hAnsi="宋体" w:eastAsia="宋体" w:cs="宋体"/>
          <w:sz w:val="21"/>
          <w:szCs w:val="21"/>
        </w:rPr>
      </w:pPr>
    </w:p>
    <w:sectPr>
      <w:headerReference r:id="rId3" w:type="default"/>
      <w:footerReference r:id="rId4" w:type="default"/>
      <w:footerReference r:id="rId5" w:type="even"/>
      <w:pgSz w:w="11906" w:h="16838"/>
      <w:pgMar w:top="851" w:right="1474" w:bottom="851" w:left="1701" w:header="851" w:footer="737" w:gutter="0"/>
      <w:pgBorders w:offsetFrom="page">
        <w:top w:val="none" w:sz="0" w:space="0"/>
        <w:left w:val="none" w:sz="0" w:space="0"/>
        <w:bottom w:val="single" w:color="auto" w:sz="8" w:space="24"/>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inherit">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Arial Unicode MS"/>
    <w:panose1 w:val="02010601030101010101"/>
    <w:charset w:val="86"/>
    <w:family w:val="script"/>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fldChar w:fldCharType="begin"/>
    </w:r>
    <w:r>
      <w:rPr>
        <w:lang w:val="zh-CN"/>
      </w:rPr>
      <w:instrText xml:space="preserve"> PAGE   \* MERGEFORMAT </w:instrText>
    </w:r>
    <w:r>
      <w:rPr>
        <w:lang w:val="zh-CN"/>
      </w:rPr>
      <w:fldChar w:fldCharType="separate"/>
    </w:r>
    <w:r>
      <w:rPr>
        <w:lang w:val="zh-CN"/>
      </w:rPr>
      <w:t>4</w:t>
    </w:r>
    <w:r>
      <w:rPr>
        <w:lang w:val="zh-CN"/>
      </w:rPr>
      <w:fldChar w:fldCharType="end"/>
    </w:r>
  </w:p>
  <w:p>
    <w:pPr>
      <w:pStyle w:val="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rPr>
    </w:pPr>
    <w:r>
      <w:fldChar w:fldCharType="begin"/>
    </w:r>
    <w:r>
      <w:rPr>
        <w:rStyle w:val="17"/>
      </w:rPr>
      <w:instrText xml:space="preserve">PAGE  </w:instrText>
    </w:r>
    <w:r>
      <w:fldChar w:fldCharType="end"/>
    </w:r>
  </w:p>
  <w:p>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3YTViMGI0NGQyNGE1YzU1MTIxYjYyNTRlMTg0ZjcifQ=="/>
  </w:docVars>
  <w:rsids>
    <w:rsidRoot w:val="00FC354F"/>
    <w:rsid w:val="0000010D"/>
    <w:rsid w:val="0000190D"/>
    <w:rsid w:val="000023EB"/>
    <w:rsid w:val="00013CA2"/>
    <w:rsid w:val="00015378"/>
    <w:rsid w:val="00034CD5"/>
    <w:rsid w:val="000416F1"/>
    <w:rsid w:val="00041E07"/>
    <w:rsid w:val="00043975"/>
    <w:rsid w:val="0004771B"/>
    <w:rsid w:val="000525D5"/>
    <w:rsid w:val="00052B15"/>
    <w:rsid w:val="00060989"/>
    <w:rsid w:val="00063D84"/>
    <w:rsid w:val="00071FA4"/>
    <w:rsid w:val="00091947"/>
    <w:rsid w:val="000B26CB"/>
    <w:rsid w:val="000B34E0"/>
    <w:rsid w:val="000B54A8"/>
    <w:rsid w:val="000C452E"/>
    <w:rsid w:val="000D09B8"/>
    <w:rsid w:val="000D38DC"/>
    <w:rsid w:val="000E4967"/>
    <w:rsid w:val="000F1F14"/>
    <w:rsid w:val="00106003"/>
    <w:rsid w:val="00110983"/>
    <w:rsid w:val="00110E21"/>
    <w:rsid w:val="001116B3"/>
    <w:rsid w:val="00111CB7"/>
    <w:rsid w:val="0011401E"/>
    <w:rsid w:val="0012489D"/>
    <w:rsid w:val="00135B42"/>
    <w:rsid w:val="00140163"/>
    <w:rsid w:val="0014415E"/>
    <w:rsid w:val="00157B83"/>
    <w:rsid w:val="001604BD"/>
    <w:rsid w:val="001651D3"/>
    <w:rsid w:val="00176589"/>
    <w:rsid w:val="001871BC"/>
    <w:rsid w:val="00192974"/>
    <w:rsid w:val="00192FE3"/>
    <w:rsid w:val="001A273D"/>
    <w:rsid w:val="001D6EEE"/>
    <w:rsid w:val="001E3725"/>
    <w:rsid w:val="001F12A0"/>
    <w:rsid w:val="002056B6"/>
    <w:rsid w:val="002114CE"/>
    <w:rsid w:val="00217329"/>
    <w:rsid w:val="002177EF"/>
    <w:rsid w:val="00221BFC"/>
    <w:rsid w:val="00222D0E"/>
    <w:rsid w:val="00231EDA"/>
    <w:rsid w:val="00232204"/>
    <w:rsid w:val="00232389"/>
    <w:rsid w:val="00253795"/>
    <w:rsid w:val="00254E8C"/>
    <w:rsid w:val="002605A0"/>
    <w:rsid w:val="002616BE"/>
    <w:rsid w:val="0026476A"/>
    <w:rsid w:val="002741B6"/>
    <w:rsid w:val="00284641"/>
    <w:rsid w:val="0029056B"/>
    <w:rsid w:val="00291901"/>
    <w:rsid w:val="002957C9"/>
    <w:rsid w:val="002A76EA"/>
    <w:rsid w:val="002B0DAA"/>
    <w:rsid w:val="002B15A7"/>
    <w:rsid w:val="002C3A53"/>
    <w:rsid w:val="002C65BA"/>
    <w:rsid w:val="002C69C6"/>
    <w:rsid w:val="002D6E1D"/>
    <w:rsid w:val="002F0916"/>
    <w:rsid w:val="002F7D1C"/>
    <w:rsid w:val="00302A56"/>
    <w:rsid w:val="00311242"/>
    <w:rsid w:val="00320896"/>
    <w:rsid w:val="003215C6"/>
    <w:rsid w:val="00322282"/>
    <w:rsid w:val="0032709A"/>
    <w:rsid w:val="00337F93"/>
    <w:rsid w:val="003421C7"/>
    <w:rsid w:val="003438F7"/>
    <w:rsid w:val="0034770E"/>
    <w:rsid w:val="00347CD1"/>
    <w:rsid w:val="003671BC"/>
    <w:rsid w:val="00381F95"/>
    <w:rsid w:val="00386DC6"/>
    <w:rsid w:val="00387157"/>
    <w:rsid w:val="0038763D"/>
    <w:rsid w:val="00392752"/>
    <w:rsid w:val="00394380"/>
    <w:rsid w:val="003973A7"/>
    <w:rsid w:val="003A656F"/>
    <w:rsid w:val="003A6622"/>
    <w:rsid w:val="003C0A00"/>
    <w:rsid w:val="003C55B6"/>
    <w:rsid w:val="003E5170"/>
    <w:rsid w:val="003F29D3"/>
    <w:rsid w:val="004022D7"/>
    <w:rsid w:val="0040757B"/>
    <w:rsid w:val="00412D34"/>
    <w:rsid w:val="004139DE"/>
    <w:rsid w:val="00415D1D"/>
    <w:rsid w:val="00416E33"/>
    <w:rsid w:val="00417416"/>
    <w:rsid w:val="0043730A"/>
    <w:rsid w:val="00444A7C"/>
    <w:rsid w:val="004459D4"/>
    <w:rsid w:val="00457D98"/>
    <w:rsid w:val="00460649"/>
    <w:rsid w:val="00461A4A"/>
    <w:rsid w:val="00462FBC"/>
    <w:rsid w:val="0046466E"/>
    <w:rsid w:val="00465D8B"/>
    <w:rsid w:val="00473EE7"/>
    <w:rsid w:val="00475B46"/>
    <w:rsid w:val="004803F6"/>
    <w:rsid w:val="00483743"/>
    <w:rsid w:val="004853DC"/>
    <w:rsid w:val="00495A77"/>
    <w:rsid w:val="004C26C7"/>
    <w:rsid w:val="004C691C"/>
    <w:rsid w:val="004C7311"/>
    <w:rsid w:val="004D1F04"/>
    <w:rsid w:val="004D4E7B"/>
    <w:rsid w:val="004D6B2A"/>
    <w:rsid w:val="004D7BF9"/>
    <w:rsid w:val="004E07C5"/>
    <w:rsid w:val="004E0BCD"/>
    <w:rsid w:val="004F39A6"/>
    <w:rsid w:val="004F5BD0"/>
    <w:rsid w:val="00513EF8"/>
    <w:rsid w:val="00532181"/>
    <w:rsid w:val="005327FE"/>
    <w:rsid w:val="00535842"/>
    <w:rsid w:val="00536C6B"/>
    <w:rsid w:val="0054066F"/>
    <w:rsid w:val="00562AF3"/>
    <w:rsid w:val="00563BE5"/>
    <w:rsid w:val="00565FAC"/>
    <w:rsid w:val="00570443"/>
    <w:rsid w:val="00571573"/>
    <w:rsid w:val="0057439B"/>
    <w:rsid w:val="005764C1"/>
    <w:rsid w:val="005830FC"/>
    <w:rsid w:val="00591370"/>
    <w:rsid w:val="00591FEA"/>
    <w:rsid w:val="005A0C6B"/>
    <w:rsid w:val="005A48F7"/>
    <w:rsid w:val="005B3FD6"/>
    <w:rsid w:val="005D1263"/>
    <w:rsid w:val="005E148C"/>
    <w:rsid w:val="005E1B7E"/>
    <w:rsid w:val="005F0F64"/>
    <w:rsid w:val="005F3BC9"/>
    <w:rsid w:val="006020CD"/>
    <w:rsid w:val="00606B46"/>
    <w:rsid w:val="00613995"/>
    <w:rsid w:val="00613FEF"/>
    <w:rsid w:val="00623093"/>
    <w:rsid w:val="0063021F"/>
    <w:rsid w:val="00633969"/>
    <w:rsid w:val="00642C58"/>
    <w:rsid w:val="00642EAD"/>
    <w:rsid w:val="0064329C"/>
    <w:rsid w:val="00647109"/>
    <w:rsid w:val="006528C6"/>
    <w:rsid w:val="00656EF7"/>
    <w:rsid w:val="0066286F"/>
    <w:rsid w:val="00667667"/>
    <w:rsid w:val="00675873"/>
    <w:rsid w:val="00682920"/>
    <w:rsid w:val="006B4332"/>
    <w:rsid w:val="006B7A34"/>
    <w:rsid w:val="006C7917"/>
    <w:rsid w:val="006D40BA"/>
    <w:rsid w:val="00703550"/>
    <w:rsid w:val="0070403E"/>
    <w:rsid w:val="007070D5"/>
    <w:rsid w:val="0071471A"/>
    <w:rsid w:val="00714AFE"/>
    <w:rsid w:val="00721C45"/>
    <w:rsid w:val="007241C6"/>
    <w:rsid w:val="00725913"/>
    <w:rsid w:val="00735773"/>
    <w:rsid w:val="00741C5B"/>
    <w:rsid w:val="00755941"/>
    <w:rsid w:val="0076703F"/>
    <w:rsid w:val="00782905"/>
    <w:rsid w:val="0078519B"/>
    <w:rsid w:val="007919D2"/>
    <w:rsid w:val="007B3A03"/>
    <w:rsid w:val="007B7C54"/>
    <w:rsid w:val="007C3737"/>
    <w:rsid w:val="007C72F6"/>
    <w:rsid w:val="007D3C8C"/>
    <w:rsid w:val="007F565C"/>
    <w:rsid w:val="00802BCB"/>
    <w:rsid w:val="00806106"/>
    <w:rsid w:val="008062EE"/>
    <w:rsid w:val="00806485"/>
    <w:rsid w:val="00816794"/>
    <w:rsid w:val="00817A05"/>
    <w:rsid w:val="0082308F"/>
    <w:rsid w:val="00826D08"/>
    <w:rsid w:val="008301C4"/>
    <w:rsid w:val="008330A2"/>
    <w:rsid w:val="00836B1E"/>
    <w:rsid w:val="00851726"/>
    <w:rsid w:val="00853B7D"/>
    <w:rsid w:val="008724E3"/>
    <w:rsid w:val="008A128E"/>
    <w:rsid w:val="008A5BAE"/>
    <w:rsid w:val="008B3C4B"/>
    <w:rsid w:val="008C649C"/>
    <w:rsid w:val="008C7A37"/>
    <w:rsid w:val="008D4686"/>
    <w:rsid w:val="008F40B4"/>
    <w:rsid w:val="008F658A"/>
    <w:rsid w:val="00901853"/>
    <w:rsid w:val="009021E2"/>
    <w:rsid w:val="009049A2"/>
    <w:rsid w:val="0092089C"/>
    <w:rsid w:val="009231AD"/>
    <w:rsid w:val="00923FAB"/>
    <w:rsid w:val="00930464"/>
    <w:rsid w:val="0093621A"/>
    <w:rsid w:val="00950E9E"/>
    <w:rsid w:val="00962074"/>
    <w:rsid w:val="00963ACC"/>
    <w:rsid w:val="0098227F"/>
    <w:rsid w:val="0098762D"/>
    <w:rsid w:val="00994443"/>
    <w:rsid w:val="0099536B"/>
    <w:rsid w:val="00997246"/>
    <w:rsid w:val="009A293E"/>
    <w:rsid w:val="009B22F7"/>
    <w:rsid w:val="009B2867"/>
    <w:rsid w:val="009B5305"/>
    <w:rsid w:val="009C3FB0"/>
    <w:rsid w:val="009C5099"/>
    <w:rsid w:val="009D1B9C"/>
    <w:rsid w:val="009D653D"/>
    <w:rsid w:val="009E7E42"/>
    <w:rsid w:val="009F6945"/>
    <w:rsid w:val="00A042E7"/>
    <w:rsid w:val="00A07534"/>
    <w:rsid w:val="00A210F7"/>
    <w:rsid w:val="00A214F2"/>
    <w:rsid w:val="00A2318C"/>
    <w:rsid w:val="00A268CB"/>
    <w:rsid w:val="00A3043E"/>
    <w:rsid w:val="00A44FCD"/>
    <w:rsid w:val="00A568EB"/>
    <w:rsid w:val="00A60CC4"/>
    <w:rsid w:val="00A61FC5"/>
    <w:rsid w:val="00A62B03"/>
    <w:rsid w:val="00A7138C"/>
    <w:rsid w:val="00A7196F"/>
    <w:rsid w:val="00A915A0"/>
    <w:rsid w:val="00A955E8"/>
    <w:rsid w:val="00AB31F2"/>
    <w:rsid w:val="00AC1121"/>
    <w:rsid w:val="00AC3819"/>
    <w:rsid w:val="00AD12AB"/>
    <w:rsid w:val="00AE54E9"/>
    <w:rsid w:val="00AE6970"/>
    <w:rsid w:val="00AE6C07"/>
    <w:rsid w:val="00AE6C5D"/>
    <w:rsid w:val="00AF345F"/>
    <w:rsid w:val="00AF4C0C"/>
    <w:rsid w:val="00B120D6"/>
    <w:rsid w:val="00B13300"/>
    <w:rsid w:val="00B14989"/>
    <w:rsid w:val="00B23512"/>
    <w:rsid w:val="00B26AB7"/>
    <w:rsid w:val="00B32C26"/>
    <w:rsid w:val="00B335BE"/>
    <w:rsid w:val="00B3794A"/>
    <w:rsid w:val="00B40E99"/>
    <w:rsid w:val="00B4120C"/>
    <w:rsid w:val="00B55B24"/>
    <w:rsid w:val="00B6568E"/>
    <w:rsid w:val="00B85956"/>
    <w:rsid w:val="00B866C6"/>
    <w:rsid w:val="00B91D1B"/>
    <w:rsid w:val="00BA148F"/>
    <w:rsid w:val="00BA174D"/>
    <w:rsid w:val="00BB3700"/>
    <w:rsid w:val="00BB7E57"/>
    <w:rsid w:val="00BC310A"/>
    <w:rsid w:val="00BD3019"/>
    <w:rsid w:val="00BE4D72"/>
    <w:rsid w:val="00BF4D5E"/>
    <w:rsid w:val="00C008CC"/>
    <w:rsid w:val="00C035DB"/>
    <w:rsid w:val="00C05749"/>
    <w:rsid w:val="00C069DB"/>
    <w:rsid w:val="00C21B0D"/>
    <w:rsid w:val="00C23FB4"/>
    <w:rsid w:val="00C2617D"/>
    <w:rsid w:val="00C27739"/>
    <w:rsid w:val="00C37CD0"/>
    <w:rsid w:val="00C41A7E"/>
    <w:rsid w:val="00C444FA"/>
    <w:rsid w:val="00C447E8"/>
    <w:rsid w:val="00C51097"/>
    <w:rsid w:val="00C57F03"/>
    <w:rsid w:val="00C61400"/>
    <w:rsid w:val="00C72D7E"/>
    <w:rsid w:val="00C7566C"/>
    <w:rsid w:val="00C832C9"/>
    <w:rsid w:val="00C83BBE"/>
    <w:rsid w:val="00CA39E6"/>
    <w:rsid w:val="00CA6286"/>
    <w:rsid w:val="00CB430A"/>
    <w:rsid w:val="00CC6222"/>
    <w:rsid w:val="00CD52F0"/>
    <w:rsid w:val="00CD543F"/>
    <w:rsid w:val="00CD767F"/>
    <w:rsid w:val="00CE5845"/>
    <w:rsid w:val="00CF04AE"/>
    <w:rsid w:val="00CF1633"/>
    <w:rsid w:val="00CF4EDC"/>
    <w:rsid w:val="00CF6F40"/>
    <w:rsid w:val="00D00C53"/>
    <w:rsid w:val="00D02787"/>
    <w:rsid w:val="00D077CF"/>
    <w:rsid w:val="00D260EC"/>
    <w:rsid w:val="00D3442F"/>
    <w:rsid w:val="00D34978"/>
    <w:rsid w:val="00D516D1"/>
    <w:rsid w:val="00D52F63"/>
    <w:rsid w:val="00D53C06"/>
    <w:rsid w:val="00D57702"/>
    <w:rsid w:val="00D62AFA"/>
    <w:rsid w:val="00D659A1"/>
    <w:rsid w:val="00D76189"/>
    <w:rsid w:val="00D82122"/>
    <w:rsid w:val="00D85E0B"/>
    <w:rsid w:val="00DA0B6C"/>
    <w:rsid w:val="00DA5651"/>
    <w:rsid w:val="00DB5091"/>
    <w:rsid w:val="00DB6007"/>
    <w:rsid w:val="00DB76BE"/>
    <w:rsid w:val="00DC0A18"/>
    <w:rsid w:val="00DC518F"/>
    <w:rsid w:val="00DD6D38"/>
    <w:rsid w:val="00DE623B"/>
    <w:rsid w:val="00DF6228"/>
    <w:rsid w:val="00DF6BF9"/>
    <w:rsid w:val="00E0035A"/>
    <w:rsid w:val="00E1444A"/>
    <w:rsid w:val="00E20E77"/>
    <w:rsid w:val="00E254BA"/>
    <w:rsid w:val="00E271C0"/>
    <w:rsid w:val="00E275AE"/>
    <w:rsid w:val="00E317CB"/>
    <w:rsid w:val="00E3618D"/>
    <w:rsid w:val="00E37708"/>
    <w:rsid w:val="00E41D27"/>
    <w:rsid w:val="00E42FC0"/>
    <w:rsid w:val="00E567BB"/>
    <w:rsid w:val="00E7599E"/>
    <w:rsid w:val="00E977A1"/>
    <w:rsid w:val="00EA35E0"/>
    <w:rsid w:val="00EB0AC4"/>
    <w:rsid w:val="00EB425B"/>
    <w:rsid w:val="00EC1044"/>
    <w:rsid w:val="00EC7190"/>
    <w:rsid w:val="00ED28E6"/>
    <w:rsid w:val="00EE0A03"/>
    <w:rsid w:val="00EE583E"/>
    <w:rsid w:val="00EE7E8F"/>
    <w:rsid w:val="00EF0A09"/>
    <w:rsid w:val="00EF0CD4"/>
    <w:rsid w:val="00EF4C9D"/>
    <w:rsid w:val="00EF6F2F"/>
    <w:rsid w:val="00F00F00"/>
    <w:rsid w:val="00F11770"/>
    <w:rsid w:val="00F16234"/>
    <w:rsid w:val="00F215F6"/>
    <w:rsid w:val="00F23579"/>
    <w:rsid w:val="00F2500B"/>
    <w:rsid w:val="00F26C1D"/>
    <w:rsid w:val="00F34D9F"/>
    <w:rsid w:val="00F4573C"/>
    <w:rsid w:val="00F50970"/>
    <w:rsid w:val="00F61606"/>
    <w:rsid w:val="00F65271"/>
    <w:rsid w:val="00F724BA"/>
    <w:rsid w:val="00F77D24"/>
    <w:rsid w:val="00F80A2E"/>
    <w:rsid w:val="00F86043"/>
    <w:rsid w:val="00FA6A89"/>
    <w:rsid w:val="00FA6EE4"/>
    <w:rsid w:val="00FC354F"/>
    <w:rsid w:val="00FD6ABB"/>
    <w:rsid w:val="00FE0064"/>
    <w:rsid w:val="00FE1250"/>
    <w:rsid w:val="00FF19E3"/>
    <w:rsid w:val="00FF77AD"/>
    <w:rsid w:val="00FF7CFB"/>
    <w:rsid w:val="057B748E"/>
    <w:rsid w:val="06780F4F"/>
    <w:rsid w:val="0A017BA6"/>
    <w:rsid w:val="0E7E7584"/>
    <w:rsid w:val="0F59068B"/>
    <w:rsid w:val="0F6A6995"/>
    <w:rsid w:val="107C2883"/>
    <w:rsid w:val="10EF6B8D"/>
    <w:rsid w:val="11D15F34"/>
    <w:rsid w:val="16B70DEA"/>
    <w:rsid w:val="18BD3A0C"/>
    <w:rsid w:val="1B226590"/>
    <w:rsid w:val="1F370309"/>
    <w:rsid w:val="1FA37A5B"/>
    <w:rsid w:val="23521709"/>
    <w:rsid w:val="23E12D22"/>
    <w:rsid w:val="25675458"/>
    <w:rsid w:val="28610884"/>
    <w:rsid w:val="2BFC430E"/>
    <w:rsid w:val="2F097580"/>
    <w:rsid w:val="2F311C1E"/>
    <w:rsid w:val="33B7060D"/>
    <w:rsid w:val="36462A3D"/>
    <w:rsid w:val="37390F0D"/>
    <w:rsid w:val="3F5D70C7"/>
    <w:rsid w:val="46712360"/>
    <w:rsid w:val="49830687"/>
    <w:rsid w:val="4C395863"/>
    <w:rsid w:val="4CC14758"/>
    <w:rsid w:val="4E7310FB"/>
    <w:rsid w:val="4E7570E5"/>
    <w:rsid w:val="52381150"/>
    <w:rsid w:val="53191BD8"/>
    <w:rsid w:val="5596095B"/>
    <w:rsid w:val="5D7B4D2E"/>
    <w:rsid w:val="5DE6748D"/>
    <w:rsid w:val="5F036EE5"/>
    <w:rsid w:val="61FE1517"/>
    <w:rsid w:val="628A426F"/>
    <w:rsid w:val="6634617A"/>
    <w:rsid w:val="66DF6200"/>
    <w:rsid w:val="6C194592"/>
    <w:rsid w:val="6DF81DF9"/>
    <w:rsid w:val="75D80422"/>
    <w:rsid w:val="770025E3"/>
    <w:rsid w:val="785635D6"/>
    <w:rsid w:val="79537342"/>
    <w:rsid w:val="7C227AE9"/>
    <w:rsid w:val="7CFC7D6F"/>
    <w:rsid w:val="7E7A24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99"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34"/>
    <w:qFormat/>
    <w:uiPriority w:val="9"/>
    <w:pPr>
      <w:widowControl/>
      <w:jc w:val="left"/>
      <w:outlineLvl w:val="0"/>
    </w:pPr>
    <w:rPr>
      <w:rFonts w:ascii="inherit" w:hAnsi="inherit" w:cs="宋体"/>
      <w:kern w:val="36"/>
      <w:sz w:val="14"/>
      <w:szCs w:val="1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semiHidden/>
    <w:unhideWhenUsed/>
    <w:qFormat/>
    <w:uiPriority w:val="35"/>
    <w:rPr>
      <w:rFonts w:eastAsia="黑体" w:asciiTheme="majorHAnsi" w:hAnsiTheme="majorHAnsi" w:cstheme="majorBidi"/>
      <w:sz w:val="20"/>
      <w:szCs w:val="20"/>
    </w:rPr>
  </w:style>
  <w:style w:type="paragraph" w:styleId="4">
    <w:name w:val="annotation text"/>
    <w:basedOn w:val="1"/>
    <w:link w:val="31"/>
    <w:semiHidden/>
    <w:unhideWhenUsed/>
    <w:qFormat/>
    <w:uiPriority w:val="99"/>
    <w:pPr>
      <w:jc w:val="left"/>
    </w:pPr>
  </w:style>
  <w:style w:type="paragraph" w:styleId="5">
    <w:name w:val="Body Text Indent"/>
    <w:basedOn w:val="1"/>
    <w:link w:val="27"/>
    <w:qFormat/>
    <w:uiPriority w:val="0"/>
    <w:pPr>
      <w:ind w:firstLine="600" w:firstLineChars="200"/>
    </w:pPr>
    <w:rPr>
      <w:rFonts w:ascii="Times New Roman" w:hAnsi="Times New Roman" w:eastAsia="仿宋_GB2312"/>
      <w:sz w:val="30"/>
      <w:szCs w:val="24"/>
    </w:rPr>
  </w:style>
  <w:style w:type="paragraph" w:styleId="6">
    <w:name w:val="Plain Text"/>
    <w:basedOn w:val="1"/>
    <w:link w:val="21"/>
    <w:unhideWhenUsed/>
    <w:qFormat/>
    <w:uiPriority w:val="99"/>
    <w:rPr>
      <w:rFonts w:ascii="宋体" w:hAnsi="Courier New"/>
      <w:kern w:val="0"/>
      <w:sz w:val="20"/>
      <w:szCs w:val="20"/>
    </w:rPr>
  </w:style>
  <w:style w:type="paragraph" w:styleId="7">
    <w:name w:val="Body Text Indent 2"/>
    <w:basedOn w:val="1"/>
    <w:link w:val="33"/>
    <w:qFormat/>
    <w:uiPriority w:val="0"/>
    <w:pPr>
      <w:spacing w:after="120" w:line="480" w:lineRule="auto"/>
      <w:ind w:left="420" w:leftChars="200"/>
    </w:pPr>
    <w:rPr>
      <w:szCs w:val="24"/>
    </w:rPr>
  </w:style>
  <w:style w:type="paragraph" w:styleId="8">
    <w:name w:val="Balloon Text"/>
    <w:basedOn w:val="1"/>
    <w:link w:val="30"/>
    <w:semiHidden/>
    <w:unhideWhenUsed/>
    <w:qFormat/>
    <w:uiPriority w:val="99"/>
    <w:rPr>
      <w:sz w:val="18"/>
      <w:szCs w:val="18"/>
    </w:rPr>
  </w:style>
  <w:style w:type="paragraph" w:styleId="9">
    <w:name w:val="footer"/>
    <w:basedOn w:val="1"/>
    <w:link w:val="24"/>
    <w:unhideWhenUsed/>
    <w:qFormat/>
    <w:uiPriority w:val="99"/>
    <w:pPr>
      <w:tabs>
        <w:tab w:val="center" w:pos="4153"/>
        <w:tab w:val="right" w:pos="8306"/>
      </w:tabs>
      <w:snapToGrid w:val="0"/>
      <w:jc w:val="left"/>
    </w:pPr>
    <w:rPr>
      <w:sz w:val="18"/>
      <w:szCs w:val="18"/>
    </w:rPr>
  </w:style>
  <w:style w:type="paragraph" w:styleId="10">
    <w:name w:val="header"/>
    <w:basedOn w:val="1"/>
    <w:link w:val="23"/>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Indent 3"/>
    <w:basedOn w:val="1"/>
    <w:link w:val="29"/>
    <w:unhideWhenUsed/>
    <w:qFormat/>
    <w:uiPriority w:val="99"/>
    <w:pPr>
      <w:spacing w:after="120"/>
      <w:ind w:left="420" w:leftChars="200"/>
    </w:pPr>
    <w:rPr>
      <w:sz w:val="16"/>
      <w:szCs w:val="16"/>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3">
    <w:name w:val="annotation subject"/>
    <w:basedOn w:val="4"/>
    <w:next w:val="4"/>
    <w:link w:val="32"/>
    <w:semiHidden/>
    <w:unhideWhenUsed/>
    <w:qFormat/>
    <w:uiPriority w:val="99"/>
    <w:rPr>
      <w:b/>
      <w:bCs/>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styleId="18">
    <w:name w:val="Emphasis"/>
    <w:basedOn w:val="16"/>
    <w:qFormat/>
    <w:uiPriority w:val="20"/>
    <w:rPr>
      <w:i/>
      <w:iCs/>
    </w:rPr>
  </w:style>
  <w:style w:type="character" w:styleId="19">
    <w:name w:val="Hyperlink"/>
    <w:qFormat/>
    <w:uiPriority w:val="0"/>
    <w:rPr>
      <w:color w:val="0000FF"/>
      <w:u w:val="single"/>
    </w:rPr>
  </w:style>
  <w:style w:type="character" w:styleId="20">
    <w:name w:val="annotation reference"/>
    <w:basedOn w:val="16"/>
    <w:semiHidden/>
    <w:unhideWhenUsed/>
    <w:qFormat/>
    <w:uiPriority w:val="99"/>
    <w:rPr>
      <w:sz w:val="21"/>
      <w:szCs w:val="21"/>
    </w:rPr>
  </w:style>
  <w:style w:type="character" w:customStyle="1" w:styleId="21">
    <w:name w:val="纯文本 字符"/>
    <w:basedOn w:val="16"/>
    <w:link w:val="6"/>
    <w:qFormat/>
    <w:uiPriority w:val="99"/>
    <w:rPr>
      <w:rFonts w:ascii="宋体" w:hAnsi="Courier New" w:eastAsia="宋体" w:cs="Times New Roman"/>
      <w:kern w:val="0"/>
      <w:sz w:val="20"/>
      <w:szCs w:val="20"/>
    </w:rPr>
  </w:style>
  <w:style w:type="paragraph" w:customStyle="1" w:styleId="22">
    <w:name w:val="列出段落1"/>
    <w:basedOn w:val="1"/>
    <w:qFormat/>
    <w:uiPriority w:val="34"/>
    <w:pPr>
      <w:ind w:firstLine="420" w:firstLineChars="200"/>
    </w:pPr>
  </w:style>
  <w:style w:type="character" w:customStyle="1" w:styleId="23">
    <w:name w:val="页眉 字符1"/>
    <w:basedOn w:val="16"/>
    <w:link w:val="10"/>
    <w:semiHidden/>
    <w:qFormat/>
    <w:uiPriority w:val="99"/>
    <w:rPr>
      <w:rFonts w:ascii="Calibri" w:hAnsi="Calibri" w:eastAsia="宋体" w:cs="Times New Roman"/>
      <w:sz w:val="18"/>
      <w:szCs w:val="18"/>
    </w:rPr>
  </w:style>
  <w:style w:type="character" w:customStyle="1" w:styleId="24">
    <w:name w:val="页脚 字符"/>
    <w:basedOn w:val="16"/>
    <w:link w:val="9"/>
    <w:qFormat/>
    <w:uiPriority w:val="99"/>
    <w:rPr>
      <w:rFonts w:ascii="Calibri" w:hAnsi="Calibri" w:eastAsia="宋体" w:cs="Times New Roman"/>
      <w:sz w:val="18"/>
      <w:szCs w:val="18"/>
    </w:rPr>
  </w:style>
  <w:style w:type="paragraph" w:styleId="25">
    <w:name w:val="List Paragraph"/>
    <w:basedOn w:val="1"/>
    <w:qFormat/>
    <w:uiPriority w:val="99"/>
    <w:pPr>
      <w:ind w:firstLine="420" w:firstLineChars="200"/>
    </w:pPr>
  </w:style>
  <w:style w:type="paragraph" w:customStyle="1" w:styleId="26">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character" w:customStyle="1" w:styleId="27">
    <w:name w:val="正文文本缩进 字符"/>
    <w:basedOn w:val="16"/>
    <w:link w:val="5"/>
    <w:qFormat/>
    <w:uiPriority w:val="0"/>
    <w:rPr>
      <w:rFonts w:ascii="Times New Roman" w:hAnsi="Times New Roman" w:eastAsia="仿宋_GB2312" w:cs="Times New Roman"/>
      <w:sz w:val="30"/>
      <w:szCs w:val="24"/>
    </w:rPr>
  </w:style>
  <w:style w:type="character" w:customStyle="1" w:styleId="28">
    <w:name w:val="页眉 字符"/>
    <w:qFormat/>
    <w:uiPriority w:val="0"/>
    <w:rPr>
      <w:kern w:val="2"/>
      <w:sz w:val="18"/>
      <w:szCs w:val="18"/>
    </w:rPr>
  </w:style>
  <w:style w:type="character" w:customStyle="1" w:styleId="29">
    <w:name w:val="正文文本缩进 3 字符"/>
    <w:basedOn w:val="16"/>
    <w:link w:val="11"/>
    <w:qFormat/>
    <w:uiPriority w:val="99"/>
    <w:rPr>
      <w:rFonts w:ascii="Calibri" w:hAnsi="Calibri" w:eastAsia="宋体" w:cs="Times New Roman"/>
      <w:sz w:val="16"/>
      <w:szCs w:val="16"/>
    </w:rPr>
  </w:style>
  <w:style w:type="character" w:customStyle="1" w:styleId="30">
    <w:name w:val="批注框文本 字符"/>
    <w:basedOn w:val="16"/>
    <w:link w:val="8"/>
    <w:semiHidden/>
    <w:qFormat/>
    <w:uiPriority w:val="99"/>
    <w:rPr>
      <w:rFonts w:ascii="Calibri" w:hAnsi="Calibri" w:eastAsia="宋体" w:cs="Times New Roman"/>
      <w:sz w:val="18"/>
      <w:szCs w:val="18"/>
    </w:rPr>
  </w:style>
  <w:style w:type="character" w:customStyle="1" w:styleId="31">
    <w:name w:val="批注文字 字符"/>
    <w:basedOn w:val="16"/>
    <w:link w:val="4"/>
    <w:semiHidden/>
    <w:qFormat/>
    <w:uiPriority w:val="99"/>
    <w:rPr>
      <w:rFonts w:ascii="Calibri" w:hAnsi="Calibri" w:eastAsia="宋体" w:cs="Times New Roman"/>
    </w:rPr>
  </w:style>
  <w:style w:type="character" w:customStyle="1" w:styleId="32">
    <w:name w:val="批注主题 字符"/>
    <w:basedOn w:val="31"/>
    <w:link w:val="13"/>
    <w:semiHidden/>
    <w:qFormat/>
    <w:uiPriority w:val="99"/>
    <w:rPr>
      <w:rFonts w:ascii="Calibri" w:hAnsi="Calibri" w:eastAsia="宋体" w:cs="Times New Roman"/>
      <w:b/>
      <w:bCs/>
    </w:rPr>
  </w:style>
  <w:style w:type="character" w:customStyle="1" w:styleId="33">
    <w:name w:val="正文文本缩进 2 字符"/>
    <w:basedOn w:val="16"/>
    <w:link w:val="7"/>
    <w:qFormat/>
    <w:uiPriority w:val="0"/>
    <w:rPr>
      <w:rFonts w:ascii="Calibri" w:hAnsi="Calibri" w:eastAsia="宋体" w:cs="Times New Roman"/>
      <w:kern w:val="2"/>
      <w:sz w:val="21"/>
      <w:szCs w:val="24"/>
    </w:rPr>
  </w:style>
  <w:style w:type="character" w:customStyle="1" w:styleId="34">
    <w:name w:val="标题 1 字符"/>
    <w:basedOn w:val="16"/>
    <w:link w:val="2"/>
    <w:qFormat/>
    <w:uiPriority w:val="9"/>
    <w:rPr>
      <w:rFonts w:ascii="inherit" w:hAnsi="inherit" w:eastAsia="宋体" w:cs="宋体"/>
      <w:kern w:val="36"/>
      <w:sz w:val="14"/>
      <w:szCs w:val="14"/>
    </w:rPr>
  </w:style>
  <w:style w:type="table" w:customStyle="1" w:styleId="35">
    <w:name w:val="Table Normal"/>
    <w:semiHidden/>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36">
    <w:name w:val="Table Paragraph"/>
    <w:basedOn w:val="1"/>
    <w:qFormat/>
    <w:uiPriority w:val="1"/>
    <w:pPr>
      <w:autoSpaceDE w:val="0"/>
      <w:autoSpaceDN w:val="0"/>
      <w:jc w:val="left"/>
    </w:pPr>
    <w:rPr>
      <w:rFonts w:ascii="宋体" w:hAnsi="宋体" w:cs="宋体"/>
      <w:kern w:val="0"/>
      <w:sz w:val="22"/>
      <w:lang w:val="zh-CN" w:bidi="zh-CN"/>
    </w:rPr>
  </w:style>
  <w:style w:type="character" w:customStyle="1" w:styleId="37">
    <w:name w:val="font11"/>
    <w:basedOn w:val="16"/>
    <w:qFormat/>
    <w:uiPriority w:val="0"/>
    <w:rPr>
      <w:rFonts w:hint="eastAsia" w:ascii="仿宋" w:hAnsi="仿宋" w:eastAsia="仿宋" w:cs="仿宋"/>
      <w:color w:val="000000"/>
      <w:sz w:val="21"/>
      <w:szCs w:val="21"/>
      <w:u w:val="none"/>
      <w:vertAlign w:val="superscript"/>
    </w:rPr>
  </w:style>
  <w:style w:type="character" w:customStyle="1" w:styleId="38">
    <w:name w:val="font21"/>
    <w:basedOn w:val="16"/>
    <w:qFormat/>
    <w:uiPriority w:val="0"/>
    <w:rPr>
      <w:rFonts w:hint="eastAsia" w:ascii="仿宋" w:hAnsi="仿宋" w:eastAsia="仿宋" w:cs="仿宋"/>
      <w:color w:val="000000"/>
      <w:sz w:val="28"/>
      <w:szCs w:val="28"/>
      <w:u w:val="none"/>
      <w:vertAlign w:val="superscript"/>
    </w:rPr>
  </w:style>
  <w:style w:type="character" w:customStyle="1" w:styleId="39">
    <w:name w:val="font31"/>
    <w:basedOn w:val="16"/>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291AB-F57D-40B4-B8E4-8CA87D27E9C8}">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431</Words>
  <Characters>565</Characters>
  <Lines>19</Lines>
  <Paragraphs>5</Paragraphs>
  <TotalTime>1</TotalTime>
  <ScaleCrop>false</ScaleCrop>
  <LinksUpToDate>false</LinksUpToDate>
  <CharactersWithSpaces>591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2019-08-14T13:26:00Z</dcterms:created>
  <dc:creator>Windows 用户</dc:creator>
  <cp:lastModifiedBy>Kсюша</cp:lastModifiedBy>
  <cp:lastPrinted>2020-04-24T02:25:00Z</cp:lastPrinted>
  <dcterms:modified xsi:type="dcterms:W3CDTF">2024-06-07T00:54:21Z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95D718CB388C4D87B70BEC317F4891B4</vt:lpwstr>
  </property>
</Properties>
</file>