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B5" w:rsidRDefault="006627E9">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603DB5" w:rsidRDefault="006627E9">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603DB5" w:rsidRDefault="0021215C" w:rsidP="00646F87">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6627E9">
        <w:rPr>
          <w:rFonts w:ascii="Times New Roman" w:eastAsia="仿宋_GB2312" w:hAnsi="Times New Roman" w:cs="仿宋" w:hint="eastAsia"/>
          <w:color w:val="000000"/>
          <w:sz w:val="32"/>
          <w:szCs w:val="32"/>
        </w:rPr>
        <w:t>津青市监执三处罚字〔</w:t>
      </w:r>
      <w:r w:rsidR="006627E9">
        <w:rPr>
          <w:rFonts w:ascii="Times New Roman" w:eastAsia="仿宋_GB2312" w:hAnsi="Times New Roman" w:cs="仿宋" w:hint="eastAsia"/>
          <w:color w:val="000000"/>
          <w:sz w:val="32"/>
          <w:szCs w:val="32"/>
        </w:rPr>
        <w:t>2022</w:t>
      </w:r>
      <w:r w:rsidR="006627E9">
        <w:rPr>
          <w:rFonts w:ascii="Times New Roman" w:eastAsia="仿宋_GB2312" w:hAnsi="Times New Roman" w:cs="仿宋" w:hint="eastAsia"/>
          <w:color w:val="000000"/>
          <w:sz w:val="32"/>
          <w:szCs w:val="32"/>
        </w:rPr>
        <w:t>〕</w:t>
      </w:r>
      <w:r w:rsidR="004413B8">
        <w:rPr>
          <w:rFonts w:ascii="Times New Roman" w:eastAsia="仿宋_GB2312" w:hAnsi="Times New Roman" w:cs="仿宋"/>
          <w:color w:val="000000"/>
          <w:sz w:val="32"/>
          <w:szCs w:val="32"/>
        </w:rPr>
        <w:t>43</w:t>
      </w:r>
      <w:r w:rsidR="006627E9">
        <w:rPr>
          <w:rFonts w:ascii="Times New Roman" w:eastAsia="仿宋_GB2312" w:hAnsi="Times New Roman" w:cs="仿宋" w:hint="eastAsia"/>
          <w:color w:val="000000"/>
          <w:sz w:val="32"/>
          <w:szCs w:val="32"/>
        </w:rPr>
        <w:t>号</w:t>
      </w:r>
    </w:p>
    <w:p w:rsidR="006627E9" w:rsidRDefault="006627E9" w:rsidP="00D3087D">
      <w:pPr>
        <w:spacing w:line="520" w:lineRule="exact"/>
        <w:ind w:firstLineChars="200" w:firstLine="640"/>
        <w:rPr>
          <w:rFonts w:ascii="仿宋_GB2312" w:eastAsia="仿宋_GB2312"/>
          <w:sz w:val="32"/>
          <w:szCs w:val="32"/>
        </w:rPr>
      </w:pPr>
      <w:r>
        <w:rPr>
          <w:rFonts w:ascii="仿宋_GB2312" w:eastAsia="仿宋_GB2312" w:hint="eastAsia"/>
          <w:sz w:val="32"/>
          <w:szCs w:val="32"/>
        </w:rPr>
        <w:t>当事人：</w:t>
      </w:r>
      <w:r w:rsidR="00471A09" w:rsidRPr="00471A09">
        <w:rPr>
          <w:rFonts w:ascii="仿宋_GB2312" w:eastAsia="仿宋_GB2312" w:hint="eastAsia"/>
          <w:sz w:val="32"/>
          <w:szCs w:val="32"/>
        </w:rPr>
        <w:t>天津市西青区又一福生活超市</w:t>
      </w:r>
    </w:p>
    <w:p w:rsidR="00287789" w:rsidRDefault="00287789" w:rsidP="00D3087D">
      <w:pPr>
        <w:spacing w:line="520" w:lineRule="exact"/>
        <w:ind w:firstLineChars="200" w:firstLine="640"/>
        <w:rPr>
          <w:rFonts w:ascii="仿宋_GB2312" w:eastAsia="仿宋_GB2312"/>
          <w:sz w:val="32"/>
          <w:szCs w:val="32"/>
        </w:rPr>
      </w:pPr>
      <w:r>
        <w:rPr>
          <w:rFonts w:ascii="仿宋_GB2312" w:eastAsia="仿宋_GB2312" w:hint="eastAsia"/>
          <w:sz w:val="32"/>
          <w:szCs w:val="32"/>
        </w:rPr>
        <w:t>主体资格证照名称：营业执照</w:t>
      </w:r>
    </w:p>
    <w:p w:rsidR="006627E9" w:rsidRDefault="006627E9" w:rsidP="00D3087D">
      <w:pPr>
        <w:spacing w:line="520" w:lineRule="exact"/>
        <w:ind w:firstLineChars="200" w:firstLine="640"/>
        <w:rPr>
          <w:rFonts w:ascii="仿宋_GB2312" w:eastAsia="仿宋_GB2312"/>
          <w:sz w:val="32"/>
          <w:szCs w:val="32"/>
        </w:rPr>
      </w:pPr>
      <w:r>
        <w:rPr>
          <w:rFonts w:ascii="仿宋_GB2312" w:eastAsia="仿宋_GB2312" w:hint="eastAsia"/>
          <w:sz w:val="32"/>
          <w:szCs w:val="32"/>
        </w:rPr>
        <w:t>统一社会信用代码：</w:t>
      </w:r>
      <w:r w:rsidR="00471A09" w:rsidRPr="00471A09">
        <w:rPr>
          <w:rFonts w:ascii="仿宋_GB2312" w:eastAsia="仿宋_GB2312"/>
          <w:sz w:val="32"/>
          <w:szCs w:val="32"/>
        </w:rPr>
        <w:t>92120111MA07E1P011</w:t>
      </w:r>
    </w:p>
    <w:p w:rsidR="00471A09" w:rsidRPr="00471A09" w:rsidRDefault="00471A09" w:rsidP="00D3087D">
      <w:pPr>
        <w:adjustRightInd w:val="0"/>
        <w:snapToGrid w:val="0"/>
        <w:spacing w:line="520" w:lineRule="exact"/>
        <w:ind w:firstLineChars="200" w:firstLine="640"/>
        <w:jc w:val="left"/>
        <w:rPr>
          <w:rFonts w:ascii="仿宋_GB2312" w:eastAsia="仿宋_GB2312"/>
          <w:sz w:val="32"/>
          <w:szCs w:val="32"/>
        </w:rPr>
      </w:pPr>
      <w:r w:rsidRPr="00471A09">
        <w:rPr>
          <w:rFonts w:ascii="仿宋_GB2312" w:eastAsia="仿宋_GB2312" w:hint="eastAsia"/>
          <w:sz w:val="32"/>
          <w:szCs w:val="32"/>
        </w:rPr>
        <w:t xml:space="preserve">经营场所: </w:t>
      </w:r>
      <w:r w:rsidRPr="00471A09">
        <w:rPr>
          <w:rFonts w:ascii="仿宋_GB2312" w:eastAsia="仿宋_GB2312"/>
          <w:sz w:val="32"/>
          <w:szCs w:val="32"/>
        </w:rPr>
        <w:t>天津市西青区精武镇付村商业街A区3号1楼</w:t>
      </w:r>
    </w:p>
    <w:p w:rsidR="00471A09" w:rsidRPr="00471A09" w:rsidRDefault="00471A09" w:rsidP="00D3087D">
      <w:pPr>
        <w:adjustRightInd w:val="0"/>
        <w:snapToGrid w:val="0"/>
        <w:spacing w:line="520" w:lineRule="exact"/>
        <w:ind w:firstLineChars="200" w:firstLine="640"/>
        <w:jc w:val="left"/>
        <w:rPr>
          <w:rFonts w:ascii="仿宋_GB2312" w:eastAsia="仿宋_GB2312"/>
          <w:sz w:val="32"/>
          <w:szCs w:val="32"/>
        </w:rPr>
      </w:pPr>
      <w:r w:rsidRPr="00471A09">
        <w:rPr>
          <w:rFonts w:ascii="仿宋_GB2312" w:eastAsia="仿宋_GB2312" w:hint="eastAsia"/>
          <w:sz w:val="32"/>
          <w:szCs w:val="32"/>
        </w:rPr>
        <w:t>经营者: 刘俊超</w:t>
      </w:r>
    </w:p>
    <w:p w:rsidR="00471A09" w:rsidRPr="00471A09" w:rsidRDefault="00471A09" w:rsidP="00D3087D">
      <w:pPr>
        <w:adjustRightInd w:val="0"/>
        <w:snapToGrid w:val="0"/>
        <w:spacing w:line="520" w:lineRule="exact"/>
        <w:ind w:firstLineChars="200" w:firstLine="640"/>
        <w:jc w:val="left"/>
        <w:rPr>
          <w:rFonts w:ascii="仿宋_GB2312" w:eastAsia="仿宋_GB2312"/>
          <w:sz w:val="32"/>
          <w:szCs w:val="32"/>
        </w:rPr>
      </w:pPr>
      <w:r w:rsidRPr="00471A09">
        <w:rPr>
          <w:rFonts w:ascii="仿宋_GB2312" w:eastAsia="仿宋_GB2312" w:hint="eastAsia"/>
          <w:sz w:val="32"/>
          <w:szCs w:val="32"/>
        </w:rPr>
        <w:t>经营者身份证号码：</w:t>
      </w:r>
      <w:r w:rsidR="00646F87">
        <w:rPr>
          <w:rFonts w:ascii="仿宋_GB2312" w:eastAsia="仿宋_GB2312" w:hint="eastAsia"/>
          <w:sz w:val="32"/>
          <w:szCs w:val="32"/>
        </w:rPr>
        <w:t>*</w:t>
      </w:r>
      <w:r w:rsidR="00646F87">
        <w:rPr>
          <w:rFonts w:ascii="仿宋_GB2312" w:eastAsia="仿宋_GB2312"/>
          <w:sz w:val="32"/>
          <w:szCs w:val="32"/>
        </w:rPr>
        <w:t>***</w:t>
      </w:r>
    </w:p>
    <w:p w:rsidR="00603DB5" w:rsidRDefault="006627E9" w:rsidP="00D3087D">
      <w:pPr>
        <w:adjustRightInd w:val="0"/>
        <w:snapToGrid w:val="0"/>
        <w:spacing w:line="52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471A09" w:rsidRPr="00471A09" w:rsidRDefault="00471A09" w:rsidP="00D3087D">
      <w:pPr>
        <w:spacing w:line="520" w:lineRule="exact"/>
        <w:ind w:firstLineChars="200" w:firstLine="640"/>
        <w:rPr>
          <w:rFonts w:ascii="仿宋_GB2312" w:eastAsia="仿宋_GB2312"/>
          <w:sz w:val="32"/>
          <w:szCs w:val="32"/>
        </w:rPr>
      </w:pPr>
      <w:r w:rsidRPr="00471A09">
        <w:rPr>
          <w:rFonts w:ascii="仿宋_GB2312" w:eastAsia="仿宋_GB2312" w:hint="eastAsia"/>
          <w:sz w:val="32"/>
          <w:szCs w:val="32"/>
        </w:rPr>
        <w:t>2022年6月</w:t>
      </w:r>
      <w:r w:rsidRPr="00471A09">
        <w:rPr>
          <w:rFonts w:ascii="仿宋_GB2312" w:eastAsia="仿宋_GB2312"/>
          <w:sz w:val="32"/>
          <w:szCs w:val="32"/>
        </w:rPr>
        <w:t>17</w:t>
      </w:r>
      <w:r w:rsidRPr="00471A09">
        <w:rPr>
          <w:rFonts w:ascii="仿宋_GB2312" w:eastAsia="仿宋_GB2312" w:hint="eastAsia"/>
          <w:sz w:val="32"/>
          <w:szCs w:val="32"/>
        </w:rPr>
        <w:t>日，我局收到《检验报告》（No：AAC530001AAF6064972）及《食品安全抽样检验结果通知书》（抽样单编号：NCP22120111111031045），显示当事人销售的沃柑经抽样检验，苯醚甲环唑的残留量项目不符合GB 2763-2021《食品安全国家标准 食品中农药最大残留限量》要求，检验结论为不合格。2022年6月20日，执法人员到达当事人现场送达上述《检验报告》和《国家食品安全抽样检验结果通知书》，并告知其有申请复检的权利，现场未发现被抽检批次沃柑。2022年6月29日，当事人提出复检申请，经国家轻工业食品质量监督检测天津站对备份样品进行检验。2022年7月13日，复检结论显示为不合格。当事人的上述行为涉嫌违反了《中华人民共和国食品安全法》第三十四条第一款第二项“禁止生产经营下列食品、食品添加剂、食品相关产品：（二）致病性微生物，农药残留、兽药残留、生物毒素、重金属等污染物质以</w:t>
      </w:r>
      <w:r w:rsidRPr="00471A09">
        <w:rPr>
          <w:rFonts w:ascii="仿宋_GB2312" w:eastAsia="仿宋_GB2312" w:hint="eastAsia"/>
          <w:sz w:val="32"/>
          <w:szCs w:val="32"/>
        </w:rPr>
        <w:lastRenderedPageBreak/>
        <w:t>及其他危害人体健康的物质含量超过食品安全标准限量的食品、食品添加剂、食品相关产品；”的规定，经批准，本案于2022年7月1</w:t>
      </w:r>
      <w:r w:rsidRPr="00471A09">
        <w:rPr>
          <w:rFonts w:ascii="仿宋_GB2312" w:eastAsia="仿宋_GB2312"/>
          <w:sz w:val="32"/>
          <w:szCs w:val="32"/>
        </w:rPr>
        <w:t>3</w:t>
      </w:r>
      <w:r w:rsidRPr="00471A09">
        <w:rPr>
          <w:rFonts w:ascii="仿宋_GB2312" w:eastAsia="仿宋_GB2312" w:hint="eastAsia"/>
          <w:sz w:val="32"/>
          <w:szCs w:val="32"/>
        </w:rPr>
        <w:t>日立案调查。</w:t>
      </w:r>
    </w:p>
    <w:p w:rsidR="00603DB5" w:rsidRDefault="006627E9" w:rsidP="00D3087D">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w:t>
      </w:r>
    </w:p>
    <w:p w:rsidR="00471A09" w:rsidRPr="00471A09" w:rsidRDefault="00471A09" w:rsidP="00D3087D">
      <w:pPr>
        <w:spacing w:line="520" w:lineRule="exact"/>
        <w:ind w:firstLineChars="200" w:firstLine="640"/>
        <w:rPr>
          <w:rFonts w:ascii="仿宋_GB2312" w:eastAsia="仿宋_GB2312"/>
          <w:bCs/>
          <w:sz w:val="32"/>
          <w:szCs w:val="32"/>
        </w:rPr>
      </w:pPr>
      <w:r w:rsidRPr="00471A09">
        <w:rPr>
          <w:rFonts w:ascii="仿宋_GB2312" w:eastAsia="仿宋_GB2312" w:hint="eastAsia"/>
          <w:sz w:val="32"/>
          <w:szCs w:val="32"/>
        </w:rPr>
        <w:t>当事人销售的沃柑经抽样检验，苯醚甲环唑的残留量项目不符合GB 2763-2021《食品安全国家标准 食品中农药最大残留限量》要求（苯醚甲环唑标准指标：≤0.</w:t>
      </w:r>
      <w:r w:rsidRPr="00471A09">
        <w:rPr>
          <w:rFonts w:ascii="仿宋_GB2312" w:eastAsia="仿宋_GB2312"/>
          <w:sz w:val="32"/>
          <w:szCs w:val="32"/>
        </w:rPr>
        <w:t>2</w:t>
      </w:r>
      <w:r w:rsidRPr="00471A09">
        <w:rPr>
          <w:rFonts w:ascii="仿宋_GB2312" w:eastAsia="仿宋_GB2312" w:hint="eastAsia"/>
          <w:sz w:val="32"/>
          <w:szCs w:val="32"/>
        </w:rPr>
        <w:t>mg</w:t>
      </w:r>
      <w:r w:rsidRPr="00471A09">
        <w:rPr>
          <w:rFonts w:ascii="仿宋_GB2312" w:eastAsia="仿宋_GB2312"/>
          <w:sz w:val="32"/>
          <w:szCs w:val="32"/>
        </w:rPr>
        <w:t>/</w:t>
      </w:r>
      <w:r w:rsidRPr="00471A09">
        <w:rPr>
          <w:rFonts w:ascii="仿宋_GB2312" w:eastAsia="仿宋_GB2312" w:hint="eastAsia"/>
          <w:sz w:val="32"/>
          <w:szCs w:val="32"/>
        </w:rPr>
        <w:t>kg，实测值：0</w:t>
      </w:r>
      <w:r w:rsidRPr="00471A09">
        <w:rPr>
          <w:rFonts w:ascii="仿宋_GB2312" w:eastAsia="仿宋_GB2312"/>
          <w:sz w:val="32"/>
          <w:szCs w:val="32"/>
        </w:rPr>
        <w:t>.26</w:t>
      </w:r>
      <w:r w:rsidRPr="00471A09">
        <w:rPr>
          <w:rFonts w:ascii="仿宋_GB2312" w:eastAsia="仿宋_GB2312" w:hint="eastAsia"/>
          <w:sz w:val="32"/>
          <w:szCs w:val="32"/>
        </w:rPr>
        <w:t xml:space="preserve"> mg</w:t>
      </w:r>
      <w:r w:rsidRPr="00471A09">
        <w:rPr>
          <w:rFonts w:ascii="仿宋_GB2312" w:eastAsia="仿宋_GB2312"/>
          <w:sz w:val="32"/>
          <w:szCs w:val="32"/>
        </w:rPr>
        <w:t>/</w:t>
      </w:r>
      <w:r w:rsidRPr="00471A09">
        <w:rPr>
          <w:rFonts w:ascii="仿宋_GB2312" w:eastAsia="仿宋_GB2312" w:hint="eastAsia"/>
          <w:sz w:val="32"/>
          <w:szCs w:val="32"/>
        </w:rPr>
        <w:t>kg）。</w:t>
      </w:r>
      <w:r w:rsidRPr="00471A09">
        <w:rPr>
          <w:rFonts w:ascii="仿宋_GB2312" w:eastAsia="仿宋_GB2312" w:hint="eastAsia"/>
          <w:bCs/>
          <w:sz w:val="32"/>
          <w:szCs w:val="32"/>
        </w:rPr>
        <w:t>经调查，2022年</w:t>
      </w:r>
      <w:r w:rsidRPr="00471A09">
        <w:rPr>
          <w:rFonts w:ascii="仿宋_GB2312" w:eastAsia="仿宋_GB2312"/>
          <w:bCs/>
          <w:sz w:val="32"/>
          <w:szCs w:val="32"/>
        </w:rPr>
        <w:t>5</w:t>
      </w:r>
      <w:r w:rsidRPr="00471A09">
        <w:rPr>
          <w:rFonts w:ascii="仿宋_GB2312" w:eastAsia="仿宋_GB2312" w:hint="eastAsia"/>
          <w:bCs/>
          <w:sz w:val="32"/>
          <w:szCs w:val="32"/>
        </w:rPr>
        <w:t>月</w:t>
      </w:r>
      <w:r w:rsidRPr="00471A09">
        <w:rPr>
          <w:rFonts w:ascii="仿宋_GB2312" w:eastAsia="仿宋_GB2312"/>
          <w:bCs/>
          <w:sz w:val="32"/>
          <w:szCs w:val="32"/>
        </w:rPr>
        <w:t>25</w:t>
      </w:r>
      <w:r w:rsidRPr="00471A09">
        <w:rPr>
          <w:rFonts w:ascii="仿宋_GB2312" w:eastAsia="仿宋_GB2312" w:hint="eastAsia"/>
          <w:bCs/>
          <w:sz w:val="32"/>
          <w:szCs w:val="32"/>
        </w:rPr>
        <w:t>日，当事人以</w:t>
      </w:r>
      <w:r w:rsidRPr="00471A09">
        <w:rPr>
          <w:rFonts w:ascii="仿宋_GB2312" w:eastAsia="仿宋_GB2312"/>
          <w:bCs/>
          <w:sz w:val="32"/>
          <w:szCs w:val="32"/>
        </w:rPr>
        <w:t>6</w:t>
      </w:r>
      <w:r w:rsidRPr="00471A09">
        <w:rPr>
          <w:rFonts w:ascii="仿宋_GB2312" w:eastAsia="仿宋_GB2312" w:hint="eastAsia"/>
          <w:bCs/>
          <w:sz w:val="32"/>
          <w:szCs w:val="32"/>
        </w:rPr>
        <w:t>元/斤的购进单价从天津市红旗农贸综合批发市场水果区的一辆大车购进</w:t>
      </w:r>
      <w:r w:rsidRPr="00471A09">
        <w:rPr>
          <w:rFonts w:ascii="仿宋_GB2312" w:eastAsia="仿宋_GB2312"/>
          <w:bCs/>
          <w:sz w:val="32"/>
          <w:szCs w:val="32"/>
        </w:rPr>
        <w:t>60</w:t>
      </w:r>
      <w:r w:rsidRPr="00471A09">
        <w:rPr>
          <w:rFonts w:ascii="仿宋_GB2312" w:eastAsia="仿宋_GB2312" w:hint="eastAsia"/>
          <w:bCs/>
          <w:sz w:val="32"/>
          <w:szCs w:val="32"/>
        </w:rPr>
        <w:t>斤被抽检批次沃柑，购货款为</w:t>
      </w:r>
      <w:r w:rsidRPr="00471A09">
        <w:rPr>
          <w:rFonts w:ascii="仿宋_GB2312" w:eastAsia="仿宋_GB2312"/>
          <w:bCs/>
          <w:sz w:val="32"/>
          <w:szCs w:val="32"/>
        </w:rPr>
        <w:t>360</w:t>
      </w:r>
      <w:r w:rsidRPr="00471A09">
        <w:rPr>
          <w:rFonts w:ascii="仿宋_GB2312" w:eastAsia="仿宋_GB2312" w:hint="eastAsia"/>
          <w:bCs/>
          <w:sz w:val="32"/>
          <w:szCs w:val="32"/>
        </w:rPr>
        <w:t>元。当事人以</w:t>
      </w:r>
      <w:r w:rsidRPr="00471A09">
        <w:rPr>
          <w:rFonts w:ascii="仿宋_GB2312" w:eastAsia="仿宋_GB2312"/>
          <w:bCs/>
          <w:sz w:val="32"/>
          <w:szCs w:val="32"/>
        </w:rPr>
        <w:t>9.9</w:t>
      </w:r>
      <w:r w:rsidRPr="00471A09">
        <w:rPr>
          <w:rFonts w:ascii="仿宋_GB2312" w:eastAsia="仿宋_GB2312" w:hint="eastAsia"/>
          <w:bCs/>
          <w:sz w:val="32"/>
          <w:szCs w:val="32"/>
        </w:rPr>
        <w:t>元/斤的销售单价销售了</w:t>
      </w:r>
      <w:r w:rsidRPr="00471A09">
        <w:rPr>
          <w:rFonts w:ascii="仿宋_GB2312" w:eastAsia="仿宋_GB2312"/>
          <w:bCs/>
          <w:sz w:val="32"/>
          <w:szCs w:val="32"/>
        </w:rPr>
        <w:t>46.3</w:t>
      </w:r>
      <w:r w:rsidRPr="00471A09">
        <w:rPr>
          <w:rFonts w:ascii="仿宋_GB2312" w:eastAsia="仿宋_GB2312" w:hint="eastAsia"/>
          <w:bCs/>
          <w:sz w:val="32"/>
          <w:szCs w:val="32"/>
        </w:rPr>
        <w:t>斤</w:t>
      </w:r>
      <w:r w:rsidRPr="00471A09">
        <w:rPr>
          <w:rFonts w:ascii="仿宋_GB2312" w:eastAsia="仿宋_GB2312" w:hint="eastAsia"/>
          <w:sz w:val="32"/>
          <w:szCs w:val="32"/>
        </w:rPr>
        <w:t>（销售给抽检机构</w:t>
      </w:r>
      <w:r w:rsidRPr="00471A09">
        <w:rPr>
          <w:rFonts w:ascii="仿宋_GB2312" w:eastAsia="仿宋_GB2312"/>
          <w:sz w:val="32"/>
          <w:szCs w:val="32"/>
        </w:rPr>
        <w:t>6.3</w:t>
      </w:r>
      <w:r w:rsidRPr="00471A09">
        <w:rPr>
          <w:rFonts w:ascii="仿宋_GB2312" w:eastAsia="仿宋_GB2312" w:hint="eastAsia"/>
          <w:sz w:val="32"/>
          <w:szCs w:val="32"/>
        </w:rPr>
        <w:t>斤、销售给消费者4</w:t>
      </w:r>
      <w:r w:rsidRPr="00471A09">
        <w:rPr>
          <w:rFonts w:ascii="仿宋_GB2312" w:eastAsia="仿宋_GB2312"/>
          <w:sz w:val="32"/>
          <w:szCs w:val="32"/>
        </w:rPr>
        <w:t>0</w:t>
      </w:r>
      <w:r w:rsidRPr="00471A09">
        <w:rPr>
          <w:rFonts w:ascii="仿宋_GB2312" w:eastAsia="仿宋_GB2312" w:hint="eastAsia"/>
          <w:sz w:val="32"/>
          <w:szCs w:val="32"/>
        </w:rPr>
        <w:t>斤）</w:t>
      </w:r>
      <w:r w:rsidRPr="00471A09">
        <w:rPr>
          <w:rFonts w:ascii="仿宋_GB2312" w:eastAsia="仿宋_GB2312" w:hint="eastAsia"/>
          <w:bCs/>
          <w:sz w:val="32"/>
          <w:szCs w:val="32"/>
        </w:rPr>
        <w:t>，剩余未售出的</w:t>
      </w:r>
      <w:r w:rsidRPr="00471A09">
        <w:rPr>
          <w:rFonts w:ascii="仿宋_GB2312" w:eastAsia="仿宋_GB2312"/>
          <w:bCs/>
          <w:sz w:val="32"/>
          <w:szCs w:val="32"/>
        </w:rPr>
        <w:t>13.7</w:t>
      </w:r>
      <w:r w:rsidRPr="00471A09">
        <w:rPr>
          <w:rFonts w:ascii="仿宋_GB2312" w:eastAsia="仿宋_GB2312" w:hint="eastAsia"/>
          <w:bCs/>
          <w:sz w:val="32"/>
          <w:szCs w:val="32"/>
        </w:rPr>
        <w:t>斤部分自用，其余自行销毁。</w:t>
      </w:r>
      <w:r w:rsidRPr="00471A09">
        <w:rPr>
          <w:rFonts w:ascii="仿宋_GB2312" w:eastAsia="仿宋_GB2312" w:hint="eastAsia"/>
          <w:sz w:val="32"/>
          <w:szCs w:val="32"/>
        </w:rPr>
        <w:t>当事人无法提供被抽检批次沃柑供货方的经营资质、合格报告及购进票据。当事人无法提供供货方大车的联系方式及车牌信息。</w:t>
      </w:r>
      <w:r w:rsidRPr="00471A09">
        <w:rPr>
          <w:rFonts w:ascii="仿宋_GB2312" w:eastAsia="仿宋_GB2312" w:hint="eastAsia"/>
          <w:bCs/>
          <w:sz w:val="32"/>
          <w:szCs w:val="32"/>
        </w:rPr>
        <w:t>当事人</w:t>
      </w:r>
      <w:r w:rsidRPr="00471A09">
        <w:rPr>
          <w:rFonts w:ascii="仿宋_GB2312" w:eastAsia="仿宋_GB2312" w:hint="eastAsia"/>
          <w:sz w:val="32"/>
          <w:szCs w:val="32"/>
        </w:rPr>
        <w:t>虽启动产品召回，但售出的沃柑已被市场消费未能召回，当事人亦没有收到不良反应的报告。</w:t>
      </w:r>
      <w:r w:rsidRPr="00471A09">
        <w:rPr>
          <w:rFonts w:ascii="仿宋_GB2312" w:eastAsia="仿宋_GB2312" w:hint="eastAsia"/>
          <w:bCs/>
          <w:sz w:val="32"/>
          <w:szCs w:val="32"/>
        </w:rPr>
        <w:t>本案货值金额</w:t>
      </w:r>
      <w:r w:rsidRPr="00471A09">
        <w:rPr>
          <w:rFonts w:ascii="仿宋_GB2312" w:eastAsia="仿宋_GB2312"/>
          <w:bCs/>
          <w:sz w:val="32"/>
          <w:szCs w:val="32"/>
        </w:rPr>
        <w:t>594</w:t>
      </w:r>
      <w:r w:rsidRPr="00471A09">
        <w:rPr>
          <w:rFonts w:ascii="仿宋_GB2312" w:eastAsia="仿宋_GB2312" w:hint="eastAsia"/>
          <w:bCs/>
          <w:sz w:val="32"/>
          <w:szCs w:val="32"/>
        </w:rPr>
        <w:t>元，违法所得</w:t>
      </w:r>
      <w:r w:rsidRPr="00471A09">
        <w:rPr>
          <w:rFonts w:ascii="仿宋_GB2312" w:eastAsia="仿宋_GB2312"/>
          <w:bCs/>
          <w:sz w:val="32"/>
          <w:szCs w:val="32"/>
        </w:rPr>
        <w:t>180.57</w:t>
      </w:r>
      <w:r w:rsidRPr="00471A09">
        <w:rPr>
          <w:rFonts w:ascii="仿宋_GB2312" w:eastAsia="仿宋_GB2312" w:hint="eastAsia"/>
          <w:bCs/>
          <w:sz w:val="32"/>
          <w:szCs w:val="32"/>
        </w:rPr>
        <w:t>元。</w:t>
      </w:r>
    </w:p>
    <w:p w:rsidR="00603DB5" w:rsidRDefault="006627E9" w:rsidP="00D3087D">
      <w:pPr>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上述事实，主要有以下证据证明：</w:t>
      </w:r>
    </w:p>
    <w:p w:rsidR="00D3087D" w:rsidRDefault="00D3087D" w:rsidP="00D3087D">
      <w:pPr>
        <w:adjustRightInd w:val="0"/>
        <w:snapToGrid w:val="0"/>
        <w:spacing w:line="52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1、当事人营业执照、经营者身份证复印件，证明当事人主体资格；</w:t>
      </w:r>
    </w:p>
    <w:p w:rsidR="00D3087D" w:rsidRDefault="00D3087D" w:rsidP="00D3087D">
      <w:pPr>
        <w:adjustRightInd w:val="0"/>
        <w:snapToGrid w:val="0"/>
        <w:spacing w:line="52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、2022年</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月20日，我局执法人员对当事人制作的现场笔录及现场照片，证明我局执法人员对当事人现场送达《检验报告》和《国家食品安全抽样检验结果通知书》的情况；</w:t>
      </w:r>
    </w:p>
    <w:p w:rsidR="00D3087D" w:rsidRDefault="00D3087D" w:rsidP="00D3087D">
      <w:pPr>
        <w:adjustRightInd w:val="0"/>
        <w:snapToGrid w:val="0"/>
        <w:spacing w:line="52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、2</w:t>
      </w:r>
      <w:r>
        <w:rPr>
          <w:rFonts w:ascii="仿宋_GB2312" w:eastAsia="仿宋_GB2312" w:hAnsi="仿宋_GB2312" w:cs="仿宋_GB2312"/>
          <w:color w:val="000000"/>
          <w:sz w:val="32"/>
          <w:szCs w:val="32"/>
        </w:rPr>
        <w:t>02</w:t>
      </w:r>
      <w:r>
        <w:rPr>
          <w:rFonts w:ascii="仿宋_GB2312" w:eastAsia="仿宋_GB2312" w:hAnsi="仿宋_GB2312" w:cs="仿宋_GB2312" w:hint="eastAsia"/>
          <w:color w:val="000000"/>
          <w:sz w:val="32"/>
          <w:szCs w:val="32"/>
        </w:rPr>
        <w:t>2年</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日，我局执法人员对当事人制作的询问笔录，证明当事人涉嫌经营农药残留超过食品安全标准限量的食品情况；</w:t>
      </w:r>
    </w:p>
    <w:p w:rsidR="00D3087D" w:rsidRDefault="00D3087D" w:rsidP="00D3087D">
      <w:pPr>
        <w:adjustRightInd w:val="0"/>
        <w:snapToGrid w:val="0"/>
        <w:spacing w:line="52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4、限期提供材料通知书、送达回证、送达地址确认书；</w:t>
      </w:r>
    </w:p>
    <w:p w:rsidR="00D3087D" w:rsidRDefault="00D3087D" w:rsidP="00D3087D">
      <w:pPr>
        <w:adjustRightInd w:val="0"/>
        <w:snapToGrid w:val="0"/>
        <w:spacing w:line="52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、《检验报告》（No：AAC530001AAF6064972）、《食品安全抽样检验结果通知书》（抽样单编号：NCP22120111111031045）、及检测机构相关资质，证明抽检事实；</w:t>
      </w:r>
    </w:p>
    <w:p w:rsidR="00D3087D" w:rsidRDefault="00D3087D" w:rsidP="00D3087D">
      <w:pPr>
        <w:adjustRightInd w:val="0"/>
        <w:snapToGrid w:val="0"/>
        <w:spacing w:line="52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、《检验报告》（K</w:t>
      </w:r>
      <w:r>
        <w:rPr>
          <w:rFonts w:ascii="仿宋_GB2312" w:eastAsia="仿宋_GB2312" w:hAnsi="仿宋_GB2312" w:cs="仿宋_GB2312"/>
          <w:color w:val="000000"/>
          <w:sz w:val="32"/>
          <w:szCs w:val="32"/>
        </w:rPr>
        <w:t>QA0622004</w:t>
      </w:r>
      <w:r>
        <w:rPr>
          <w:rFonts w:ascii="仿宋_GB2312" w:eastAsia="仿宋_GB2312" w:hAnsi="仿宋_GB2312" w:cs="仿宋_GB2312" w:hint="eastAsia"/>
          <w:color w:val="000000"/>
          <w:sz w:val="32"/>
          <w:szCs w:val="32"/>
        </w:rPr>
        <w:t>）及复检机构相关资质，证明复检事实；</w:t>
      </w:r>
    </w:p>
    <w:p w:rsidR="00D3087D" w:rsidRDefault="00D3087D" w:rsidP="00D3087D">
      <w:pPr>
        <w:adjustRightInd w:val="0"/>
        <w:snapToGrid w:val="0"/>
        <w:spacing w:line="52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、当事人进行的原因排查、整改、召回的情况；</w:t>
      </w:r>
    </w:p>
    <w:p w:rsidR="00D3087D" w:rsidRDefault="00D3087D" w:rsidP="00D3087D">
      <w:pPr>
        <w:adjustRightInd w:val="0"/>
        <w:snapToGrid w:val="0"/>
        <w:spacing w:line="52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、G</w:t>
      </w:r>
      <w:r>
        <w:rPr>
          <w:rFonts w:ascii="仿宋_GB2312" w:eastAsia="仿宋_GB2312" w:hAnsi="仿宋_GB2312" w:cs="仿宋_GB2312"/>
          <w:color w:val="000000"/>
          <w:sz w:val="32"/>
          <w:szCs w:val="32"/>
        </w:rPr>
        <w:t xml:space="preserve">B </w:t>
      </w:r>
      <w:r>
        <w:rPr>
          <w:rFonts w:ascii="仿宋_GB2312" w:eastAsia="仿宋_GB2312" w:hAnsi="仿宋_GB2312" w:cs="仿宋_GB2312" w:hint="eastAsia"/>
          <w:color w:val="000000"/>
          <w:sz w:val="32"/>
          <w:szCs w:val="32"/>
        </w:rPr>
        <w:t>2</w:t>
      </w:r>
      <w:r>
        <w:rPr>
          <w:rFonts w:ascii="仿宋_GB2312" w:eastAsia="仿宋_GB2312" w:hAnsi="仿宋_GB2312" w:cs="仿宋_GB2312"/>
          <w:color w:val="000000"/>
          <w:sz w:val="32"/>
          <w:szCs w:val="32"/>
        </w:rPr>
        <w:t>763-2021</w:t>
      </w:r>
      <w:r>
        <w:rPr>
          <w:rFonts w:ascii="仿宋_GB2312" w:eastAsia="仿宋_GB2312" w:hAnsi="仿宋_GB2312" w:cs="仿宋_GB2312" w:hint="eastAsia"/>
          <w:color w:val="000000"/>
          <w:sz w:val="32"/>
          <w:szCs w:val="32"/>
        </w:rPr>
        <w:t>《食品安全国家标准 食品中农药最大残留限量》标准文本节选。</w:t>
      </w:r>
    </w:p>
    <w:p w:rsidR="00603DB5" w:rsidRDefault="006627E9" w:rsidP="00D3087D">
      <w:pPr>
        <w:spacing w:line="520" w:lineRule="exact"/>
        <w:ind w:firstLineChars="200" w:firstLine="640"/>
        <w:rPr>
          <w:rFonts w:ascii="仿宋_GB2312" w:eastAsia="仿宋_GB2312"/>
          <w:sz w:val="32"/>
          <w:szCs w:val="32"/>
        </w:rPr>
      </w:pPr>
      <w:r>
        <w:rPr>
          <w:rFonts w:ascii="仿宋_GB2312" w:eastAsia="仿宋_GB2312" w:hint="eastAsia"/>
          <w:sz w:val="32"/>
          <w:szCs w:val="32"/>
        </w:rPr>
        <w:t>对当事人陈述、申辩</w:t>
      </w:r>
      <w:r w:rsidR="00A53D0A">
        <w:rPr>
          <w:rFonts w:ascii="仿宋_GB2312" w:eastAsia="仿宋_GB2312" w:hint="eastAsia"/>
          <w:sz w:val="32"/>
          <w:szCs w:val="32"/>
        </w:rPr>
        <w:t>或者听证</w:t>
      </w:r>
      <w:r>
        <w:rPr>
          <w:rFonts w:ascii="仿宋_GB2312" w:eastAsia="仿宋_GB2312" w:hint="eastAsia"/>
          <w:sz w:val="32"/>
          <w:szCs w:val="32"/>
        </w:rPr>
        <w:t xml:space="preserve">意见的采纳情况及理由：当事人未提出陈述、申辩意见。 </w:t>
      </w:r>
    </w:p>
    <w:p w:rsidR="00603DB5" w:rsidRDefault="006627E9" w:rsidP="00D3087D">
      <w:pPr>
        <w:spacing w:line="520" w:lineRule="exact"/>
        <w:ind w:firstLineChars="200" w:firstLine="640"/>
        <w:rPr>
          <w:rFonts w:ascii="仿宋_GB2312" w:eastAsia="仿宋_GB2312"/>
          <w:sz w:val="32"/>
          <w:szCs w:val="32"/>
        </w:rPr>
      </w:pPr>
      <w:r>
        <w:rPr>
          <w:rFonts w:ascii="仿宋_GB2312" w:eastAsia="仿宋_GB2312" w:hint="eastAsia"/>
          <w:sz w:val="32"/>
          <w:szCs w:val="32"/>
        </w:rPr>
        <w:t>行政处罚告知情况，以及复核</w:t>
      </w:r>
      <w:r w:rsidR="00F84E8B">
        <w:rPr>
          <w:rFonts w:ascii="仿宋_GB2312" w:eastAsia="仿宋_GB2312" w:hint="eastAsia"/>
          <w:sz w:val="32"/>
          <w:szCs w:val="32"/>
        </w:rPr>
        <w:t>、听证过程</w:t>
      </w:r>
      <w:r>
        <w:rPr>
          <w:rFonts w:ascii="仿宋_GB2312" w:eastAsia="仿宋_GB2312" w:hint="eastAsia"/>
          <w:sz w:val="32"/>
          <w:szCs w:val="32"/>
        </w:rPr>
        <w:t>及意见：我局于2022年</w:t>
      </w:r>
      <w:r w:rsidR="00D3087D">
        <w:rPr>
          <w:rFonts w:ascii="仿宋_GB2312" w:eastAsia="仿宋_GB2312"/>
          <w:sz w:val="32"/>
          <w:szCs w:val="32"/>
        </w:rPr>
        <w:t>9</w:t>
      </w:r>
      <w:r>
        <w:rPr>
          <w:rFonts w:ascii="仿宋_GB2312" w:eastAsia="仿宋_GB2312" w:hint="eastAsia"/>
          <w:sz w:val="32"/>
          <w:szCs w:val="32"/>
        </w:rPr>
        <w:t>月</w:t>
      </w:r>
      <w:r w:rsidR="00D3087D">
        <w:rPr>
          <w:rFonts w:ascii="仿宋_GB2312" w:eastAsia="仿宋_GB2312" w:hint="eastAsia"/>
          <w:sz w:val="32"/>
          <w:szCs w:val="32"/>
        </w:rPr>
        <w:t>2</w:t>
      </w:r>
      <w:r w:rsidR="00D3087D">
        <w:rPr>
          <w:rFonts w:ascii="仿宋_GB2312" w:eastAsia="仿宋_GB2312"/>
          <w:sz w:val="32"/>
          <w:szCs w:val="32"/>
        </w:rPr>
        <w:t>2</w:t>
      </w:r>
      <w:r>
        <w:rPr>
          <w:rFonts w:ascii="仿宋_GB2312" w:eastAsia="仿宋_GB2312" w:hint="eastAsia"/>
          <w:sz w:val="32"/>
          <w:szCs w:val="32"/>
        </w:rPr>
        <w:t>日对当事人下达行政处罚告知书（津青市监执三罚告字[2022]</w:t>
      </w:r>
      <w:r w:rsidR="00D3087D">
        <w:rPr>
          <w:rFonts w:ascii="仿宋_GB2312" w:eastAsia="仿宋_GB2312"/>
          <w:sz w:val="32"/>
          <w:szCs w:val="32"/>
        </w:rPr>
        <w:t>43</w:t>
      </w:r>
      <w:r>
        <w:rPr>
          <w:rFonts w:ascii="仿宋_GB2312" w:eastAsia="仿宋_GB2312" w:hint="eastAsia"/>
          <w:sz w:val="32"/>
          <w:szCs w:val="32"/>
        </w:rPr>
        <w:t>号），当事人自收到告知书之日起五个工作日内，未提出陈述、申辩。</w:t>
      </w:r>
    </w:p>
    <w:p w:rsidR="00603DB5" w:rsidRDefault="006627E9" w:rsidP="00D3087D">
      <w:pPr>
        <w:spacing w:line="520" w:lineRule="exact"/>
        <w:ind w:firstLineChars="200" w:firstLine="640"/>
        <w:rPr>
          <w:rFonts w:ascii="仿宋_GB2312" w:eastAsia="仿宋_GB2312"/>
          <w:sz w:val="32"/>
          <w:szCs w:val="32"/>
        </w:rPr>
      </w:pPr>
      <w:r>
        <w:rPr>
          <w:rFonts w:ascii="仿宋_GB2312" w:eastAsia="仿宋_GB2312" w:hint="eastAsia"/>
          <w:sz w:val="32"/>
          <w:szCs w:val="32"/>
        </w:rPr>
        <w:t>案件性质：</w:t>
      </w:r>
    </w:p>
    <w:p w:rsidR="00D3087D" w:rsidRDefault="00D3087D" w:rsidP="00D3087D">
      <w:pPr>
        <w:spacing w:line="520" w:lineRule="exact"/>
        <w:ind w:firstLineChars="200" w:firstLine="640"/>
        <w:rPr>
          <w:rFonts w:ascii="仿宋_GB2312" w:eastAsia="仿宋_GB2312" w:hAnsi="仿宋_GB2312" w:cs="仿宋_GB2312"/>
          <w:bCs/>
          <w:sz w:val="32"/>
          <w:szCs w:val="32"/>
        </w:rPr>
      </w:pPr>
      <w:r>
        <w:rPr>
          <w:rFonts w:ascii="Times New Roman" w:eastAsia="仿宋_GB2312" w:hAnsi="Times New Roman" w:cs="仿宋_GB2312" w:hint="eastAsia"/>
          <w:sz w:val="32"/>
          <w:szCs w:val="32"/>
        </w:rPr>
        <w:t>当事人在购进被抽检批次沃柑时，未查验沃柑供货方的经营资质及产品合格证明文件，未履行进货查验义务的行为，</w:t>
      </w:r>
      <w:r w:rsidRPr="000A5D43">
        <w:rPr>
          <w:rFonts w:ascii="仿宋_GB2312" w:eastAsia="仿宋_GB2312" w:hAnsi="仿宋_GB2312" w:cs="仿宋_GB2312" w:hint="eastAsia"/>
          <w:bCs/>
          <w:sz w:val="32"/>
          <w:szCs w:val="32"/>
        </w:rPr>
        <w:t>违反了《中华人民共和国食品安全法》第六十五条</w:t>
      </w:r>
      <w:bookmarkStart w:id="0" w:name="_Hlk114927857"/>
      <w:r w:rsidRPr="000A5D43">
        <w:rPr>
          <w:rFonts w:ascii="仿宋_GB2312" w:eastAsia="仿宋_GB2312" w:hAnsi="仿宋_GB2312" w:cs="仿宋_GB2312" w:hint="eastAsia"/>
          <w:bCs/>
          <w:sz w:val="32"/>
          <w:szCs w:val="32"/>
        </w:rPr>
        <w:t>“食用农产品销售者应当建立食用农产品进货查验记录制度，如实记录食用农产品的名称、数量、进货日期以及供货者名称、地址、联系方式等内容，并保存相关凭证。记录和凭证保存期限不得少于六个月。”</w:t>
      </w:r>
      <w:bookmarkEnd w:id="0"/>
      <w:r w:rsidRPr="000A5D43">
        <w:rPr>
          <w:rFonts w:ascii="仿宋_GB2312" w:eastAsia="仿宋_GB2312" w:hAnsi="仿宋_GB2312" w:cs="仿宋_GB2312" w:hint="eastAsia"/>
          <w:bCs/>
          <w:sz w:val="32"/>
          <w:szCs w:val="32"/>
        </w:rPr>
        <w:t>的规定。</w:t>
      </w:r>
    </w:p>
    <w:p w:rsidR="00D3087D" w:rsidRDefault="00D3087D" w:rsidP="00D3087D">
      <w:pPr>
        <w:spacing w:line="520" w:lineRule="exact"/>
        <w:ind w:firstLineChars="200" w:firstLine="640"/>
        <w:rPr>
          <w:rFonts w:ascii="Times New Roman" w:eastAsia="仿宋_GB2312" w:hAnsi="Times New Roman" w:cs="仿宋_GB2312"/>
          <w:sz w:val="32"/>
          <w:szCs w:val="32"/>
        </w:rPr>
      </w:pPr>
      <w:r>
        <w:rPr>
          <w:rFonts w:ascii="仿宋_GB2312" w:eastAsia="仿宋_GB2312" w:hint="eastAsia"/>
          <w:bCs/>
          <w:sz w:val="32"/>
          <w:szCs w:val="32"/>
        </w:rPr>
        <w:t>当事人经营</w:t>
      </w:r>
      <w:r>
        <w:rPr>
          <w:rFonts w:ascii="Times New Roman" w:eastAsia="仿宋_GB2312" w:hAnsi="Times New Roman" w:cs="仿宋_GB2312" w:hint="eastAsia"/>
          <w:sz w:val="32"/>
          <w:szCs w:val="32"/>
        </w:rPr>
        <w:t>苯醚甲环唑的残留量项目不符合</w:t>
      </w:r>
      <w:r>
        <w:rPr>
          <w:rFonts w:ascii="Times New Roman" w:eastAsia="仿宋_GB2312" w:hAnsi="Times New Roman" w:cs="仿宋_GB2312" w:hint="eastAsia"/>
          <w:sz w:val="32"/>
          <w:szCs w:val="32"/>
        </w:rPr>
        <w:t>GB 2763-2021</w:t>
      </w:r>
      <w:r>
        <w:rPr>
          <w:rFonts w:ascii="Times New Roman" w:eastAsia="仿宋_GB2312" w:hAnsi="Times New Roman" w:cs="仿宋_GB2312" w:hint="eastAsia"/>
          <w:sz w:val="32"/>
          <w:szCs w:val="32"/>
        </w:rPr>
        <w:t>《食品安全国家标准</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食品中农药最大残留限量》的沃柑的行为违反了《中华人民共和国食品安全法》第三十四条第一款第二项</w:t>
      </w:r>
      <w:r>
        <w:rPr>
          <w:rFonts w:ascii="Times New Roman" w:eastAsia="仿宋_GB2312" w:hAnsi="Times New Roman" w:cs="仿宋_GB2312" w:hint="eastAsia"/>
          <w:sz w:val="32"/>
          <w:szCs w:val="32"/>
        </w:rPr>
        <w:lastRenderedPageBreak/>
        <w:t>“禁止生产经营下列食品、食品添加剂、食品相关产品：（二）致病性微生物，农药残留、兽药残留、生物毒素、重金属等污染物质以及其他危害人体健康的物质含量超过食品安全标准限量的食品、食品添加剂、食品相关产品；”的规定。</w:t>
      </w:r>
    </w:p>
    <w:p w:rsidR="00603DB5" w:rsidRDefault="006627E9" w:rsidP="00D3087D">
      <w:pPr>
        <w:spacing w:line="520" w:lineRule="exact"/>
        <w:ind w:firstLineChars="200" w:firstLine="640"/>
        <w:rPr>
          <w:rFonts w:ascii="仿宋_GB2312" w:eastAsia="仿宋_GB2312"/>
          <w:sz w:val="32"/>
          <w:szCs w:val="32"/>
        </w:rPr>
      </w:pPr>
      <w:r>
        <w:rPr>
          <w:rFonts w:ascii="仿宋_GB2312" w:eastAsia="仿宋_GB2312" w:hint="eastAsia"/>
          <w:sz w:val="32"/>
          <w:szCs w:val="32"/>
        </w:rPr>
        <w:t>自由裁量的事实和理由：</w:t>
      </w:r>
    </w:p>
    <w:p w:rsidR="00D3087D" w:rsidRDefault="00D3087D" w:rsidP="00D3087D">
      <w:pPr>
        <w:spacing w:line="520" w:lineRule="exact"/>
        <w:ind w:firstLine="640"/>
        <w:rPr>
          <w:rFonts w:ascii="仿宋_GB2312" w:eastAsia="仿宋_GB2312" w:hAnsi="仿宋_GB2312" w:cs="仿宋_GB2312"/>
          <w:bCs/>
          <w:sz w:val="32"/>
          <w:szCs w:val="32"/>
        </w:rPr>
      </w:pPr>
      <w:bookmarkStart w:id="1" w:name="_Hlk114927895"/>
      <w:r>
        <w:rPr>
          <w:rFonts w:ascii="仿宋_GB2312" w:eastAsia="仿宋_GB2312" w:hAnsi="仿宋_GB2312" w:cs="仿宋_GB2312" w:hint="eastAsia"/>
          <w:bCs/>
          <w:sz w:val="32"/>
          <w:szCs w:val="32"/>
        </w:rPr>
        <w:t>本局认为，当事人积极进行涉案批次沃柑的召回，主动减轻违法行为危害后果，符合《中华人民共和国行政处罚法》</w:t>
      </w:r>
      <w:r w:rsidRPr="00EA7F0E">
        <w:rPr>
          <w:rFonts w:ascii="仿宋_GB2312" w:eastAsia="仿宋_GB2312" w:hAnsi="仿宋_GB2312" w:cs="仿宋_GB2312" w:hint="eastAsia"/>
          <w:bCs/>
          <w:sz w:val="32"/>
          <w:szCs w:val="32"/>
        </w:rPr>
        <w:t>第三十二条第一款第一项“当事人有下列情形之一，应当从轻或者减轻行政处罚：（一）主动消除或者减轻违法行为危害后果的；”的规定，</w:t>
      </w:r>
      <w:r w:rsidR="008A3BB1">
        <w:rPr>
          <w:rFonts w:ascii="仿宋_GB2312" w:eastAsia="仿宋_GB2312" w:hAnsi="仿宋_GB2312" w:cs="仿宋_GB2312" w:hint="eastAsia"/>
          <w:bCs/>
          <w:sz w:val="32"/>
          <w:szCs w:val="32"/>
        </w:rPr>
        <w:t>决定</w:t>
      </w:r>
      <w:r>
        <w:rPr>
          <w:rFonts w:ascii="仿宋_GB2312" w:eastAsia="仿宋_GB2312" w:hAnsi="仿宋_GB2312" w:cs="仿宋_GB2312" w:hint="eastAsia"/>
          <w:bCs/>
          <w:sz w:val="32"/>
          <w:szCs w:val="32"/>
        </w:rPr>
        <w:t>给予当事人减轻行政处罚。</w:t>
      </w:r>
    </w:p>
    <w:bookmarkEnd w:id="1"/>
    <w:p w:rsidR="00D3087D" w:rsidRDefault="00D3087D" w:rsidP="00D3087D">
      <w:pPr>
        <w:adjustRightInd w:val="0"/>
        <w:spacing w:line="520" w:lineRule="exact"/>
        <w:ind w:firstLineChars="200" w:firstLine="640"/>
        <w:rPr>
          <w:rFonts w:ascii="仿宋_GB2312" w:eastAsia="仿宋_GB2312" w:hAnsi="仿宋_GB2312" w:cs="仿宋_GB2312"/>
          <w:bCs/>
          <w:sz w:val="32"/>
          <w:szCs w:val="32"/>
        </w:rPr>
      </w:pPr>
      <w:r>
        <w:rPr>
          <w:rFonts w:ascii="Times New Roman" w:eastAsia="仿宋_GB2312" w:hAnsi="Times New Roman" w:cs="仿宋_GB2312" w:hint="eastAsia"/>
          <w:sz w:val="32"/>
          <w:szCs w:val="32"/>
        </w:rPr>
        <w:t>当事人在购进被抽检批次沃柑时，未查验沃柑供货方的经营资质及产品合格证明文件，未履行进货查验义务的行为，</w:t>
      </w:r>
      <w:r>
        <w:rPr>
          <w:rFonts w:ascii="仿宋_GB2312" w:eastAsia="仿宋_GB2312" w:hAnsi="仿宋_GB2312" w:cs="仿宋_GB2312" w:hint="eastAsia"/>
          <w:bCs/>
          <w:sz w:val="32"/>
          <w:szCs w:val="32"/>
        </w:rPr>
        <w:t>依据《中华人民共和国食品安全法》第一百二十六条第一款第三项“</w:t>
      </w:r>
      <w:r w:rsidRPr="0076612B">
        <w:rPr>
          <w:rFonts w:ascii="仿宋_GB2312" w:eastAsia="仿宋_GB2312" w:hAnsi="仿宋_GB2312" w:cs="仿宋_GB2312" w:hint="eastAsia"/>
          <w:bCs/>
          <w:sz w:val="32"/>
          <w:szCs w:val="32"/>
        </w:rPr>
        <w:t>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Pr>
          <w:rFonts w:ascii="仿宋_GB2312" w:eastAsia="仿宋_GB2312" w:hAnsi="仿宋_GB2312" w:cs="仿宋_GB2312" w:hint="eastAsia"/>
          <w:bCs/>
          <w:sz w:val="32"/>
          <w:szCs w:val="32"/>
        </w:rPr>
        <w:t>”和第四款“食用农产品销售者违反本法第六十五条规定的，由县级以上人民政府食品安全监督管理部门依照第一款规定给予处罚。”的规定。责令当事人立即改正违法行为，</w:t>
      </w:r>
      <w:r w:rsidR="008A3BB1">
        <w:rPr>
          <w:rFonts w:ascii="仿宋_GB2312" w:eastAsia="仿宋_GB2312" w:hAnsi="仿宋_GB2312" w:cs="仿宋_GB2312" w:hint="eastAsia"/>
          <w:bCs/>
          <w:sz w:val="32"/>
          <w:szCs w:val="32"/>
        </w:rPr>
        <w:t>决定</w:t>
      </w:r>
      <w:r>
        <w:rPr>
          <w:rFonts w:ascii="仿宋_GB2312" w:eastAsia="仿宋_GB2312" w:hAnsi="仿宋_GB2312" w:cs="仿宋_GB2312" w:hint="eastAsia"/>
          <w:bCs/>
          <w:sz w:val="32"/>
          <w:szCs w:val="32"/>
        </w:rPr>
        <w:t>给予当事人行政处罚：警告。</w:t>
      </w:r>
    </w:p>
    <w:p w:rsidR="00D3087D" w:rsidRDefault="00D3087D" w:rsidP="00D3087D">
      <w:pPr>
        <w:adjustRightIn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当事人</w:t>
      </w:r>
      <w:r>
        <w:rPr>
          <w:rFonts w:ascii="仿宋_GB2312" w:eastAsia="仿宋_GB2312" w:hAnsi="仿宋_GB2312" w:cs="仿宋_GB2312" w:hint="eastAsia"/>
          <w:sz w:val="32"/>
          <w:szCs w:val="32"/>
        </w:rPr>
        <w:t>经营农药残留超过食品安全标准限量的沃柑的行为，依据《中华人民共和国食品安全法》第一百二十四条第一款第一项“违反本法规定，有下列情形之一，尚不构成犯罪的，由县级以上人民政府食品药品监督管理部门没收违法所得和违法生产</w:t>
      </w:r>
      <w:r>
        <w:rPr>
          <w:rFonts w:ascii="仿宋_GB2312" w:eastAsia="仿宋_GB2312" w:hAnsi="仿宋_GB2312" w:cs="仿宋_GB2312" w:hint="eastAsia"/>
          <w:sz w:val="32"/>
          <w:szCs w:val="32"/>
        </w:rPr>
        <w:lastRenderedPageBreak/>
        <w:t>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因用于被抽检批次沃柑经营的工具、设备还用于经营其他商品，故未进行没收，责令改正违法行为，</w:t>
      </w:r>
      <w:r w:rsidR="008A3BB1">
        <w:rPr>
          <w:rFonts w:ascii="仿宋_GB2312" w:eastAsia="仿宋_GB2312" w:hAnsi="仿宋_GB2312" w:cs="仿宋_GB2312" w:hint="eastAsia"/>
          <w:sz w:val="32"/>
          <w:szCs w:val="32"/>
        </w:rPr>
        <w:t>决定</w:t>
      </w:r>
      <w:r>
        <w:rPr>
          <w:rFonts w:ascii="仿宋_GB2312" w:eastAsia="仿宋_GB2312" w:hAnsi="仿宋_GB2312" w:cs="仿宋_GB2312" w:hint="eastAsia"/>
          <w:sz w:val="32"/>
          <w:szCs w:val="32"/>
        </w:rPr>
        <w:t>没收违法所得</w:t>
      </w:r>
      <w:r>
        <w:rPr>
          <w:rFonts w:ascii="仿宋_GB2312" w:eastAsia="仿宋_GB2312" w:hAnsi="仿宋"/>
          <w:bCs/>
          <w:sz w:val="32"/>
          <w:szCs w:val="32"/>
        </w:rPr>
        <w:t>180.57</w:t>
      </w:r>
      <w:r>
        <w:rPr>
          <w:rFonts w:ascii="仿宋_GB2312" w:eastAsia="仿宋_GB2312" w:hAnsi="仿宋" w:hint="eastAsia"/>
          <w:bCs/>
          <w:sz w:val="32"/>
          <w:szCs w:val="32"/>
        </w:rPr>
        <w:t>元，</w:t>
      </w:r>
      <w:r>
        <w:rPr>
          <w:rFonts w:ascii="仿宋_GB2312" w:eastAsia="仿宋_GB2312" w:hAnsi="仿宋_GB2312" w:cs="仿宋_GB2312" w:hint="eastAsia"/>
          <w:sz w:val="32"/>
          <w:szCs w:val="32"/>
        </w:rPr>
        <w:t>并给予罚款</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w:t>
      </w:r>
    </w:p>
    <w:p w:rsidR="00D3087D" w:rsidRDefault="00D3087D" w:rsidP="00D3087D">
      <w:pPr>
        <w:tabs>
          <w:tab w:val="left" w:pos="3274"/>
        </w:tabs>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综上，责令当事人立即改正违法行为，</w:t>
      </w:r>
      <w:r w:rsidR="008A3BB1">
        <w:rPr>
          <w:rFonts w:ascii="仿宋_GB2312" w:eastAsia="仿宋_GB2312" w:hAnsi="仿宋_GB2312" w:cs="仿宋_GB2312" w:hint="eastAsia"/>
          <w:bCs/>
          <w:sz w:val="32"/>
          <w:szCs w:val="32"/>
        </w:rPr>
        <w:t>决定</w:t>
      </w:r>
      <w:r>
        <w:rPr>
          <w:rFonts w:ascii="仿宋_GB2312" w:eastAsia="仿宋_GB2312" w:hAnsi="仿宋_GB2312" w:cs="仿宋_GB2312" w:hint="eastAsia"/>
          <w:bCs/>
          <w:sz w:val="32"/>
          <w:szCs w:val="32"/>
        </w:rPr>
        <w:t>给予行政处罚：1、警告；2、没收违法所得</w:t>
      </w:r>
      <w:r>
        <w:rPr>
          <w:rFonts w:ascii="仿宋_GB2312" w:eastAsia="仿宋_GB2312" w:hAnsi="仿宋_GB2312" w:cs="仿宋_GB2312"/>
          <w:bCs/>
          <w:sz w:val="32"/>
          <w:szCs w:val="32"/>
        </w:rPr>
        <w:t>180.57</w:t>
      </w:r>
      <w:r>
        <w:rPr>
          <w:rFonts w:ascii="仿宋_GB2312" w:eastAsia="仿宋_GB2312" w:hAnsi="仿宋_GB2312" w:cs="仿宋_GB2312" w:hint="eastAsia"/>
          <w:bCs/>
          <w:sz w:val="32"/>
          <w:szCs w:val="32"/>
        </w:rPr>
        <w:t>元；3、罚款</w:t>
      </w:r>
      <w:r>
        <w:rPr>
          <w:rFonts w:ascii="仿宋_GB2312" w:eastAsia="仿宋_GB2312" w:hAnsi="仿宋_GB2312" w:cs="仿宋_GB2312"/>
          <w:bCs/>
          <w:sz w:val="32"/>
          <w:szCs w:val="32"/>
        </w:rPr>
        <w:t>5000</w:t>
      </w:r>
      <w:r>
        <w:rPr>
          <w:rFonts w:ascii="仿宋_GB2312" w:eastAsia="仿宋_GB2312" w:hAnsi="仿宋_GB2312" w:cs="仿宋_GB2312" w:hint="eastAsia"/>
          <w:bCs/>
          <w:sz w:val="32"/>
          <w:szCs w:val="32"/>
        </w:rPr>
        <w:t>元。</w:t>
      </w:r>
    </w:p>
    <w:p w:rsidR="00603DB5" w:rsidRDefault="006627E9" w:rsidP="00D3087D">
      <w:pPr>
        <w:snapToGrid w:val="0"/>
        <w:spacing w:line="52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你单位不服本行政处罚决定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rsidR="00603DB5" w:rsidRDefault="006627E9">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603DB5" w:rsidRDefault="006627E9">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603DB5" w:rsidRDefault="006627E9">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2022</w:t>
      </w:r>
      <w:r>
        <w:rPr>
          <w:rFonts w:ascii="Times New Roman" w:eastAsia="仿宋_GB2312" w:hAnsi="Times New Roman" w:cs="仿宋" w:hint="eastAsia"/>
          <w:color w:val="000000"/>
          <w:sz w:val="32"/>
          <w:szCs w:val="32"/>
        </w:rPr>
        <w:t>年</w:t>
      </w:r>
      <w:r w:rsidR="00D3087D">
        <w:rPr>
          <w:rFonts w:ascii="Times New Roman" w:eastAsia="仿宋_GB2312" w:hAnsi="Times New Roman" w:cs="仿宋"/>
          <w:color w:val="000000"/>
          <w:sz w:val="32"/>
          <w:szCs w:val="32"/>
        </w:rPr>
        <w:t>9</w:t>
      </w:r>
      <w:r>
        <w:rPr>
          <w:rFonts w:ascii="Times New Roman" w:eastAsia="仿宋_GB2312" w:hAnsi="Times New Roman" w:cs="仿宋" w:hint="eastAsia"/>
          <w:color w:val="000000"/>
          <w:sz w:val="32"/>
          <w:szCs w:val="32"/>
        </w:rPr>
        <w:t>月</w:t>
      </w:r>
      <w:r w:rsidR="004413B8">
        <w:rPr>
          <w:rFonts w:ascii="Times New Roman" w:eastAsia="仿宋_GB2312" w:hAnsi="Times New Roman" w:cs="仿宋"/>
          <w:color w:val="000000"/>
          <w:sz w:val="32"/>
          <w:szCs w:val="32"/>
        </w:rPr>
        <w:t>30</w:t>
      </w:r>
      <w:r>
        <w:rPr>
          <w:rFonts w:ascii="Times New Roman" w:eastAsia="仿宋_GB2312" w:hAnsi="Times New Roman" w:cs="仿宋" w:hint="eastAsia"/>
          <w:color w:val="000000"/>
          <w:sz w:val="32"/>
          <w:szCs w:val="32"/>
        </w:rPr>
        <w:t>日</w:t>
      </w:r>
    </w:p>
    <w:p w:rsidR="00603DB5" w:rsidRDefault="006627E9">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603DB5" w:rsidRDefault="0021215C">
      <w:pPr>
        <w:spacing w:line="440" w:lineRule="exact"/>
        <w:rPr>
          <w:rFonts w:ascii="Times New Roman" w:eastAsia="仿宋_GB2312" w:hAnsi="Times New Roman" w:cs="仿宋"/>
          <w:bCs/>
          <w:color w:val="000000"/>
          <w:sz w:val="32"/>
          <w:szCs w:val="32"/>
        </w:rPr>
      </w:pPr>
      <w:r w:rsidRPr="0021215C">
        <w:rPr>
          <w:rFonts w:ascii="Times New Roman" w:eastAsia="仿宋_GB2312" w:hAnsi="Times New Roman" w:cs="Times New Roman"/>
          <w:sz w:val="32"/>
          <w:szCs w:val="24"/>
        </w:rPr>
        <w:pict>
          <v:line id="_x0000_s2052"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603DB5" w:rsidRDefault="0021215C">
      <w:pPr>
        <w:spacing w:line="440" w:lineRule="exact"/>
        <w:rPr>
          <w:rFonts w:ascii="Times New Roman" w:eastAsia="仿宋_GB2312" w:hAnsi="Times New Roman" w:cs="仿宋"/>
          <w:color w:val="000000"/>
          <w:sz w:val="32"/>
          <w:szCs w:val="32"/>
        </w:rPr>
      </w:pPr>
      <w:r w:rsidRPr="0021215C">
        <w:rPr>
          <w:rFonts w:ascii="Times New Roman" w:eastAsia="仿宋_GB2312" w:hAnsi="Times New Roman" w:cs="仿宋"/>
          <w:bCs/>
          <w:color w:val="000000"/>
          <w:sz w:val="32"/>
          <w:szCs w:val="32"/>
        </w:rPr>
        <w:pict>
          <v:line id="_x0000_s2051"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6627E9">
        <w:rPr>
          <w:rFonts w:ascii="Times New Roman" w:eastAsia="仿宋_GB2312" w:hAnsi="Times New Roman" w:cs="仿宋" w:hint="eastAsia"/>
          <w:color w:val="000000"/>
          <w:sz w:val="32"/>
          <w:szCs w:val="32"/>
        </w:rPr>
        <w:t>本文书一式两份，一份送达，一份归档。</w:t>
      </w:r>
    </w:p>
    <w:sectPr w:rsidR="00603DB5" w:rsidSect="0021215C">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690" w:rsidRDefault="008B3690">
      <w:r>
        <w:separator/>
      </w:r>
    </w:p>
  </w:endnote>
  <w:endnote w:type="continuationSeparator" w:id="0">
    <w:p w:rsidR="008B3690" w:rsidRDefault="008B3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variable"/>
    <w:sig w:usb0="A00002BF" w:usb1="184F6CFA" w:usb2="00000012"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B5" w:rsidRDefault="006627E9">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21215C">
      <w:rPr>
        <w:rFonts w:ascii="仿宋" w:eastAsia="仿宋" w:hAnsi="仿宋" w:hint="eastAsia"/>
        <w:sz w:val="28"/>
        <w:szCs w:val="28"/>
      </w:rPr>
      <w:fldChar w:fldCharType="begin"/>
    </w:r>
    <w:r>
      <w:rPr>
        <w:rFonts w:ascii="仿宋" w:eastAsia="仿宋" w:hAnsi="仿宋" w:hint="eastAsia"/>
        <w:sz w:val="28"/>
        <w:szCs w:val="28"/>
      </w:rPr>
      <w:instrText>PAGE</w:instrText>
    </w:r>
    <w:r w:rsidR="0021215C">
      <w:rPr>
        <w:rFonts w:ascii="仿宋" w:eastAsia="仿宋" w:hAnsi="仿宋" w:hint="eastAsia"/>
        <w:sz w:val="28"/>
        <w:szCs w:val="28"/>
      </w:rPr>
      <w:fldChar w:fldCharType="separate"/>
    </w:r>
    <w:r w:rsidR="00646F87">
      <w:rPr>
        <w:rFonts w:ascii="仿宋" w:eastAsia="仿宋" w:hAnsi="仿宋"/>
        <w:noProof/>
        <w:sz w:val="28"/>
        <w:szCs w:val="28"/>
      </w:rPr>
      <w:t>2</w:t>
    </w:r>
    <w:r w:rsidR="0021215C">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sidR="0021215C">
      <w:rPr>
        <w:rFonts w:ascii="仿宋" w:eastAsia="仿宋" w:hAnsi="仿宋" w:hint="eastAsia"/>
        <w:sz w:val="28"/>
        <w:szCs w:val="28"/>
      </w:rPr>
      <w:fldChar w:fldCharType="begin"/>
    </w:r>
    <w:r>
      <w:rPr>
        <w:rFonts w:ascii="仿宋" w:eastAsia="仿宋" w:hAnsi="仿宋" w:hint="eastAsia"/>
        <w:sz w:val="28"/>
        <w:szCs w:val="28"/>
      </w:rPr>
      <w:instrText>NUMPAGES</w:instrText>
    </w:r>
    <w:r w:rsidR="0021215C">
      <w:rPr>
        <w:rFonts w:ascii="仿宋" w:eastAsia="仿宋" w:hAnsi="仿宋" w:hint="eastAsia"/>
        <w:sz w:val="28"/>
        <w:szCs w:val="28"/>
      </w:rPr>
      <w:fldChar w:fldCharType="separate"/>
    </w:r>
    <w:r w:rsidR="00646F87">
      <w:rPr>
        <w:rFonts w:ascii="仿宋" w:eastAsia="仿宋" w:hAnsi="仿宋"/>
        <w:noProof/>
        <w:sz w:val="28"/>
        <w:szCs w:val="28"/>
      </w:rPr>
      <w:t>5</w:t>
    </w:r>
    <w:r w:rsidR="0021215C">
      <w:rPr>
        <w:rFonts w:ascii="仿宋" w:eastAsia="仿宋" w:hAnsi="仿宋" w:hint="eastAsia"/>
        <w:sz w:val="28"/>
        <w:szCs w:val="28"/>
      </w:rPr>
      <w:fldChar w:fldCharType="end"/>
    </w:r>
    <w:r>
      <w:rPr>
        <w:rFonts w:ascii="仿宋" w:eastAsia="仿宋" w:hAnsi="仿宋" w:hint="eastAsia"/>
        <w:sz w:val="28"/>
        <w:szCs w:val="28"/>
      </w:rPr>
      <w:t>页</w:t>
    </w:r>
  </w:p>
  <w:p w:rsidR="00603DB5" w:rsidRDefault="00603DB5">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690" w:rsidRDefault="008B3690">
      <w:r>
        <w:separator/>
      </w:r>
    </w:p>
  </w:footnote>
  <w:footnote w:type="continuationSeparator" w:id="0">
    <w:p w:rsidR="008B3690" w:rsidRDefault="008B3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DFEFB1"/>
    <w:multiLevelType w:val="singleLevel"/>
    <w:tmpl w:val="FCDFEFB1"/>
    <w:lvl w:ilvl="0">
      <w:start w:val="1"/>
      <w:numFmt w:val="decimal"/>
      <w:suff w:val="nothing"/>
      <w:lvlText w:val="%1、"/>
      <w:lvlJc w:val="left"/>
    </w:lvl>
  </w:abstractNum>
  <w:abstractNum w:abstractNumId="1">
    <w:nsid w:val="5E4DC3DE"/>
    <w:multiLevelType w:val="singleLevel"/>
    <w:tmpl w:val="5E4DC3DE"/>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AD9"/>
    <w:rsid w:val="8CBFB229"/>
    <w:rsid w:val="9EF60052"/>
    <w:rsid w:val="BEBD95A3"/>
    <w:rsid w:val="F5FE8A6F"/>
    <w:rsid w:val="F63FEE81"/>
    <w:rsid w:val="F67D407B"/>
    <w:rsid w:val="F6F38D8B"/>
    <w:rsid w:val="FAFF407C"/>
    <w:rsid w:val="FB95546D"/>
    <w:rsid w:val="FD37268B"/>
    <w:rsid w:val="00007232"/>
    <w:rsid w:val="00011C8C"/>
    <w:rsid w:val="00017E12"/>
    <w:rsid w:val="0003232B"/>
    <w:rsid w:val="00040147"/>
    <w:rsid w:val="00040DFC"/>
    <w:rsid w:val="00044D99"/>
    <w:rsid w:val="00061155"/>
    <w:rsid w:val="000655F8"/>
    <w:rsid w:val="0007193B"/>
    <w:rsid w:val="00071B8B"/>
    <w:rsid w:val="000734BE"/>
    <w:rsid w:val="00077B98"/>
    <w:rsid w:val="00086616"/>
    <w:rsid w:val="00091EBE"/>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1F6DD6"/>
    <w:rsid w:val="00203E43"/>
    <w:rsid w:val="0021215C"/>
    <w:rsid w:val="00215A27"/>
    <w:rsid w:val="00221C8C"/>
    <w:rsid w:val="00221DD3"/>
    <w:rsid w:val="002321D3"/>
    <w:rsid w:val="002503FA"/>
    <w:rsid w:val="00257338"/>
    <w:rsid w:val="002608E0"/>
    <w:rsid w:val="0026446A"/>
    <w:rsid w:val="00266D34"/>
    <w:rsid w:val="00273875"/>
    <w:rsid w:val="00275CD9"/>
    <w:rsid w:val="00280F64"/>
    <w:rsid w:val="00282235"/>
    <w:rsid w:val="00283624"/>
    <w:rsid w:val="00287789"/>
    <w:rsid w:val="002A3A5A"/>
    <w:rsid w:val="002A50E1"/>
    <w:rsid w:val="002B5AC0"/>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13B8"/>
    <w:rsid w:val="00446204"/>
    <w:rsid w:val="00452804"/>
    <w:rsid w:val="00457188"/>
    <w:rsid w:val="00464005"/>
    <w:rsid w:val="00464493"/>
    <w:rsid w:val="00471A09"/>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2EB3"/>
    <w:rsid w:val="005C3698"/>
    <w:rsid w:val="005D1A2F"/>
    <w:rsid w:val="005D34E5"/>
    <w:rsid w:val="005D361E"/>
    <w:rsid w:val="005E70D9"/>
    <w:rsid w:val="005F2665"/>
    <w:rsid w:val="005F721D"/>
    <w:rsid w:val="00603DB5"/>
    <w:rsid w:val="006302C4"/>
    <w:rsid w:val="00635E27"/>
    <w:rsid w:val="006419ED"/>
    <w:rsid w:val="00646F87"/>
    <w:rsid w:val="006511FE"/>
    <w:rsid w:val="00651CF9"/>
    <w:rsid w:val="0065483B"/>
    <w:rsid w:val="00654D12"/>
    <w:rsid w:val="006566AD"/>
    <w:rsid w:val="0065676F"/>
    <w:rsid w:val="006627E9"/>
    <w:rsid w:val="00682082"/>
    <w:rsid w:val="00682B6D"/>
    <w:rsid w:val="0068462E"/>
    <w:rsid w:val="0068683C"/>
    <w:rsid w:val="00687262"/>
    <w:rsid w:val="006927C8"/>
    <w:rsid w:val="00697E1E"/>
    <w:rsid w:val="006C2573"/>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06B3A"/>
    <w:rsid w:val="00814B90"/>
    <w:rsid w:val="0081587A"/>
    <w:rsid w:val="00823928"/>
    <w:rsid w:val="00841E0D"/>
    <w:rsid w:val="00864B69"/>
    <w:rsid w:val="0086655B"/>
    <w:rsid w:val="008716D8"/>
    <w:rsid w:val="00886E9C"/>
    <w:rsid w:val="0088754B"/>
    <w:rsid w:val="00895FE7"/>
    <w:rsid w:val="008A3BB1"/>
    <w:rsid w:val="008B3690"/>
    <w:rsid w:val="008B5BEE"/>
    <w:rsid w:val="008C1155"/>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9F2FFB"/>
    <w:rsid w:val="00A01B56"/>
    <w:rsid w:val="00A21713"/>
    <w:rsid w:val="00A223F1"/>
    <w:rsid w:val="00A30346"/>
    <w:rsid w:val="00A3608C"/>
    <w:rsid w:val="00A425D9"/>
    <w:rsid w:val="00A44151"/>
    <w:rsid w:val="00A5294E"/>
    <w:rsid w:val="00A52D0D"/>
    <w:rsid w:val="00A53D0A"/>
    <w:rsid w:val="00A575A1"/>
    <w:rsid w:val="00A62879"/>
    <w:rsid w:val="00A63B05"/>
    <w:rsid w:val="00A67E3D"/>
    <w:rsid w:val="00A73DD3"/>
    <w:rsid w:val="00A767ED"/>
    <w:rsid w:val="00A778BA"/>
    <w:rsid w:val="00A84BB1"/>
    <w:rsid w:val="00A96FE3"/>
    <w:rsid w:val="00AA1BF7"/>
    <w:rsid w:val="00AB1F3D"/>
    <w:rsid w:val="00AB7BFB"/>
    <w:rsid w:val="00AC0CEF"/>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361BF"/>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87D"/>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27828"/>
    <w:rsid w:val="00E30E53"/>
    <w:rsid w:val="00E3212A"/>
    <w:rsid w:val="00E40608"/>
    <w:rsid w:val="00E464D6"/>
    <w:rsid w:val="00E534DE"/>
    <w:rsid w:val="00E546E9"/>
    <w:rsid w:val="00E72DB6"/>
    <w:rsid w:val="00E83A1F"/>
    <w:rsid w:val="00E97006"/>
    <w:rsid w:val="00EA44A1"/>
    <w:rsid w:val="00EB5872"/>
    <w:rsid w:val="00EE08C5"/>
    <w:rsid w:val="00EE4D04"/>
    <w:rsid w:val="00EF409D"/>
    <w:rsid w:val="00EF50C2"/>
    <w:rsid w:val="00F02BF2"/>
    <w:rsid w:val="00F20ED7"/>
    <w:rsid w:val="00F24254"/>
    <w:rsid w:val="00F322EC"/>
    <w:rsid w:val="00F32444"/>
    <w:rsid w:val="00F35D32"/>
    <w:rsid w:val="00F433A0"/>
    <w:rsid w:val="00F61EE0"/>
    <w:rsid w:val="00F669D2"/>
    <w:rsid w:val="00F70184"/>
    <w:rsid w:val="00F826F8"/>
    <w:rsid w:val="00F837B8"/>
    <w:rsid w:val="00F84911"/>
    <w:rsid w:val="00F84E8B"/>
    <w:rsid w:val="00F962FD"/>
    <w:rsid w:val="00FA6434"/>
    <w:rsid w:val="00FB6379"/>
    <w:rsid w:val="00FB6A46"/>
    <w:rsid w:val="00FB7DFF"/>
    <w:rsid w:val="00FD54D5"/>
    <w:rsid w:val="00FF2A97"/>
    <w:rsid w:val="00FF3C2E"/>
    <w:rsid w:val="07F9226D"/>
    <w:rsid w:val="57FA7CB8"/>
    <w:rsid w:val="5B78A92F"/>
    <w:rsid w:val="76FF9EEA"/>
    <w:rsid w:val="77B53FF2"/>
    <w:rsid w:val="7CFDDD97"/>
    <w:rsid w:val="7F5B9433"/>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15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1215C"/>
    <w:rPr>
      <w:sz w:val="18"/>
      <w:szCs w:val="18"/>
    </w:rPr>
  </w:style>
  <w:style w:type="paragraph" w:styleId="a4">
    <w:name w:val="footer"/>
    <w:basedOn w:val="a"/>
    <w:link w:val="Char0"/>
    <w:uiPriority w:val="99"/>
    <w:unhideWhenUsed/>
    <w:qFormat/>
    <w:rsid w:val="0021215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121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1215C"/>
    <w:rPr>
      <w:sz w:val="18"/>
      <w:szCs w:val="18"/>
    </w:rPr>
  </w:style>
  <w:style w:type="character" w:customStyle="1" w:styleId="Char0">
    <w:name w:val="页脚 Char"/>
    <w:basedOn w:val="a0"/>
    <w:link w:val="a4"/>
    <w:uiPriority w:val="99"/>
    <w:qFormat/>
    <w:rsid w:val="0021215C"/>
    <w:rPr>
      <w:sz w:val="18"/>
      <w:szCs w:val="18"/>
    </w:rPr>
  </w:style>
  <w:style w:type="paragraph" w:styleId="a6">
    <w:name w:val="List Paragraph"/>
    <w:basedOn w:val="a"/>
    <w:uiPriority w:val="34"/>
    <w:qFormat/>
    <w:rsid w:val="0021215C"/>
    <w:pPr>
      <w:ind w:firstLineChars="200" w:firstLine="420"/>
    </w:pPr>
  </w:style>
  <w:style w:type="character" w:customStyle="1" w:styleId="Char">
    <w:name w:val="批注框文本 Char"/>
    <w:basedOn w:val="a0"/>
    <w:link w:val="a3"/>
    <w:uiPriority w:val="99"/>
    <w:semiHidden/>
    <w:qFormat/>
    <w:rsid w:val="0021215C"/>
    <w:rPr>
      <w:sz w:val="18"/>
      <w:szCs w:val="18"/>
    </w:rPr>
  </w:style>
  <w:style w:type="table" w:styleId="a7">
    <w:name w:val="Table Grid"/>
    <w:basedOn w:val="a1"/>
    <w:qFormat/>
    <w:rsid w:val="00F84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780090">
      <w:bodyDiv w:val="1"/>
      <w:marLeft w:val="0"/>
      <w:marRight w:val="0"/>
      <w:marTop w:val="0"/>
      <w:marBottom w:val="0"/>
      <w:divBdr>
        <w:top w:val="none" w:sz="0" w:space="0" w:color="auto"/>
        <w:left w:val="none" w:sz="0" w:space="0" w:color="auto"/>
        <w:bottom w:val="none" w:sz="0" w:space="0" w:color="auto"/>
        <w:right w:val="none" w:sz="0" w:space="0" w:color="auto"/>
      </w:divBdr>
    </w:div>
    <w:div w:id="667758736">
      <w:bodyDiv w:val="1"/>
      <w:marLeft w:val="0"/>
      <w:marRight w:val="0"/>
      <w:marTop w:val="0"/>
      <w:marBottom w:val="0"/>
      <w:divBdr>
        <w:top w:val="none" w:sz="0" w:space="0" w:color="auto"/>
        <w:left w:val="none" w:sz="0" w:space="0" w:color="auto"/>
        <w:bottom w:val="none" w:sz="0" w:space="0" w:color="auto"/>
        <w:right w:val="none" w:sz="0" w:space="0" w:color="auto"/>
      </w:divBdr>
    </w:div>
    <w:div w:id="690300596">
      <w:bodyDiv w:val="1"/>
      <w:marLeft w:val="0"/>
      <w:marRight w:val="0"/>
      <w:marTop w:val="0"/>
      <w:marBottom w:val="0"/>
      <w:divBdr>
        <w:top w:val="none" w:sz="0" w:space="0" w:color="auto"/>
        <w:left w:val="none" w:sz="0" w:space="0" w:color="auto"/>
        <w:bottom w:val="none" w:sz="0" w:space="0" w:color="auto"/>
        <w:right w:val="none" w:sz="0" w:space="0" w:color="auto"/>
      </w:divBdr>
    </w:div>
    <w:div w:id="911043325">
      <w:bodyDiv w:val="1"/>
      <w:marLeft w:val="0"/>
      <w:marRight w:val="0"/>
      <w:marTop w:val="0"/>
      <w:marBottom w:val="0"/>
      <w:divBdr>
        <w:top w:val="none" w:sz="0" w:space="0" w:color="auto"/>
        <w:left w:val="none" w:sz="0" w:space="0" w:color="auto"/>
        <w:bottom w:val="none" w:sz="0" w:space="0" w:color="auto"/>
        <w:right w:val="none" w:sz="0" w:space="0" w:color="auto"/>
      </w:divBdr>
    </w:div>
    <w:div w:id="1037512886">
      <w:bodyDiv w:val="1"/>
      <w:marLeft w:val="0"/>
      <w:marRight w:val="0"/>
      <w:marTop w:val="0"/>
      <w:marBottom w:val="0"/>
      <w:divBdr>
        <w:top w:val="none" w:sz="0" w:space="0" w:color="auto"/>
        <w:left w:val="none" w:sz="0" w:space="0" w:color="auto"/>
        <w:bottom w:val="none" w:sz="0" w:space="0" w:color="auto"/>
        <w:right w:val="none" w:sz="0" w:space="0" w:color="auto"/>
      </w:divBdr>
    </w:div>
    <w:div w:id="1193618388">
      <w:bodyDiv w:val="1"/>
      <w:marLeft w:val="0"/>
      <w:marRight w:val="0"/>
      <w:marTop w:val="0"/>
      <w:marBottom w:val="0"/>
      <w:divBdr>
        <w:top w:val="none" w:sz="0" w:space="0" w:color="auto"/>
        <w:left w:val="none" w:sz="0" w:space="0" w:color="auto"/>
        <w:bottom w:val="none" w:sz="0" w:space="0" w:color="auto"/>
        <w:right w:val="none" w:sz="0" w:space="0" w:color="auto"/>
      </w:divBdr>
    </w:div>
    <w:div w:id="1652295055">
      <w:bodyDiv w:val="1"/>
      <w:marLeft w:val="0"/>
      <w:marRight w:val="0"/>
      <w:marTop w:val="0"/>
      <w:marBottom w:val="0"/>
      <w:divBdr>
        <w:top w:val="none" w:sz="0" w:space="0" w:color="auto"/>
        <w:left w:val="none" w:sz="0" w:space="0" w:color="auto"/>
        <w:bottom w:val="none" w:sz="0" w:space="0" w:color="auto"/>
        <w:right w:val="none" w:sz="0" w:space="0" w:color="auto"/>
      </w:divBdr>
    </w:div>
    <w:div w:id="213162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477</Words>
  <Characters>2719</Characters>
  <Application>Microsoft Office Word</Application>
  <DocSecurity>0</DocSecurity>
  <Lines>22</Lines>
  <Paragraphs>6</Paragraphs>
  <ScaleCrop>false</ScaleCrop>
  <Company>Microsoft</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Dell</cp:lastModifiedBy>
  <cp:revision>74</cp:revision>
  <cp:lastPrinted>2022-09-30T03:23:00Z</cp:lastPrinted>
  <dcterms:created xsi:type="dcterms:W3CDTF">2020-04-27T08:59:00Z</dcterms:created>
  <dcterms:modified xsi:type="dcterms:W3CDTF">2022-11-30T07:20:00Z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