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99E" w:rsidRPr="00BA37A7" w:rsidRDefault="00BA37A7" w:rsidP="00707E49">
      <w:pPr>
        <w:spacing w:line="560" w:lineRule="exact"/>
        <w:jc w:val="center"/>
        <w:rPr>
          <w:rFonts w:ascii="方正小标宋_GBK" w:eastAsia="方正小标宋_GBK" w:hAnsi="Times New Roman" w:cs="方正小标宋简体"/>
          <w:color w:val="000000"/>
          <w:sz w:val="44"/>
          <w:szCs w:val="44"/>
        </w:rPr>
      </w:pPr>
      <w:r>
        <w:rPr>
          <w:rFonts w:ascii="方正小标宋_GBK" w:eastAsia="方正小标宋_GBK" w:hAnsi="Times New Roman" w:cs="方正小标宋简体" w:hint="eastAsia"/>
          <w:bCs/>
          <w:color w:val="000000"/>
          <w:sz w:val="44"/>
          <w:szCs w:val="44"/>
        </w:rPr>
        <w:t>天津市</w:t>
      </w:r>
      <w:r w:rsidR="001A2B55" w:rsidRPr="00BA37A7">
        <w:rPr>
          <w:rFonts w:ascii="方正小标宋_GBK" w:eastAsia="方正小标宋_GBK" w:hAnsi="Times New Roman" w:cs="方正小标宋简体" w:hint="eastAsia"/>
          <w:bCs/>
          <w:color w:val="000000"/>
          <w:sz w:val="44"/>
          <w:szCs w:val="44"/>
        </w:rPr>
        <w:t>西青区</w:t>
      </w:r>
      <w:r w:rsidR="00B35FE7" w:rsidRPr="00BA37A7">
        <w:rPr>
          <w:rFonts w:ascii="方正小标宋_GBK" w:eastAsia="方正小标宋_GBK" w:hAnsi="Times New Roman" w:cs="方正小标宋简体" w:hint="eastAsia"/>
          <w:bCs/>
          <w:color w:val="000000"/>
          <w:sz w:val="44"/>
          <w:szCs w:val="44"/>
        </w:rPr>
        <w:t>市场监督管理局</w:t>
      </w:r>
    </w:p>
    <w:p w:rsidR="00DB199E" w:rsidRPr="00BA37A7" w:rsidRDefault="00B35FE7" w:rsidP="00707E49">
      <w:pPr>
        <w:spacing w:line="560" w:lineRule="exact"/>
        <w:jc w:val="center"/>
        <w:rPr>
          <w:rFonts w:ascii="方正小标宋_GBK" w:eastAsia="方正小标宋_GBK" w:hAnsi="Times New Roman" w:cs="方正小标宋简体"/>
          <w:bCs/>
          <w:color w:val="000000"/>
          <w:sz w:val="44"/>
          <w:szCs w:val="44"/>
        </w:rPr>
      </w:pPr>
      <w:r w:rsidRPr="00BA37A7">
        <w:rPr>
          <w:rFonts w:ascii="方正小标宋_GBK" w:eastAsia="方正小标宋_GBK" w:hAnsi="Times New Roman" w:cs="方正小标宋简体" w:hint="eastAsia"/>
          <w:bCs/>
          <w:color w:val="000000"/>
          <w:sz w:val="44"/>
          <w:szCs w:val="44"/>
        </w:rPr>
        <w:t>行政处罚决定书</w:t>
      </w:r>
    </w:p>
    <w:p w:rsidR="00DB199E" w:rsidRPr="00BA37A7" w:rsidRDefault="0059430C" w:rsidP="00707E49">
      <w:pPr>
        <w:snapToGrid w:val="0"/>
        <w:spacing w:line="560" w:lineRule="exact"/>
        <w:jc w:val="center"/>
        <w:rPr>
          <w:rFonts w:ascii="Times New Roman" w:eastAsia="仿宋_GB2312" w:hAnsi="Times New Roman" w:cs="仿宋"/>
          <w:color w:val="000000"/>
          <w:sz w:val="32"/>
          <w:szCs w:val="32"/>
        </w:rPr>
      </w:pPr>
      <w:r>
        <w:rPr>
          <w:rFonts w:ascii="Times New Roman" w:eastAsia="仿宋_GB2312" w:hAnsi="Times New Roman" w:cs="仿宋"/>
          <w:noProof/>
          <w:color w:val="000000"/>
          <w:sz w:val="32"/>
          <w:szCs w:val="32"/>
        </w:rPr>
        <w:pict>
          <v:shapetype id="_x0000_t32" coordsize="21600,21600" o:spt="32" o:oned="t" path="m,l21600,21600e" filled="f">
            <v:path arrowok="t" fillok="f" o:connecttype="none"/>
            <o:lock v:ext="edit" shapetype="t"/>
          </v:shapetype>
          <v:shape id="_x0000_s1036" type="#_x0000_t32" style="position:absolute;left:0;text-align:left;margin-left:2pt;margin-top:1638pt;width:453.7pt;height:.1pt;z-index:251710464"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strokeweight="1.5pt">
            <v:stroke endcap="square"/>
          </v:shape>
        </w:pict>
      </w:r>
      <w:r w:rsidR="001A2B55" w:rsidRPr="00BA37A7">
        <w:rPr>
          <w:rFonts w:ascii="Times New Roman" w:eastAsia="仿宋_GB2312" w:hAnsi="Times New Roman" w:cs="仿宋" w:hint="eastAsia"/>
          <w:color w:val="000000"/>
          <w:sz w:val="32"/>
          <w:szCs w:val="32"/>
        </w:rPr>
        <w:t>津青</w:t>
      </w:r>
      <w:r w:rsidR="00B35FE7" w:rsidRPr="00BA37A7">
        <w:rPr>
          <w:rFonts w:ascii="Times New Roman" w:eastAsia="仿宋_GB2312" w:hAnsi="Times New Roman" w:cs="仿宋" w:hint="eastAsia"/>
          <w:color w:val="000000"/>
          <w:sz w:val="32"/>
          <w:szCs w:val="32"/>
        </w:rPr>
        <w:t>市监</w:t>
      </w:r>
      <w:r w:rsidR="00131E8E" w:rsidRPr="00BA37A7">
        <w:rPr>
          <w:rFonts w:ascii="Times New Roman" w:eastAsia="仿宋_GB2312" w:hAnsi="Times New Roman" w:cs="仿宋" w:hint="eastAsia"/>
          <w:color w:val="000000"/>
          <w:sz w:val="32"/>
          <w:szCs w:val="32"/>
        </w:rPr>
        <w:t>执</w:t>
      </w:r>
      <w:r w:rsidR="00005A51" w:rsidRPr="00BA37A7">
        <w:rPr>
          <w:rFonts w:ascii="Times New Roman" w:eastAsia="仿宋_GB2312" w:hAnsi="Times New Roman" w:cs="仿宋" w:hint="eastAsia"/>
          <w:color w:val="000000"/>
          <w:sz w:val="32"/>
          <w:szCs w:val="32"/>
        </w:rPr>
        <w:t>三</w:t>
      </w:r>
      <w:r w:rsidR="00767CF3" w:rsidRPr="00BA37A7">
        <w:rPr>
          <w:rFonts w:ascii="Times New Roman" w:eastAsia="仿宋_GB2312" w:hAnsi="Times New Roman" w:cs="仿宋" w:hint="eastAsia"/>
          <w:color w:val="000000"/>
          <w:sz w:val="32"/>
          <w:szCs w:val="32"/>
        </w:rPr>
        <w:t>处</w:t>
      </w:r>
      <w:r w:rsidR="001A2B55" w:rsidRPr="00BA37A7">
        <w:rPr>
          <w:rFonts w:ascii="Times New Roman" w:eastAsia="仿宋_GB2312" w:hAnsi="Times New Roman" w:cs="仿宋" w:hint="eastAsia"/>
          <w:color w:val="000000"/>
          <w:sz w:val="32"/>
          <w:szCs w:val="32"/>
        </w:rPr>
        <w:t>罚</w:t>
      </w:r>
      <w:r w:rsidR="00131E8E" w:rsidRPr="00BA37A7">
        <w:rPr>
          <w:rFonts w:ascii="Times New Roman" w:eastAsia="仿宋_GB2312" w:hAnsi="Times New Roman" w:cs="仿宋" w:hint="eastAsia"/>
          <w:color w:val="000000"/>
          <w:sz w:val="32"/>
          <w:szCs w:val="32"/>
        </w:rPr>
        <w:t>字</w:t>
      </w:r>
      <w:r w:rsidR="00B35FE7" w:rsidRPr="00BA37A7">
        <w:rPr>
          <w:rFonts w:ascii="Times New Roman" w:eastAsia="仿宋_GB2312" w:hAnsi="Times New Roman" w:cs="仿宋" w:hint="eastAsia"/>
          <w:color w:val="000000"/>
          <w:sz w:val="32"/>
          <w:szCs w:val="32"/>
        </w:rPr>
        <w:t>〔</w:t>
      </w:r>
      <w:r w:rsidR="001A2B55" w:rsidRPr="00BA37A7">
        <w:rPr>
          <w:rFonts w:ascii="Times New Roman" w:eastAsia="仿宋_GB2312" w:hAnsi="Times New Roman" w:cs="仿宋" w:hint="eastAsia"/>
          <w:color w:val="000000"/>
          <w:sz w:val="32"/>
          <w:szCs w:val="32"/>
        </w:rPr>
        <w:t>20</w:t>
      </w:r>
      <w:r w:rsidR="00533CBE" w:rsidRPr="00BA37A7">
        <w:rPr>
          <w:rFonts w:ascii="Times New Roman" w:eastAsia="仿宋_GB2312" w:hAnsi="Times New Roman" w:cs="仿宋" w:hint="eastAsia"/>
          <w:color w:val="000000"/>
          <w:sz w:val="32"/>
          <w:szCs w:val="32"/>
        </w:rPr>
        <w:t>2</w:t>
      </w:r>
      <w:r w:rsidR="00780D00" w:rsidRPr="00BA37A7">
        <w:rPr>
          <w:rFonts w:ascii="Times New Roman" w:eastAsia="仿宋_GB2312" w:hAnsi="Times New Roman" w:cs="仿宋" w:hint="eastAsia"/>
          <w:color w:val="000000"/>
          <w:sz w:val="32"/>
          <w:szCs w:val="32"/>
        </w:rPr>
        <w:t>2</w:t>
      </w:r>
      <w:r w:rsidR="00B35FE7" w:rsidRPr="00BA37A7">
        <w:rPr>
          <w:rFonts w:ascii="Times New Roman" w:eastAsia="仿宋_GB2312" w:hAnsi="Times New Roman" w:cs="仿宋" w:hint="eastAsia"/>
          <w:color w:val="000000"/>
          <w:sz w:val="32"/>
          <w:szCs w:val="32"/>
        </w:rPr>
        <w:t>〕</w:t>
      </w:r>
      <w:r w:rsidR="002A0BD8">
        <w:rPr>
          <w:rFonts w:ascii="Times New Roman" w:eastAsia="仿宋_GB2312" w:hAnsi="Times New Roman" w:cs="仿宋" w:hint="eastAsia"/>
          <w:color w:val="000000"/>
          <w:sz w:val="32"/>
          <w:szCs w:val="32"/>
        </w:rPr>
        <w:t>97</w:t>
      </w:r>
      <w:r w:rsidR="00B35FE7" w:rsidRPr="00BA37A7">
        <w:rPr>
          <w:rFonts w:ascii="Times New Roman" w:eastAsia="仿宋_GB2312" w:hAnsi="Times New Roman" w:cs="仿宋" w:hint="eastAsia"/>
          <w:color w:val="000000"/>
          <w:sz w:val="32"/>
          <w:szCs w:val="32"/>
        </w:rPr>
        <w:t>号</w:t>
      </w:r>
    </w:p>
    <w:p w:rsidR="002A0BD8" w:rsidRPr="001C0B40" w:rsidRDefault="002A0BD8" w:rsidP="00F62E24">
      <w:pPr>
        <w:spacing w:line="560" w:lineRule="exact"/>
        <w:ind w:firstLineChars="225" w:firstLine="720"/>
        <w:rPr>
          <w:rFonts w:ascii="仿宋_GB2312" w:eastAsia="仿宋_GB2312" w:cs="仿宋_GB2312"/>
          <w:b/>
          <w:color w:val="000000" w:themeColor="text1"/>
          <w:sz w:val="32"/>
          <w:szCs w:val="32"/>
        </w:rPr>
      </w:pPr>
      <w:r w:rsidRPr="001C0B40">
        <w:rPr>
          <w:rFonts w:ascii="仿宋_GB2312" w:eastAsia="仿宋_GB2312" w:cs="仿宋_GB2312" w:hint="eastAsia"/>
          <w:b/>
          <w:color w:val="000000" w:themeColor="text1"/>
          <w:sz w:val="32"/>
          <w:szCs w:val="32"/>
        </w:rPr>
        <w:t>当事人的基本情况：</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当事人名称: 天津市西青区谭仁升蔬菜店</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 xml:space="preserve">主体资格证件名称及号码: 营业执照 </w:t>
      </w:r>
      <w:r w:rsidRPr="001C0B40">
        <w:rPr>
          <w:rFonts w:ascii="仿宋_GB2312" w:eastAsia="仿宋_GB2312" w:cs="仿宋_GB2312"/>
          <w:color w:val="000000" w:themeColor="text1"/>
          <w:sz w:val="32"/>
          <w:szCs w:val="32"/>
        </w:rPr>
        <w:t>92120111MA06353CXP</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经营场所: 天津市西青区李七庄街杨楼村杨楼市场18号</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经营者：谭仁升</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身份证号：</w:t>
      </w:r>
      <w:r w:rsidR="00F62E24">
        <w:rPr>
          <w:rFonts w:ascii="仿宋_GB2312" w:eastAsia="仿宋_GB2312" w:cs="仿宋_GB2312" w:hint="eastAsia"/>
          <w:color w:val="000000" w:themeColor="text1"/>
          <w:sz w:val="32"/>
          <w:szCs w:val="32"/>
        </w:rPr>
        <w:t>*</w:t>
      </w:r>
      <w:r w:rsidR="00F62E24">
        <w:rPr>
          <w:rFonts w:ascii="仿宋_GB2312" w:eastAsia="仿宋_GB2312" w:cs="仿宋_GB2312"/>
          <w:color w:val="000000" w:themeColor="text1"/>
          <w:sz w:val="32"/>
          <w:szCs w:val="32"/>
        </w:rPr>
        <w:t>**</w:t>
      </w:r>
    </w:p>
    <w:p w:rsidR="002A0BD8" w:rsidRPr="001C0B40" w:rsidRDefault="002A0BD8" w:rsidP="00F62E24">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b/>
          <w:color w:val="000000" w:themeColor="text1"/>
          <w:sz w:val="32"/>
          <w:szCs w:val="32"/>
        </w:rPr>
        <w:t>案件来源、调查经过及采取行政强制措施的情况：</w:t>
      </w:r>
      <w:r w:rsidRPr="001C0B40">
        <w:rPr>
          <w:rFonts w:ascii="仿宋_GB2312" w:eastAsia="仿宋_GB2312" w:cs="仿宋_GB2312" w:hint="eastAsia"/>
          <w:color w:val="000000" w:themeColor="text1"/>
          <w:sz w:val="32"/>
          <w:szCs w:val="32"/>
        </w:rPr>
        <w:t>2022年11月2日，我局收到创严检测（天津）有限公司出具的《检验报告》（NCP22120111115532984），内容为当事人经营的的海水蟹经抽样检验，结论为不合格。具体内容如下：</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No: NCP22120111115532984</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检验类别：食品安全监督抽检</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食品名称：海水蟹</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生产/检疫/购进/加工日期：2022-10-08</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被抽样单位名称：天津市西青区谭仁升蔬菜店</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任务来源：天津市西青区市场监督管理局</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抽样日期：2022-10-08</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样品数量：4.09kg</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抽样基数：5.59kg</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抽样单编号：NCP22120111115532984</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lastRenderedPageBreak/>
        <w:t>抽样地点：流通菜市场</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签发日期：2022-11-02</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检验项目：镉（以Cd计），氯霉素，呋喃妥因代谢物等3项。</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检验结论：经抽样检验，镉（以Cd计）项目不符合GB 2762-2017《食品安全国家标准 食品中污染物限量》要求，检验结论为不合格。</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检验项目：镉（以Cd计），mg/kg;标准指标：≤0.5；实测值：1.6；单项判定：不合格；检验依据：GB5009.15-2014;备注：/。</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执法人员于2022年11月4日到当事人经营场所送达《检验报告》《食品安全抽样检验结果通知书》，当事人在收到检验不合格结论七个工作日内未提出异议或者复检。</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hAnsi="Times New Roman" w:cs="仿宋_GB2312" w:hint="eastAsia"/>
          <w:color w:val="000000" w:themeColor="text1"/>
          <w:sz w:val="32"/>
          <w:szCs w:val="32"/>
        </w:rPr>
        <w:t>当事人经营</w:t>
      </w:r>
      <w:r w:rsidRPr="001C0B40">
        <w:rPr>
          <w:rFonts w:ascii="仿宋_GB2312" w:eastAsia="仿宋_GB2312" w:cs="仿宋_GB2312" w:hint="eastAsia"/>
          <w:color w:val="000000" w:themeColor="text1"/>
          <w:sz w:val="32"/>
          <w:szCs w:val="32"/>
        </w:rPr>
        <w:t>重金属含量超过食品安全标准限量的食品（海水蟹）</w:t>
      </w:r>
      <w:r w:rsidRPr="001C0B40">
        <w:rPr>
          <w:rFonts w:ascii="仿宋_GB2312" w:eastAsia="仿宋_GB2312" w:hAnsi="Times New Roman" w:cs="仿宋_GB2312" w:hint="eastAsia"/>
          <w:color w:val="000000" w:themeColor="text1"/>
          <w:sz w:val="32"/>
          <w:szCs w:val="32"/>
        </w:rPr>
        <w:t>的行为,涉嫌违反了</w:t>
      </w:r>
      <w:r w:rsidRPr="001C0B40">
        <w:rPr>
          <w:rFonts w:ascii="仿宋_GB2312" w:eastAsia="仿宋_GB2312" w:cs="仿宋_GB2312" w:hint="eastAsia"/>
          <w:color w:val="000000" w:themeColor="text1"/>
          <w:sz w:val="32"/>
          <w:szCs w:val="32"/>
        </w:rPr>
        <w:t>《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w:t>
      </w:r>
      <w:r w:rsidRPr="001C0B40">
        <w:rPr>
          <w:rFonts w:ascii="仿宋_GB2312" w:eastAsia="仿宋_GB2312" w:hAnsi="Times New Roman" w:cs="仿宋_GB2312" w:hint="eastAsia"/>
          <w:color w:val="000000" w:themeColor="text1"/>
          <w:sz w:val="32"/>
          <w:szCs w:val="32"/>
        </w:rPr>
        <w:t>，经局领导批准，我局于2022年11月15日立案调查。本案未采取行政强制措施。</w:t>
      </w:r>
    </w:p>
    <w:p w:rsidR="002A0BD8" w:rsidRPr="001C0B40" w:rsidRDefault="002A0BD8" w:rsidP="00F62E24">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b/>
          <w:color w:val="000000" w:themeColor="text1"/>
          <w:sz w:val="32"/>
          <w:szCs w:val="32"/>
        </w:rPr>
        <w:t>调查认定的事实：</w:t>
      </w:r>
      <w:r w:rsidRPr="001C0B40">
        <w:rPr>
          <w:rFonts w:ascii="仿宋_GB2312" w:eastAsia="仿宋_GB2312" w:cs="仿宋_GB2312" w:hint="eastAsia"/>
          <w:color w:val="000000" w:themeColor="text1"/>
          <w:sz w:val="32"/>
          <w:szCs w:val="32"/>
        </w:rPr>
        <w:t>经查，当事人从王顶堤批发市场（红旗农贸市场）购进涉案批次海水蟹。当事人购进时未留存进货凭证，限定期限内当事人未能提供该批海水蟹资质、购进票据。</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lastRenderedPageBreak/>
        <w:t>涉案海水蟹销售方面，售价为55元/斤，抽检当天销售给抽检机构4.09kg即8.18斤，所得449.9元；因坏死弃掉3斤。</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该批次海水蟹货值金额为614.9元，利润为40.9元。自知晓其所售海水蟹抽检不合格情况以后，当事人在其店铺门口张贴召回公告进行了召回工作。本案货值金额为614.9元，违法所得为40.9元。</w:t>
      </w:r>
    </w:p>
    <w:p w:rsidR="002A0BD8" w:rsidRPr="001C0B40" w:rsidRDefault="002A0BD8" w:rsidP="00F62E24">
      <w:pPr>
        <w:spacing w:line="560" w:lineRule="exact"/>
        <w:ind w:firstLineChars="225" w:firstLine="720"/>
        <w:rPr>
          <w:rFonts w:ascii="仿宋_GB2312" w:eastAsia="仿宋_GB2312" w:cs="仿宋_GB2312"/>
          <w:b/>
          <w:color w:val="000000" w:themeColor="text1"/>
          <w:sz w:val="32"/>
          <w:szCs w:val="32"/>
        </w:rPr>
      </w:pPr>
      <w:r w:rsidRPr="001C0B40">
        <w:rPr>
          <w:rFonts w:ascii="仿宋_GB2312" w:eastAsia="仿宋_GB2312" w:cs="仿宋_GB2312" w:hint="eastAsia"/>
          <w:b/>
          <w:color w:val="000000" w:themeColor="text1"/>
          <w:sz w:val="32"/>
          <w:szCs w:val="32"/>
        </w:rPr>
        <w:t>上述事实，主要有以下证据证明：</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1.当事人提供的营业执照、经营者身份证复印件，证明当事人的主体资格；</w:t>
      </w:r>
    </w:p>
    <w:p w:rsidR="002A0BD8" w:rsidRPr="001C0B40" w:rsidRDefault="002A0BD8" w:rsidP="002A0BD8">
      <w:pPr>
        <w:spacing w:line="560" w:lineRule="exact"/>
        <w:ind w:firstLineChars="200" w:firstLine="640"/>
        <w:rPr>
          <w:rFonts w:ascii="仿宋_GB2312" w:eastAsia="仿宋_GB2312" w:hAnsi="Times New Roman" w:cs="仿宋_GB2312"/>
          <w:color w:val="000000" w:themeColor="text1"/>
          <w:sz w:val="32"/>
          <w:szCs w:val="32"/>
        </w:rPr>
      </w:pPr>
      <w:r w:rsidRPr="001C0B40">
        <w:rPr>
          <w:rFonts w:ascii="仿宋_GB2312" w:eastAsia="仿宋_GB2312" w:hAnsi="Times New Roman" w:cs="仿宋_GB2312" w:hint="eastAsia"/>
          <w:color w:val="000000" w:themeColor="text1"/>
          <w:sz w:val="32"/>
          <w:szCs w:val="32"/>
        </w:rPr>
        <w:t>2.抽检机构及人员资质、《检验报告》《食品安全抽样检验抽样单（非网络）》（NCP22120111115532984）、抽检人员抽检当天拍摄现场情况的照片；《食品安全抽样检验结果通知书》（抽样单编号：NCP22120111115532984）及执法人员制作的送达回证；《食品安全抽样检验任务委托书》；证明海水蟹抽检不合格的情况；</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3.执法人员制作的现场笔录、询问笔录、限期提供材料通知书、送达回证、货值金额和违法所得计算表、送达地址确认书、现场取证照片，证明执法人员对当事人的调查情况；</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4.当事人提供的召回情况照片、《原因排查整改报告》，证明当事人积极整改违法行为的情况；</w:t>
      </w:r>
    </w:p>
    <w:p w:rsidR="002A0BD8" w:rsidRPr="001C0B40" w:rsidRDefault="002A0BD8" w:rsidP="002A0BD8">
      <w:pPr>
        <w:spacing w:line="560" w:lineRule="exact"/>
        <w:ind w:firstLineChars="200" w:firstLine="64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5．GB 2762-2017《食品安全国家标准 食品中污染物限量》文本；《辞海》（网络版）含有蟹、镉的页面；《食品安全抽检监测指标解读词库》（第2版）含有镉的页面。</w:t>
      </w:r>
    </w:p>
    <w:p w:rsidR="00780D00" w:rsidRPr="00BA37A7" w:rsidRDefault="00F91FBE" w:rsidP="00F62E24">
      <w:pPr>
        <w:pStyle w:val="HTML"/>
        <w:spacing w:line="560" w:lineRule="exact"/>
        <w:ind w:firstLineChars="196" w:firstLine="628"/>
        <w:rPr>
          <w:rFonts w:ascii="仿宋_GB2312" w:eastAsia="仿宋_GB2312" w:hAnsi="Times New Roman" w:cs="仿宋_GB2312"/>
          <w:sz w:val="32"/>
          <w:szCs w:val="32"/>
        </w:rPr>
      </w:pPr>
      <w:r w:rsidRPr="00BA37A7">
        <w:rPr>
          <w:rFonts w:ascii="仿宋_GB2312" w:eastAsia="仿宋_GB2312" w:hAnsi="Times New Roman" w:cs="仿宋_GB2312" w:hint="eastAsia"/>
          <w:b/>
          <w:sz w:val="32"/>
          <w:szCs w:val="32"/>
        </w:rPr>
        <w:lastRenderedPageBreak/>
        <w:t>行政处罚告知情况，当事人陈述、申辩意见，复核以及采纳情况和理由以及复核过程及意见:</w:t>
      </w:r>
      <w:r w:rsidRPr="00BA37A7">
        <w:rPr>
          <w:rFonts w:ascii="仿宋_GB2312" w:eastAsia="仿宋_GB2312" w:hAnsi="Times New Roman" w:cs="仿宋_GB2312" w:hint="eastAsia"/>
          <w:sz w:val="32"/>
          <w:szCs w:val="32"/>
        </w:rPr>
        <w:t>我局于202</w:t>
      </w:r>
      <w:r w:rsidR="00BA37A7" w:rsidRPr="00BA37A7">
        <w:rPr>
          <w:rFonts w:ascii="仿宋_GB2312" w:eastAsia="仿宋_GB2312" w:hAnsi="Times New Roman" w:cs="仿宋_GB2312" w:hint="eastAsia"/>
          <w:sz w:val="32"/>
          <w:szCs w:val="32"/>
        </w:rPr>
        <w:t>3</w:t>
      </w:r>
      <w:r w:rsidRPr="00BA37A7">
        <w:rPr>
          <w:rFonts w:ascii="仿宋_GB2312" w:eastAsia="仿宋_GB2312" w:hAnsi="Times New Roman" w:cs="仿宋_GB2312" w:hint="eastAsia"/>
          <w:sz w:val="32"/>
          <w:szCs w:val="32"/>
        </w:rPr>
        <w:t>年</w:t>
      </w:r>
      <w:r w:rsidR="00BA37A7" w:rsidRPr="00BA37A7">
        <w:rPr>
          <w:rFonts w:ascii="仿宋_GB2312" w:eastAsia="仿宋_GB2312" w:hAnsi="Times New Roman" w:cs="仿宋_GB2312" w:hint="eastAsia"/>
          <w:sz w:val="32"/>
          <w:szCs w:val="32"/>
        </w:rPr>
        <w:t>1</w:t>
      </w:r>
      <w:r w:rsidRPr="00BA37A7">
        <w:rPr>
          <w:rFonts w:ascii="仿宋_GB2312" w:eastAsia="仿宋_GB2312" w:hAnsi="Times New Roman" w:cs="仿宋_GB2312" w:hint="eastAsia"/>
          <w:sz w:val="32"/>
          <w:szCs w:val="32"/>
        </w:rPr>
        <w:t>月</w:t>
      </w:r>
      <w:r w:rsidR="00BA37A7" w:rsidRPr="00BA37A7">
        <w:rPr>
          <w:rFonts w:ascii="仿宋_GB2312" w:eastAsia="仿宋_GB2312" w:hAnsi="Times New Roman" w:cs="仿宋_GB2312" w:hint="eastAsia"/>
          <w:sz w:val="32"/>
          <w:szCs w:val="32"/>
        </w:rPr>
        <w:t>3</w:t>
      </w:r>
      <w:r w:rsidRPr="00BA37A7">
        <w:rPr>
          <w:rFonts w:ascii="仿宋_GB2312" w:eastAsia="仿宋_GB2312" w:hAnsi="Times New Roman" w:cs="仿宋_GB2312" w:hint="eastAsia"/>
          <w:sz w:val="32"/>
          <w:szCs w:val="32"/>
        </w:rPr>
        <w:t>日向当事人送达行政处罚告知书（津青市监执三罚告字〔</w:t>
      </w:r>
      <w:r w:rsidR="00780D00" w:rsidRPr="00BA37A7">
        <w:rPr>
          <w:rFonts w:ascii="仿宋_GB2312" w:eastAsia="仿宋_GB2312" w:hAnsi="Times New Roman" w:cs="仿宋_GB2312" w:hint="eastAsia"/>
          <w:sz w:val="32"/>
          <w:szCs w:val="32"/>
        </w:rPr>
        <w:t>2022</w:t>
      </w:r>
      <w:r w:rsidRPr="00BA37A7">
        <w:rPr>
          <w:rFonts w:ascii="仿宋_GB2312" w:eastAsia="仿宋_GB2312" w:hAnsi="Times New Roman" w:cs="仿宋_GB2312" w:hint="eastAsia"/>
          <w:sz w:val="32"/>
          <w:szCs w:val="32"/>
        </w:rPr>
        <w:t>〕</w:t>
      </w:r>
      <w:r w:rsidR="00BA37A7" w:rsidRPr="00BA37A7">
        <w:rPr>
          <w:rFonts w:ascii="仿宋_GB2312" w:eastAsia="仿宋_GB2312" w:hAnsi="Times New Roman" w:cs="仿宋_GB2312" w:hint="eastAsia"/>
          <w:sz w:val="32"/>
          <w:szCs w:val="32"/>
        </w:rPr>
        <w:t>82号）。</w:t>
      </w:r>
      <w:r w:rsidRPr="00BA37A7">
        <w:rPr>
          <w:rFonts w:ascii="仿宋_GB2312" w:eastAsia="仿宋_GB2312" w:hAnsi="Times New Roman" w:cs="仿宋_GB2312" w:hint="eastAsia"/>
          <w:sz w:val="32"/>
          <w:szCs w:val="32"/>
        </w:rPr>
        <w:t>当事人在五个工作日内未提出陈述、申辩意见。</w:t>
      </w:r>
    </w:p>
    <w:p w:rsidR="002A0BD8" w:rsidRPr="001C0B40" w:rsidRDefault="002A0BD8" w:rsidP="00F62E24">
      <w:pPr>
        <w:spacing w:line="560" w:lineRule="exact"/>
        <w:ind w:firstLineChars="200" w:firstLine="640"/>
        <w:rPr>
          <w:rFonts w:ascii="仿宋_GB2312" w:eastAsia="仿宋_GB2312" w:cs="仿宋_GB2312"/>
          <w:b/>
          <w:color w:val="000000" w:themeColor="text1"/>
          <w:sz w:val="32"/>
          <w:szCs w:val="32"/>
        </w:rPr>
      </w:pPr>
      <w:r w:rsidRPr="001C0B40">
        <w:rPr>
          <w:rFonts w:ascii="仿宋_GB2312" w:eastAsia="仿宋_GB2312" w:cs="仿宋_GB2312" w:hint="eastAsia"/>
          <w:b/>
          <w:color w:val="000000" w:themeColor="text1"/>
          <w:sz w:val="32"/>
          <w:szCs w:val="32"/>
        </w:rPr>
        <w:t>案件性质：</w:t>
      </w:r>
      <w:r w:rsidRPr="001C0B40">
        <w:rPr>
          <w:rFonts w:ascii="仿宋_GB2312" w:eastAsia="仿宋_GB2312" w:cs="仿宋_GB2312" w:hint="eastAsia"/>
          <w:color w:val="000000" w:themeColor="text1"/>
          <w:sz w:val="32"/>
          <w:szCs w:val="32"/>
        </w:rPr>
        <w:t>执法人员经查询《辞海》（网络版），含有如下蟹的内容：甲壳纲，十足目，爬行亚目，短尾部动物的通称。多数栖于海中，少数生活在淡水或咸淡水中。</w:t>
      </w:r>
    </w:p>
    <w:p w:rsidR="002A0BD8" w:rsidRPr="001C0B40" w:rsidRDefault="002A0BD8" w:rsidP="002A0BD8">
      <w:pPr>
        <w:spacing w:line="560" w:lineRule="exact"/>
        <w:ind w:firstLineChars="200" w:firstLine="64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执法人员经查询《辞海》（网络版），含有如下镉的内容：周期系第12族（第㒃族）元素。符号Cd。原子序数48.是污染土壤、水体的主要重金属元素之一。重金属：一般指相对密度为5以上的金属。有铜镍钴铅锌锡镉铋锑汞等。这些金属及其合金广泛用于机械、电工、化工等领域。《食品安全抽检监测指标解读词库》（第2版）含有如下镉的内容：镉（cadmium）是一种蓄积性的重金属元素，主要损害肾脏、骨骼和消化系统。人体通过食物摄人镉之后，大约50%的镉都分布在肾脏中，15%分布在肝脏中，20%分布在肌肉中，而骨骼中镉的分布是极少量的。由于镉排泄缓慢，可对肾脏和肝脏造成巨大伤害，还可以造成骨质疏松和软化，日本因镉中毒出现过“痛痛病”。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联合国粮农组织（FAO）和世界卫生组织食品添加剂联合专家委员会（JECFA）2011年建议其暂定每月耐受摄入量（PTMI）为 25</w:t>
      </w:r>
      <w:r w:rsidRPr="001C0B40">
        <w:rPr>
          <w:rFonts w:ascii="仿宋_GB2312" w:eastAsia="仿宋_GB2312" w:cs="仿宋_GB2312" w:hint="eastAsia"/>
          <w:color w:val="000000" w:themeColor="text1"/>
          <w:sz w:val="32"/>
          <w:szCs w:val="32"/>
        </w:rPr>
        <w:lastRenderedPageBreak/>
        <w:t xml:space="preserve">μg/kg bw，以确保敏感人群的暴露水平低于可引发肾病变的浓度值。……中国居民膳食镉暴露的主要来源是谷物和蔬菜，而肉类和水产品（包括海产品）是中国沿海几个地区人群镉污染的主要来源。造成镉污染的主要原因有：含镉的废水等污染农作物和饲料，对食品造成镉污染；玻璃、陶瓷类容器或食品包装材料中含有的镉迁移至食品中，造成食品的镉污染。 </w:t>
      </w:r>
    </w:p>
    <w:p w:rsidR="002A0BD8" w:rsidRPr="001C0B40" w:rsidRDefault="002A0BD8" w:rsidP="002A0BD8">
      <w:pPr>
        <w:spacing w:line="560" w:lineRule="exact"/>
        <w:ind w:firstLineChars="200" w:firstLine="64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一、当事人未能提供该批次海水蟹的供</w:t>
      </w:r>
      <w:r>
        <w:rPr>
          <w:rFonts w:ascii="仿宋_GB2312" w:eastAsia="仿宋_GB2312" w:cs="仿宋_GB2312" w:hint="eastAsia"/>
          <w:color w:val="000000" w:themeColor="text1"/>
          <w:sz w:val="32"/>
          <w:szCs w:val="32"/>
        </w:rPr>
        <w:t>货方资质、检验合格证明、进货票据，未尽到进货查验义务，该行为</w:t>
      </w:r>
      <w:r w:rsidRPr="001C0B40">
        <w:rPr>
          <w:rFonts w:ascii="仿宋_GB2312" w:eastAsia="仿宋_GB2312" w:cs="仿宋_GB2312" w:hint="eastAsia"/>
          <w:color w:val="000000" w:themeColor="text1"/>
          <w:sz w:val="32"/>
          <w:szCs w:val="32"/>
        </w:rPr>
        <w:t>违反了《中华人民共和国食品安全法》第六十五条“食用农产品销售者应当建立食用农产品进货查验记录制度，如实记录食用农产品的名称、数量、进货日期以及供货者名称、地址、联系方式等内容，并保存相关凭证。记录和凭证保存期限不得少于六个月。”和《食用农产品市场销售质量安全监督管理办法》第二十六条第一款“销售者采购食用农产品，应当按照规定查验相关证明材料，不符合要求的，不得采购和销售。”的规定。</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二、当事人经营重金属含量超过食品安全标准限量海水蟹的</w:t>
      </w:r>
      <w:r>
        <w:rPr>
          <w:rFonts w:ascii="仿宋_GB2312" w:eastAsia="仿宋_GB2312" w:cs="仿宋_GB2312" w:hint="eastAsia"/>
          <w:color w:val="000000" w:themeColor="text1"/>
          <w:sz w:val="32"/>
          <w:szCs w:val="32"/>
        </w:rPr>
        <w:t>行为，</w:t>
      </w:r>
      <w:r w:rsidRPr="001C0B40">
        <w:rPr>
          <w:rFonts w:ascii="仿宋_GB2312" w:eastAsia="仿宋_GB2312" w:cs="仿宋_GB2312" w:hint="eastAsia"/>
          <w:color w:val="000000" w:themeColor="text1"/>
          <w:sz w:val="32"/>
          <w:szCs w:val="32"/>
        </w:rPr>
        <w:t>违反了《中华人民共和国食品安全法》第三十四条第一款第二项的规定。</w:t>
      </w:r>
    </w:p>
    <w:p w:rsidR="002A0BD8" w:rsidRPr="001C0B40" w:rsidRDefault="002A0BD8" w:rsidP="00F62E24">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b/>
          <w:color w:val="000000" w:themeColor="text1"/>
          <w:sz w:val="32"/>
          <w:szCs w:val="32"/>
        </w:rPr>
        <w:t>自由裁量理由等其他需要说明的事项：</w:t>
      </w:r>
      <w:r w:rsidRPr="001C0B40">
        <w:rPr>
          <w:rFonts w:ascii="仿宋_GB2312" w:eastAsia="仿宋_GB2312" w:cs="仿宋_GB2312" w:hint="eastAsia"/>
          <w:color w:val="000000" w:themeColor="text1"/>
          <w:sz w:val="32"/>
          <w:szCs w:val="32"/>
        </w:rPr>
        <w:t>当事人购进和销售海水蟹未产生较大危害后果，违法行为轻微，社会危害性较小，符合《市场监督管理总局关于规范市场监督管理行政处罚裁量权的指导意见》第十四条第三项“有下列情形之一的，可以依法从轻或者减轻行政处罚：（三）违法行为轻微，社会危害性较小的；”规定的情形，予以减轻处罚。</w:t>
      </w:r>
    </w:p>
    <w:p w:rsidR="002A0BD8" w:rsidRPr="001C0B40" w:rsidRDefault="002A0BD8" w:rsidP="00F62E24">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b/>
          <w:color w:val="000000" w:themeColor="text1"/>
          <w:sz w:val="32"/>
          <w:szCs w:val="32"/>
        </w:rPr>
        <w:lastRenderedPageBreak/>
        <w:t>处理意见及依据：</w:t>
      </w:r>
      <w:r w:rsidRPr="001C0B40">
        <w:rPr>
          <w:rFonts w:ascii="仿宋_GB2312" w:eastAsia="仿宋_GB2312" w:cs="仿宋_GB2312" w:hint="eastAsia"/>
          <w:color w:val="000000" w:themeColor="text1"/>
          <w:sz w:val="32"/>
          <w:szCs w:val="32"/>
        </w:rPr>
        <w:t>一、当事人未尽到进货查验义务的行为，依据</w:t>
      </w:r>
      <w:r w:rsidRPr="001C0B40">
        <w:rPr>
          <w:rFonts w:ascii="仿宋_GB2312" w:eastAsia="仿宋_GB2312" w:cs="仿宋_GB2312" w:hint="eastAsia"/>
          <w:sz w:val="32"/>
          <w:szCs w:val="32"/>
        </w:rPr>
        <w:t>《食用农产品市场销售质量安全监督管理办法》</w:t>
      </w:r>
      <w:r w:rsidRPr="001C0B40">
        <w:rPr>
          <w:rFonts w:ascii="仿宋_GB2312" w:eastAsia="仿宋_GB2312" w:cs="仿宋_GB2312" w:hint="eastAsia"/>
          <w:sz w:val="32"/>
          <w:szCs w:val="32"/>
          <w:lang w:val="zh-CN"/>
        </w:rPr>
        <w:t xml:space="preserve">第四十六条 </w:t>
      </w:r>
      <w:r w:rsidRPr="001C0B40">
        <w:rPr>
          <w:rFonts w:ascii="仿宋_GB2312" w:eastAsia="仿宋_GB2312" w:cs="仿宋_GB2312" w:hint="eastAsia"/>
          <w:sz w:val="32"/>
          <w:szCs w:val="32"/>
        </w:rPr>
        <w:t>“</w:t>
      </w:r>
      <w:r w:rsidRPr="001C0B40">
        <w:rPr>
          <w:rFonts w:ascii="仿宋_GB2312" w:eastAsia="仿宋_GB2312" w:cs="仿宋_GB2312" w:hint="eastAsia"/>
          <w:sz w:val="32"/>
          <w:szCs w:val="32"/>
          <w:lang w:val="zh-CN"/>
        </w:rPr>
        <w:t>食用农产品市场销售质量安全的违法行为，食品安全法等法律法规已有规定的，依照其规定。</w:t>
      </w:r>
      <w:r w:rsidRPr="001C0B40">
        <w:rPr>
          <w:rFonts w:ascii="仿宋_GB2312" w:eastAsia="仿宋_GB2312" w:cs="仿宋_GB2312" w:hint="eastAsia"/>
          <w:sz w:val="32"/>
          <w:szCs w:val="32"/>
        </w:rPr>
        <w:t>”、</w:t>
      </w:r>
      <w:r w:rsidRPr="001C0B40">
        <w:rPr>
          <w:rFonts w:ascii="仿宋_GB2312" w:eastAsia="仿宋_GB2312" w:cs="仿宋_GB2312" w:hint="eastAsia"/>
          <w:color w:val="000000" w:themeColor="text1"/>
          <w:sz w:val="32"/>
          <w:szCs w:val="32"/>
        </w:rPr>
        <w:t>《中华人民共和国食品安全法》第一百二十六条第一款第三项“违反本法规定，有下列情形之一的，由县级以上人民政府食品药品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w:t>
      </w:r>
      <w:r w:rsidRPr="001C0B40">
        <w:rPr>
          <w:rFonts w:ascii="仿宋_GB2312" w:eastAsia="仿宋_GB2312" w:cs="仿宋_GB2312" w:hint="eastAsia"/>
          <w:sz w:val="32"/>
          <w:szCs w:val="32"/>
        </w:rPr>
        <w:t>责令当事人改正违法行为，</w:t>
      </w:r>
      <w:r w:rsidRPr="001C0B40">
        <w:rPr>
          <w:rFonts w:ascii="仿宋_GB2312" w:eastAsia="仿宋_GB2312" w:cs="仿宋_GB2312" w:hint="eastAsia"/>
          <w:color w:val="000000" w:themeColor="text1"/>
          <w:sz w:val="32"/>
          <w:szCs w:val="32"/>
        </w:rPr>
        <w:t>对当事人给予以下行政处罚：警告。</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二、当事人经营重金属含量超过食品安全标准限量海水蟹的行为，依据《中华人民共和国食品安全法》第一百二十四条第一款第一项“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 的规定，当事人用于经营重金属含量超过食品安全标准限量海水蟹的工具、设备非专门用于违法经营行为，还用来经营其他水产</w:t>
      </w:r>
      <w:r w:rsidRPr="001C0B40">
        <w:rPr>
          <w:rFonts w:ascii="仿宋_GB2312" w:eastAsia="仿宋_GB2312" w:cs="仿宋_GB2312" w:hint="eastAsia"/>
          <w:color w:val="000000" w:themeColor="text1"/>
          <w:sz w:val="32"/>
          <w:szCs w:val="32"/>
        </w:rPr>
        <w:lastRenderedPageBreak/>
        <w:t>品，因此不予没收其工具、设备。</w:t>
      </w:r>
      <w:r w:rsidRPr="001C0B40">
        <w:rPr>
          <w:rFonts w:ascii="仿宋_GB2312" w:eastAsia="仿宋_GB2312" w:cs="仿宋_GB2312" w:hint="eastAsia"/>
          <w:sz w:val="32"/>
          <w:szCs w:val="32"/>
        </w:rPr>
        <w:t>责令当事人改正违法行为，</w:t>
      </w:r>
      <w:r w:rsidRPr="001C0B40">
        <w:rPr>
          <w:rFonts w:ascii="仿宋_GB2312" w:eastAsia="仿宋_GB2312" w:cs="仿宋_GB2312" w:hint="eastAsia"/>
          <w:color w:val="000000" w:themeColor="text1"/>
          <w:sz w:val="32"/>
          <w:szCs w:val="32"/>
        </w:rPr>
        <w:t>对当事人给予以下行政处罚：</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1、没收违法所得40.9元；</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2、罚款6000元。共计罚没款6040.9元。</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综上，当事人未尽进货查验义务、经营重金属含量超过食品安全标准限量海水蟹的违法行为，给予以下行政处罚：</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1、警告；</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2、没收违法所得40.9元；</w:t>
      </w:r>
    </w:p>
    <w:p w:rsidR="002A0BD8" w:rsidRPr="001C0B40" w:rsidRDefault="002A0BD8" w:rsidP="002A0BD8">
      <w:pPr>
        <w:spacing w:line="560" w:lineRule="exact"/>
        <w:ind w:firstLineChars="225" w:firstLine="720"/>
        <w:rPr>
          <w:rFonts w:ascii="仿宋_GB2312" w:eastAsia="仿宋_GB2312" w:cs="仿宋_GB2312"/>
          <w:color w:val="000000" w:themeColor="text1"/>
          <w:sz w:val="32"/>
          <w:szCs w:val="32"/>
        </w:rPr>
      </w:pPr>
      <w:r w:rsidRPr="001C0B40">
        <w:rPr>
          <w:rFonts w:ascii="仿宋_GB2312" w:eastAsia="仿宋_GB2312" w:cs="仿宋_GB2312" w:hint="eastAsia"/>
          <w:color w:val="000000" w:themeColor="text1"/>
          <w:sz w:val="32"/>
          <w:szCs w:val="32"/>
        </w:rPr>
        <w:t>3、罚款6000元。共计罚没款6040.9元。</w:t>
      </w:r>
    </w:p>
    <w:p w:rsidR="00434103" w:rsidRPr="00BA37A7" w:rsidRDefault="00434103" w:rsidP="002A0BD8">
      <w:pPr>
        <w:adjustRightInd w:val="0"/>
        <w:snapToGrid w:val="0"/>
        <w:spacing w:line="560" w:lineRule="exact"/>
        <w:ind w:firstLineChars="200" w:firstLine="640"/>
        <w:rPr>
          <w:rFonts w:ascii="仿宋_GB2312" w:eastAsia="仿宋_GB2312"/>
          <w:sz w:val="32"/>
          <w:szCs w:val="32"/>
        </w:rPr>
      </w:pPr>
      <w:r w:rsidRPr="00BA37A7">
        <w:rPr>
          <w:rFonts w:ascii="仿宋_GB2312" w:eastAsia="仿宋_GB2312" w:hint="eastAsia"/>
          <w:sz w:val="32"/>
          <w:szCs w:val="32"/>
        </w:rPr>
        <w:t>当事人应于收到本决定书之日起十五日内将罚款缴到市场监督管理机关罚款代收机构的对公网点。逾期不缴纳罚款的，依据《中华人民共和国行政处罚法》第</w:t>
      </w:r>
      <w:r w:rsidR="00F91FBE" w:rsidRPr="00BA37A7">
        <w:rPr>
          <w:rFonts w:ascii="仿宋_GB2312" w:eastAsia="仿宋_GB2312" w:hint="eastAsia"/>
          <w:sz w:val="32"/>
          <w:szCs w:val="32"/>
        </w:rPr>
        <w:t>七十二</w:t>
      </w:r>
      <w:r w:rsidRPr="00BA37A7">
        <w:rPr>
          <w:rFonts w:ascii="仿宋_GB2312" w:eastAsia="仿宋_GB2312" w:hint="eastAsia"/>
          <w:sz w:val="32"/>
          <w:szCs w:val="32"/>
        </w:rPr>
        <w:t>条</w:t>
      </w:r>
      <w:r w:rsidR="00F91FBE" w:rsidRPr="00BA37A7">
        <w:rPr>
          <w:rFonts w:ascii="仿宋_GB2312" w:eastAsia="仿宋_GB2312" w:hint="eastAsia"/>
          <w:sz w:val="32"/>
          <w:szCs w:val="32"/>
        </w:rPr>
        <w:t>第一款</w:t>
      </w:r>
      <w:r w:rsidRPr="00BA37A7">
        <w:rPr>
          <w:rFonts w:ascii="仿宋_GB2312" w:eastAsia="仿宋_GB2312" w:hint="eastAsia"/>
          <w:sz w:val="32"/>
          <w:szCs w:val="32"/>
        </w:rPr>
        <w:t>第一项的规定，每日按罚款数额的百分之三加处罚款，并将依法申请人民法院强制执行。</w:t>
      </w:r>
    </w:p>
    <w:p w:rsidR="00BA37A7" w:rsidRDefault="00724A79" w:rsidP="002A0BD8">
      <w:pPr>
        <w:spacing w:line="560" w:lineRule="exact"/>
        <w:ind w:firstLineChars="200" w:firstLine="640"/>
        <w:rPr>
          <w:rFonts w:ascii="仿宋_GB2312" w:eastAsia="仿宋_GB2312" w:hAnsi="Times New Roman" w:cs="仿宋"/>
          <w:color w:val="000000"/>
          <w:sz w:val="32"/>
          <w:szCs w:val="32"/>
        </w:rPr>
      </w:pPr>
      <w:r w:rsidRPr="00BA37A7">
        <w:rPr>
          <w:rFonts w:ascii="仿宋_GB2312" w:eastAsia="仿宋_GB2312" w:hAnsi="宋体" w:hint="eastAsia"/>
          <w:sz w:val="32"/>
          <w:szCs w:val="32"/>
        </w:rPr>
        <w:t>如对本行政处罚决定不服，可以于收到本决定书之日起六十日内向</w:t>
      </w:r>
      <w:r w:rsidR="00632277" w:rsidRPr="00BA37A7">
        <w:rPr>
          <w:rFonts w:ascii="仿宋_GB2312" w:eastAsia="仿宋_GB2312" w:hAnsi="宋体" w:hint="eastAsia"/>
          <w:sz w:val="32"/>
          <w:szCs w:val="32"/>
        </w:rPr>
        <w:t>西青区人民政府</w:t>
      </w:r>
      <w:r w:rsidRPr="00BA37A7">
        <w:rPr>
          <w:rFonts w:ascii="仿宋_GB2312" w:eastAsia="仿宋_GB2312" w:hAnsi="宋体" w:hint="eastAsia"/>
          <w:sz w:val="32"/>
          <w:szCs w:val="32"/>
        </w:rPr>
        <w:t>申请</w:t>
      </w:r>
      <w:r w:rsidR="002D2775" w:rsidRPr="00BA37A7">
        <w:rPr>
          <w:rFonts w:ascii="仿宋_GB2312" w:eastAsia="仿宋_GB2312" w:hAnsi="宋体" w:hint="eastAsia"/>
          <w:sz w:val="32"/>
          <w:szCs w:val="32"/>
        </w:rPr>
        <w:t>行政</w:t>
      </w:r>
      <w:r w:rsidRPr="00BA37A7">
        <w:rPr>
          <w:rFonts w:ascii="仿宋_GB2312" w:eastAsia="仿宋_GB2312" w:hAnsi="宋体" w:hint="eastAsia"/>
          <w:sz w:val="32"/>
          <w:szCs w:val="32"/>
        </w:rPr>
        <w:t>复议，也可以于六个月内依法向西青区人民法院提起行政诉讼。</w:t>
      </w:r>
      <w:r w:rsidR="00B35FE7" w:rsidRPr="00BA37A7">
        <w:rPr>
          <w:rFonts w:ascii="仿宋_GB2312" w:eastAsia="仿宋_GB2312" w:hAnsi="Times New Roman" w:cs="仿宋" w:hint="eastAsia"/>
          <w:color w:val="000000"/>
          <w:sz w:val="32"/>
          <w:szCs w:val="32"/>
        </w:rPr>
        <w:t xml:space="preserve">  </w:t>
      </w:r>
    </w:p>
    <w:p w:rsidR="00BA531F" w:rsidRPr="00BA37A7" w:rsidRDefault="00B35FE7" w:rsidP="00BA37A7">
      <w:pPr>
        <w:spacing w:line="560" w:lineRule="exact"/>
        <w:ind w:firstLineChars="200" w:firstLine="640"/>
        <w:rPr>
          <w:rFonts w:ascii="仿宋_GB2312" w:eastAsia="仿宋_GB2312" w:hAnsi="宋体"/>
          <w:sz w:val="32"/>
          <w:szCs w:val="32"/>
        </w:rPr>
      </w:pPr>
      <w:r w:rsidRPr="00BA37A7">
        <w:rPr>
          <w:rFonts w:ascii="仿宋_GB2312" w:eastAsia="仿宋_GB2312" w:hAnsi="Times New Roman" w:cs="仿宋" w:hint="eastAsia"/>
          <w:color w:val="000000"/>
          <w:sz w:val="32"/>
          <w:szCs w:val="32"/>
        </w:rPr>
        <w:t xml:space="preserve">            </w:t>
      </w:r>
      <w:r w:rsidR="00724A79" w:rsidRPr="00BA37A7">
        <w:rPr>
          <w:rFonts w:ascii="仿宋_GB2312" w:eastAsia="仿宋_GB2312" w:hAnsi="Times New Roman" w:cs="仿宋" w:hint="eastAsia"/>
          <w:color w:val="000000"/>
          <w:sz w:val="32"/>
          <w:szCs w:val="32"/>
        </w:rPr>
        <w:t xml:space="preserve">        </w:t>
      </w:r>
      <w:r w:rsidR="00131E8E" w:rsidRPr="00BA37A7">
        <w:rPr>
          <w:rFonts w:ascii="仿宋_GB2312" w:eastAsia="仿宋_GB2312" w:hAnsi="Times New Roman" w:cs="仿宋" w:hint="eastAsia"/>
          <w:color w:val="000000"/>
          <w:sz w:val="32"/>
          <w:szCs w:val="32"/>
        </w:rPr>
        <w:t xml:space="preserve"> </w:t>
      </w:r>
      <w:r w:rsidR="00724A79" w:rsidRPr="00BA37A7">
        <w:rPr>
          <w:rFonts w:ascii="仿宋_GB2312" w:eastAsia="仿宋_GB2312" w:hAnsi="Times New Roman" w:cs="仿宋" w:hint="eastAsia"/>
          <w:color w:val="000000"/>
          <w:sz w:val="32"/>
          <w:szCs w:val="32"/>
        </w:rPr>
        <w:t xml:space="preserve"> </w:t>
      </w:r>
      <w:r w:rsidRPr="00BA37A7">
        <w:rPr>
          <w:rFonts w:ascii="仿宋_GB2312" w:eastAsia="仿宋_GB2312" w:hAnsi="Times New Roman" w:cs="仿宋" w:hint="eastAsia"/>
          <w:color w:val="000000"/>
          <w:sz w:val="32"/>
          <w:szCs w:val="32"/>
        </w:rPr>
        <w:t xml:space="preserve"> </w:t>
      </w:r>
    </w:p>
    <w:p w:rsidR="00DB199E" w:rsidRPr="00BA37A7" w:rsidRDefault="00BA531F" w:rsidP="00BA37A7">
      <w:pPr>
        <w:spacing w:line="560" w:lineRule="exact"/>
        <w:ind w:firstLine="601"/>
        <w:jc w:val="center"/>
        <w:rPr>
          <w:rFonts w:ascii="仿宋_GB2312" w:eastAsia="仿宋_GB2312" w:hAnsi="Times New Roman" w:cs="仿宋"/>
          <w:color w:val="000000"/>
          <w:sz w:val="32"/>
          <w:szCs w:val="32"/>
        </w:rPr>
      </w:pPr>
      <w:r w:rsidRPr="00BA37A7">
        <w:rPr>
          <w:rFonts w:ascii="仿宋_GB2312" w:eastAsia="仿宋_GB2312" w:hAnsi="Times New Roman" w:cs="仿宋" w:hint="eastAsia"/>
          <w:color w:val="000000"/>
          <w:sz w:val="32"/>
          <w:szCs w:val="32"/>
        </w:rPr>
        <w:t xml:space="preserve">                        </w:t>
      </w:r>
      <w:r w:rsidR="00724A79" w:rsidRPr="00BA37A7">
        <w:rPr>
          <w:rFonts w:ascii="仿宋_GB2312" w:eastAsia="仿宋_GB2312" w:hAnsi="Times New Roman" w:cs="仿宋" w:hint="eastAsia"/>
          <w:color w:val="000000"/>
          <w:sz w:val="32"/>
          <w:szCs w:val="32"/>
        </w:rPr>
        <w:t>西青区</w:t>
      </w:r>
      <w:r w:rsidR="00B35FE7" w:rsidRPr="00BA37A7">
        <w:rPr>
          <w:rFonts w:ascii="仿宋_GB2312" w:eastAsia="仿宋_GB2312" w:hAnsi="Times New Roman" w:cs="仿宋" w:hint="eastAsia"/>
          <w:color w:val="000000"/>
          <w:sz w:val="32"/>
          <w:szCs w:val="32"/>
        </w:rPr>
        <w:t>市场监督管理局</w:t>
      </w:r>
    </w:p>
    <w:p w:rsidR="00DB199E" w:rsidRPr="00BA37A7" w:rsidRDefault="00B35FE7" w:rsidP="00BA37A7">
      <w:pPr>
        <w:spacing w:line="560" w:lineRule="exact"/>
        <w:ind w:right="640" w:firstLine="601"/>
        <w:jc w:val="center"/>
        <w:rPr>
          <w:rFonts w:ascii="仿宋_GB2312" w:eastAsia="仿宋_GB2312" w:hAnsi="Times New Roman" w:cs="仿宋"/>
          <w:color w:val="000000"/>
          <w:sz w:val="32"/>
          <w:szCs w:val="32"/>
        </w:rPr>
      </w:pPr>
      <w:r w:rsidRPr="00BA37A7">
        <w:rPr>
          <w:rFonts w:ascii="仿宋_GB2312" w:eastAsia="仿宋_GB2312" w:hAnsi="Times New Roman" w:cs="仿宋" w:hint="eastAsia"/>
          <w:color w:val="000000"/>
          <w:sz w:val="32"/>
          <w:szCs w:val="32"/>
        </w:rPr>
        <w:t xml:space="preserve">                   </w:t>
      </w:r>
      <w:r w:rsidR="00724A79" w:rsidRPr="00BA37A7">
        <w:rPr>
          <w:rFonts w:ascii="仿宋_GB2312" w:eastAsia="仿宋_GB2312" w:hAnsi="Times New Roman" w:cs="仿宋" w:hint="eastAsia"/>
          <w:color w:val="000000"/>
          <w:sz w:val="32"/>
          <w:szCs w:val="32"/>
        </w:rPr>
        <w:t xml:space="preserve">          </w:t>
      </w:r>
      <w:r w:rsidRPr="00BA37A7">
        <w:rPr>
          <w:rFonts w:ascii="仿宋_GB2312" w:eastAsia="仿宋_GB2312" w:hAnsi="Times New Roman" w:cs="仿宋" w:hint="eastAsia"/>
          <w:color w:val="000000"/>
          <w:sz w:val="32"/>
          <w:szCs w:val="32"/>
        </w:rPr>
        <w:t>（印 章）</w:t>
      </w:r>
    </w:p>
    <w:p w:rsidR="00BA531F" w:rsidRDefault="00B35FE7" w:rsidP="00BA37A7">
      <w:pPr>
        <w:spacing w:line="560" w:lineRule="exact"/>
        <w:ind w:right="640" w:firstLine="600"/>
        <w:jc w:val="center"/>
        <w:rPr>
          <w:rFonts w:ascii="仿宋_GB2312" w:eastAsia="仿宋_GB2312" w:hAnsi="Times New Roman" w:cs="仿宋"/>
          <w:color w:val="000000"/>
          <w:sz w:val="32"/>
          <w:szCs w:val="32"/>
        </w:rPr>
      </w:pPr>
      <w:r w:rsidRPr="00BA37A7">
        <w:rPr>
          <w:rFonts w:ascii="仿宋_GB2312" w:eastAsia="仿宋_GB2312" w:hAnsi="Times New Roman" w:cs="仿宋" w:hint="eastAsia"/>
          <w:color w:val="000000"/>
          <w:sz w:val="32"/>
          <w:szCs w:val="32"/>
        </w:rPr>
        <w:t xml:space="preserve">            </w:t>
      </w:r>
      <w:r w:rsidR="00724A79" w:rsidRPr="00BA37A7">
        <w:rPr>
          <w:rFonts w:ascii="仿宋_GB2312" w:eastAsia="仿宋_GB2312" w:hAnsi="Times New Roman" w:cs="仿宋" w:hint="eastAsia"/>
          <w:color w:val="000000"/>
          <w:sz w:val="32"/>
          <w:szCs w:val="32"/>
        </w:rPr>
        <w:t xml:space="preserve">               </w:t>
      </w:r>
      <w:r w:rsidR="00F04E6B" w:rsidRPr="00BA37A7">
        <w:rPr>
          <w:rFonts w:ascii="仿宋_GB2312" w:eastAsia="仿宋_GB2312" w:hAnsi="Times New Roman" w:cs="仿宋" w:hint="eastAsia"/>
          <w:color w:val="000000"/>
          <w:sz w:val="32"/>
          <w:szCs w:val="32"/>
        </w:rPr>
        <w:t xml:space="preserve">   </w:t>
      </w:r>
      <w:r w:rsidR="00BA531F" w:rsidRPr="00BA37A7">
        <w:rPr>
          <w:rFonts w:ascii="仿宋_GB2312" w:eastAsia="仿宋_GB2312" w:hAnsi="Times New Roman" w:cs="仿宋" w:hint="eastAsia"/>
          <w:color w:val="000000"/>
          <w:sz w:val="32"/>
          <w:szCs w:val="32"/>
        </w:rPr>
        <w:t xml:space="preserve">  202</w:t>
      </w:r>
      <w:r w:rsidR="00BA37A7">
        <w:rPr>
          <w:rFonts w:ascii="仿宋_GB2312" w:eastAsia="仿宋_GB2312" w:hAnsi="Times New Roman" w:cs="仿宋" w:hint="eastAsia"/>
          <w:color w:val="000000"/>
          <w:sz w:val="32"/>
          <w:szCs w:val="32"/>
        </w:rPr>
        <w:t>3</w:t>
      </w:r>
      <w:r w:rsidRPr="00BA37A7">
        <w:rPr>
          <w:rFonts w:ascii="仿宋_GB2312" w:eastAsia="仿宋_GB2312" w:hAnsi="Times New Roman" w:cs="仿宋" w:hint="eastAsia"/>
          <w:color w:val="000000"/>
          <w:sz w:val="32"/>
          <w:szCs w:val="32"/>
        </w:rPr>
        <w:t>年</w:t>
      </w:r>
      <w:r w:rsidR="00BA37A7">
        <w:rPr>
          <w:rFonts w:ascii="仿宋_GB2312" w:eastAsia="仿宋_GB2312" w:hAnsi="Times New Roman" w:cs="仿宋" w:hint="eastAsia"/>
          <w:color w:val="000000"/>
          <w:sz w:val="32"/>
          <w:szCs w:val="32"/>
        </w:rPr>
        <w:t>1</w:t>
      </w:r>
      <w:r w:rsidRPr="00BA37A7">
        <w:rPr>
          <w:rFonts w:ascii="仿宋_GB2312" w:eastAsia="仿宋_GB2312" w:hAnsi="Times New Roman" w:cs="仿宋" w:hint="eastAsia"/>
          <w:color w:val="000000"/>
          <w:sz w:val="32"/>
          <w:szCs w:val="32"/>
        </w:rPr>
        <w:t>月</w:t>
      </w:r>
      <w:r w:rsidR="00BA37A7">
        <w:rPr>
          <w:rFonts w:ascii="仿宋_GB2312" w:eastAsia="仿宋_GB2312" w:hAnsi="Times New Roman" w:cs="仿宋" w:hint="eastAsia"/>
          <w:color w:val="000000"/>
          <w:sz w:val="32"/>
          <w:szCs w:val="32"/>
        </w:rPr>
        <w:t>11</w:t>
      </w:r>
      <w:r w:rsidRPr="00BA37A7">
        <w:rPr>
          <w:rFonts w:ascii="仿宋_GB2312" w:eastAsia="仿宋_GB2312" w:hAnsi="Times New Roman" w:cs="仿宋" w:hint="eastAsia"/>
          <w:color w:val="000000"/>
          <w:sz w:val="32"/>
          <w:szCs w:val="32"/>
        </w:rPr>
        <w:t>日</w:t>
      </w:r>
    </w:p>
    <w:p w:rsidR="002A0BD8" w:rsidRDefault="002A0BD8" w:rsidP="00BA37A7">
      <w:pPr>
        <w:spacing w:line="560" w:lineRule="exact"/>
        <w:ind w:right="640" w:firstLine="600"/>
        <w:jc w:val="center"/>
        <w:rPr>
          <w:rFonts w:ascii="仿宋_GB2312" w:eastAsia="仿宋_GB2312" w:hAnsi="Times New Roman" w:cs="仿宋"/>
          <w:color w:val="000000"/>
          <w:sz w:val="32"/>
          <w:szCs w:val="32"/>
        </w:rPr>
      </w:pPr>
    </w:p>
    <w:p w:rsidR="002A0BD8" w:rsidRPr="00BA37A7" w:rsidRDefault="002A0BD8" w:rsidP="00BA37A7">
      <w:pPr>
        <w:spacing w:line="560" w:lineRule="exact"/>
        <w:ind w:right="640" w:firstLine="600"/>
        <w:jc w:val="center"/>
        <w:rPr>
          <w:rFonts w:ascii="仿宋_GB2312" w:eastAsia="仿宋_GB2312" w:hAnsi="Times New Roman" w:cs="仿宋"/>
          <w:color w:val="000000"/>
          <w:sz w:val="32"/>
          <w:szCs w:val="32"/>
        </w:rPr>
      </w:pPr>
    </w:p>
    <w:p w:rsidR="00CD3F9C" w:rsidRPr="00BA37A7" w:rsidRDefault="00BF115F" w:rsidP="009E74FA">
      <w:pPr>
        <w:snapToGrid w:val="0"/>
        <w:spacing w:line="480" w:lineRule="exact"/>
        <w:rPr>
          <w:rFonts w:ascii="黑体" w:eastAsia="黑体" w:hAnsi="黑体" w:cs="黑体"/>
          <w:color w:val="000000"/>
          <w:sz w:val="28"/>
          <w:szCs w:val="28"/>
        </w:rPr>
      </w:pPr>
      <w:r w:rsidRPr="00BA37A7">
        <w:rPr>
          <w:rFonts w:ascii="黑体" w:eastAsia="黑体" w:hAnsi="黑体" w:cs="黑体" w:hint="eastAsia"/>
          <w:color w:val="000000"/>
          <w:sz w:val="30"/>
          <w:szCs w:val="30"/>
        </w:rPr>
        <w:t>（市场监督管理部门将依法向社会公示本行政处罚决定信息）</w:t>
      </w:r>
    </w:p>
    <w:p w:rsidR="00DB199E" w:rsidRPr="00BA37A7" w:rsidRDefault="0059430C" w:rsidP="009E74FA">
      <w:pPr>
        <w:spacing w:line="480" w:lineRule="exact"/>
        <w:rPr>
          <w:rFonts w:ascii="Times New Roman" w:eastAsia="仿宋_GB2312" w:hAnsi="Times New Roman" w:cs="仿宋"/>
          <w:bCs/>
          <w:color w:val="000000"/>
          <w:sz w:val="32"/>
          <w:szCs w:val="32"/>
        </w:rPr>
      </w:pPr>
      <w:r w:rsidRPr="0059430C">
        <w:rPr>
          <w:rFonts w:ascii="Times New Roman" w:eastAsia="仿宋_GB2312" w:hAnsi="Times New Roman"/>
          <w:noProof/>
          <w:sz w:val="32"/>
        </w:rPr>
        <w:lastRenderedPageBreak/>
        <w:pict>
          <v:line id="_x0000_s1035" style="position:absolute;left:0;text-align:left;z-index:251712512" from="-9.1pt,13.55pt" to="427.95pt,13.6pt"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strokeweight="1.25pt"/>
        </w:pict>
      </w:r>
    </w:p>
    <w:p w:rsidR="00DB199E" w:rsidRPr="00724A79" w:rsidRDefault="0059430C" w:rsidP="009E74FA">
      <w:pPr>
        <w:spacing w:line="480" w:lineRule="exact"/>
        <w:rPr>
          <w:rFonts w:ascii="Times New Roman" w:eastAsia="仿宋_GB2312" w:hAnsi="Times New Roman" w:cs="仿宋"/>
          <w:color w:val="000000"/>
          <w:sz w:val="32"/>
          <w:szCs w:val="32"/>
        </w:rPr>
      </w:pPr>
      <w:r w:rsidRPr="0059430C">
        <w:rPr>
          <w:rFonts w:ascii="Times New Roman" w:eastAsia="仿宋_GB2312" w:hAnsi="Times New Roman" w:cs="仿宋"/>
          <w:bCs/>
          <w:noProof/>
          <w:color w:val="000000"/>
          <w:sz w:val="32"/>
          <w:szCs w:val="32"/>
        </w:rPr>
        <w:pict>
          <v:line id="_x0000_s1034" style="position:absolute;left:0;text-align:left;z-index:251711488"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strokeweight=".26mm">
            <v:stroke endcap="square"/>
          </v:line>
        </w:pict>
      </w:r>
      <w:r w:rsidR="00B35FE7" w:rsidRPr="00BA37A7">
        <w:rPr>
          <w:rFonts w:ascii="Times New Roman" w:eastAsia="仿宋_GB2312" w:hAnsi="Times New Roman" w:cs="仿宋" w:hint="eastAsia"/>
          <w:color w:val="000000"/>
          <w:sz w:val="32"/>
          <w:szCs w:val="32"/>
        </w:rPr>
        <w:t>本文书一式</w:t>
      </w:r>
      <w:r w:rsidR="00724A79" w:rsidRPr="00BA37A7">
        <w:rPr>
          <w:rFonts w:ascii="Times New Roman" w:eastAsia="仿宋_GB2312" w:hAnsi="Times New Roman" w:cs="仿宋" w:hint="eastAsia"/>
          <w:color w:val="000000"/>
          <w:sz w:val="32"/>
          <w:szCs w:val="32"/>
        </w:rPr>
        <w:t>两</w:t>
      </w:r>
      <w:r w:rsidR="00B35FE7" w:rsidRPr="00BA37A7">
        <w:rPr>
          <w:rFonts w:ascii="Times New Roman" w:eastAsia="仿宋_GB2312" w:hAnsi="Times New Roman" w:cs="仿宋" w:hint="eastAsia"/>
          <w:color w:val="000000"/>
          <w:sz w:val="32"/>
          <w:szCs w:val="32"/>
        </w:rPr>
        <w:t>份，</w:t>
      </w:r>
      <w:r w:rsidR="00724A79" w:rsidRPr="00BA37A7">
        <w:rPr>
          <w:rFonts w:ascii="Times New Roman" w:eastAsia="仿宋_GB2312" w:hAnsi="Times New Roman" w:cs="仿宋" w:hint="eastAsia"/>
          <w:color w:val="000000"/>
          <w:sz w:val="32"/>
          <w:szCs w:val="32"/>
        </w:rPr>
        <w:t>一</w:t>
      </w:r>
      <w:r w:rsidR="00B35FE7" w:rsidRPr="00BA37A7">
        <w:rPr>
          <w:rFonts w:ascii="Times New Roman" w:eastAsia="仿宋_GB2312" w:hAnsi="Times New Roman" w:cs="仿宋" w:hint="eastAsia"/>
          <w:color w:val="000000"/>
          <w:sz w:val="32"/>
          <w:szCs w:val="32"/>
        </w:rPr>
        <w:t>份送达，一份归档。</w:t>
      </w:r>
    </w:p>
    <w:sectPr w:rsidR="00DB199E" w:rsidRPr="00724A79" w:rsidSect="00F77DA0">
      <w:footerReference w:type="default" r:id="rId9"/>
      <w:pgSz w:w="11906" w:h="16838"/>
      <w:pgMar w:top="1400" w:right="1531" w:bottom="1400" w:left="1531"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A5F" w:rsidRDefault="00561A5F">
      <w:r>
        <w:separator/>
      </w:r>
    </w:p>
  </w:endnote>
  <w:endnote w:type="continuationSeparator" w:id="0">
    <w:p w:rsidR="00561A5F" w:rsidRDefault="00561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55442"/>
      <w:docPartObj>
        <w:docPartGallery w:val="Page Numbers (Bottom of Page)"/>
        <w:docPartUnique/>
      </w:docPartObj>
    </w:sdtPr>
    <w:sdtContent>
      <w:sdt>
        <w:sdtPr>
          <w:id w:val="171357217"/>
          <w:docPartObj>
            <w:docPartGallery w:val="Page Numbers (Top of Page)"/>
            <w:docPartUnique/>
          </w:docPartObj>
        </w:sdtPr>
        <w:sdtContent>
          <w:p w:rsidR="00762A89" w:rsidRDefault="00762A89">
            <w:pPr>
              <w:pStyle w:val="a3"/>
              <w:jc w:val="center"/>
            </w:pPr>
            <w:r w:rsidRPr="00762A89">
              <w:rPr>
                <w:rFonts w:ascii="仿宋_GB2312" w:eastAsia="仿宋_GB2312" w:hint="eastAsia"/>
                <w:sz w:val="30"/>
                <w:szCs w:val="30"/>
                <w:lang w:val="zh-CN"/>
              </w:rPr>
              <w:t xml:space="preserve"> 第</w:t>
            </w:r>
            <w:r w:rsidR="0059430C" w:rsidRPr="00762A89">
              <w:rPr>
                <w:rFonts w:ascii="仿宋_GB2312" w:eastAsia="仿宋_GB2312" w:hint="eastAsia"/>
                <w:sz w:val="30"/>
                <w:szCs w:val="30"/>
              </w:rPr>
              <w:fldChar w:fldCharType="begin"/>
            </w:r>
            <w:r w:rsidRPr="00762A89">
              <w:rPr>
                <w:rFonts w:ascii="仿宋_GB2312" w:eastAsia="仿宋_GB2312" w:hint="eastAsia"/>
                <w:sz w:val="30"/>
                <w:szCs w:val="30"/>
              </w:rPr>
              <w:instrText>PAGE</w:instrText>
            </w:r>
            <w:r w:rsidR="0059430C" w:rsidRPr="00762A89">
              <w:rPr>
                <w:rFonts w:ascii="仿宋_GB2312" w:eastAsia="仿宋_GB2312" w:hint="eastAsia"/>
                <w:sz w:val="30"/>
                <w:szCs w:val="30"/>
              </w:rPr>
              <w:fldChar w:fldCharType="separate"/>
            </w:r>
            <w:r w:rsidR="00F62E24">
              <w:rPr>
                <w:rFonts w:ascii="仿宋_GB2312" w:eastAsia="仿宋_GB2312"/>
                <w:noProof/>
                <w:sz w:val="30"/>
                <w:szCs w:val="30"/>
              </w:rPr>
              <w:t>3</w:t>
            </w:r>
            <w:r w:rsidR="0059430C" w:rsidRPr="00762A89">
              <w:rPr>
                <w:rFonts w:ascii="仿宋_GB2312" w:eastAsia="仿宋_GB2312" w:hint="eastAsia"/>
                <w:sz w:val="30"/>
                <w:szCs w:val="30"/>
              </w:rPr>
              <w:fldChar w:fldCharType="end"/>
            </w:r>
            <w:r w:rsidRPr="00762A89">
              <w:rPr>
                <w:rFonts w:ascii="仿宋_GB2312" w:eastAsia="仿宋_GB2312" w:hint="eastAsia"/>
                <w:sz w:val="30"/>
                <w:szCs w:val="30"/>
              </w:rPr>
              <w:t>页</w:t>
            </w:r>
            <w:r w:rsidRPr="00762A89">
              <w:rPr>
                <w:rFonts w:ascii="仿宋_GB2312" w:eastAsia="仿宋_GB2312" w:hint="eastAsia"/>
                <w:sz w:val="30"/>
                <w:szCs w:val="30"/>
                <w:lang w:val="zh-CN"/>
              </w:rPr>
              <w:t xml:space="preserve"> ，共</w:t>
            </w:r>
            <w:r w:rsidR="0059430C" w:rsidRPr="00762A89">
              <w:rPr>
                <w:rFonts w:ascii="仿宋_GB2312" w:eastAsia="仿宋_GB2312" w:hint="eastAsia"/>
                <w:sz w:val="30"/>
                <w:szCs w:val="30"/>
              </w:rPr>
              <w:fldChar w:fldCharType="begin"/>
            </w:r>
            <w:r w:rsidRPr="00762A89">
              <w:rPr>
                <w:rFonts w:ascii="仿宋_GB2312" w:eastAsia="仿宋_GB2312" w:hint="eastAsia"/>
                <w:sz w:val="30"/>
                <w:szCs w:val="30"/>
              </w:rPr>
              <w:instrText>NUMPAGES</w:instrText>
            </w:r>
            <w:r w:rsidR="0059430C" w:rsidRPr="00762A89">
              <w:rPr>
                <w:rFonts w:ascii="仿宋_GB2312" w:eastAsia="仿宋_GB2312" w:hint="eastAsia"/>
                <w:sz w:val="30"/>
                <w:szCs w:val="30"/>
              </w:rPr>
              <w:fldChar w:fldCharType="separate"/>
            </w:r>
            <w:r w:rsidR="00F62E24">
              <w:rPr>
                <w:rFonts w:ascii="仿宋_GB2312" w:eastAsia="仿宋_GB2312"/>
                <w:noProof/>
                <w:sz w:val="30"/>
                <w:szCs w:val="30"/>
              </w:rPr>
              <w:t>8</w:t>
            </w:r>
            <w:r w:rsidR="0059430C" w:rsidRPr="00762A89">
              <w:rPr>
                <w:rFonts w:ascii="仿宋_GB2312" w:eastAsia="仿宋_GB2312" w:hint="eastAsia"/>
                <w:sz w:val="30"/>
                <w:szCs w:val="30"/>
              </w:rPr>
              <w:fldChar w:fldCharType="end"/>
            </w:r>
            <w:r w:rsidRPr="00762A89">
              <w:rPr>
                <w:rFonts w:ascii="仿宋_GB2312" w:eastAsia="仿宋_GB2312" w:hint="eastAsia"/>
                <w:sz w:val="30"/>
                <w:szCs w:val="30"/>
              </w:rPr>
              <w:t>页</w:t>
            </w:r>
          </w:p>
        </w:sdtContent>
      </w:sdt>
    </w:sdtContent>
  </w:sdt>
  <w:p w:rsidR="006D7485" w:rsidRDefault="006D7485">
    <w:pPr>
      <w:pStyle w:val="a3"/>
      <w:ind w:right="-334"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A5F" w:rsidRDefault="00561A5F">
      <w:r>
        <w:separator/>
      </w:r>
    </w:p>
  </w:footnote>
  <w:footnote w:type="continuationSeparator" w:id="0">
    <w:p w:rsidR="00561A5F" w:rsidRDefault="00561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none"/>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1">
    <w:nsid w:val="0000000A"/>
    <w:multiLevelType w:val="multilevel"/>
    <w:tmpl w:val="0000000A"/>
    <w:lvl w:ilvl="0">
      <w:start w:val="1"/>
      <w:numFmt w:val="none"/>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2">
    <w:nsid w:val="0053208E"/>
    <w:multiLevelType w:val="multilevel"/>
    <w:tmpl w:val="0053208E"/>
    <w:lvl w:ilvl="0" w:tentative="1">
      <w:start w:val="1"/>
      <w:numFmt w:val="none"/>
      <w:pStyle w:val="1"/>
      <w:suff w:val="nothing"/>
      <w:lvlText w:val=""/>
      <w:lvlJc w:val="left"/>
      <w:pPr>
        <w:tabs>
          <w:tab w:val="left" w:pos="0"/>
        </w:tabs>
        <w:ind w:left="0" w:firstLine="0"/>
      </w:pPr>
    </w:lvl>
    <w:lvl w:ilvl="1" w:tentative="1">
      <w:start w:val="1"/>
      <w:numFmt w:val="none"/>
      <w:suff w:val="nothing"/>
      <w:lvlText w:val=""/>
      <w:lvlJc w:val="left"/>
      <w:pPr>
        <w:tabs>
          <w:tab w:val="left" w:pos="0"/>
        </w:tabs>
        <w:ind w:left="0" w:firstLine="0"/>
      </w:pPr>
    </w:lvl>
    <w:lvl w:ilvl="2" w:tentative="1">
      <w:start w:val="1"/>
      <w:numFmt w:val="none"/>
      <w:suff w:val="nothing"/>
      <w:lvlText w:val=""/>
      <w:lvlJc w:val="left"/>
      <w:pPr>
        <w:tabs>
          <w:tab w:val="left" w:pos="0"/>
        </w:tabs>
        <w:ind w:left="0" w:firstLine="0"/>
      </w:pPr>
    </w:lvl>
    <w:lvl w:ilvl="3" w:tentative="1">
      <w:start w:val="1"/>
      <w:numFmt w:val="none"/>
      <w:suff w:val="nothing"/>
      <w:lvlText w:val=""/>
      <w:lvlJc w:val="left"/>
      <w:pPr>
        <w:tabs>
          <w:tab w:val="left" w:pos="0"/>
        </w:tabs>
        <w:ind w:left="0" w:firstLine="0"/>
      </w:pPr>
    </w:lvl>
    <w:lvl w:ilvl="4" w:tentative="1">
      <w:start w:val="1"/>
      <w:numFmt w:val="none"/>
      <w:suff w:val="nothing"/>
      <w:lvlText w:val=""/>
      <w:lvlJc w:val="left"/>
      <w:pPr>
        <w:tabs>
          <w:tab w:val="left" w:pos="0"/>
        </w:tabs>
        <w:ind w:left="0" w:firstLine="0"/>
      </w:pPr>
    </w:lvl>
    <w:lvl w:ilvl="5" w:tentative="1">
      <w:start w:val="1"/>
      <w:numFmt w:val="none"/>
      <w:suff w:val="nothing"/>
      <w:lvlText w:val=""/>
      <w:lvlJc w:val="left"/>
      <w:pPr>
        <w:tabs>
          <w:tab w:val="left" w:pos="0"/>
        </w:tabs>
        <w:ind w:left="0" w:firstLine="0"/>
      </w:pPr>
    </w:lvl>
    <w:lvl w:ilvl="6" w:tentative="1">
      <w:start w:val="1"/>
      <w:numFmt w:val="none"/>
      <w:suff w:val="nothing"/>
      <w:lvlText w:val=""/>
      <w:lvlJc w:val="left"/>
      <w:pPr>
        <w:tabs>
          <w:tab w:val="left" w:pos="0"/>
        </w:tabs>
        <w:ind w:left="0" w:firstLine="0"/>
      </w:pPr>
    </w:lvl>
    <w:lvl w:ilvl="7" w:tentative="1">
      <w:start w:val="1"/>
      <w:numFmt w:val="none"/>
      <w:suff w:val="nothing"/>
      <w:lvlText w:val=""/>
      <w:lvlJc w:val="left"/>
      <w:pPr>
        <w:tabs>
          <w:tab w:val="left" w:pos="0"/>
        </w:tabs>
        <w:ind w:left="0" w:firstLine="0"/>
      </w:pPr>
    </w:lvl>
    <w:lvl w:ilvl="8" w:tentative="1">
      <w:start w:val="1"/>
      <w:numFmt w:val="none"/>
      <w:suff w:val="nothing"/>
      <w:lvlText w:val=""/>
      <w:lvlJc w:val="left"/>
      <w:pPr>
        <w:tabs>
          <w:tab w:val="left" w:pos="0"/>
        </w:tabs>
        <w:ind w:left="0" w:firstLine="0"/>
      </w:pPr>
    </w:lvl>
  </w:abstractNum>
  <w:abstractNum w:abstractNumId="3">
    <w:nsid w:val="2AFA8454"/>
    <w:multiLevelType w:val="singleLevel"/>
    <w:tmpl w:val="2AFA8454"/>
    <w:lvl w:ilvl="0">
      <w:start w:val="1"/>
      <w:numFmt w:val="decimal"/>
      <w:suff w:val="space"/>
      <w:lvlText w:val="%1."/>
      <w:lvlJc w:val="left"/>
    </w:lvl>
  </w:abstractNum>
  <w:abstractNum w:abstractNumId="4">
    <w:nsid w:val="4E109323"/>
    <w:multiLevelType w:val="singleLevel"/>
    <w:tmpl w:val="4E109323"/>
    <w:lvl w:ilvl="0">
      <w:start w:val="1"/>
      <w:numFmt w:val="decimal"/>
      <w:suff w:val="space"/>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44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425C"/>
    <w:rsid w:val="000045E9"/>
    <w:rsid w:val="00005A51"/>
    <w:rsid w:val="000063FE"/>
    <w:rsid w:val="00013BDC"/>
    <w:rsid w:val="00046E86"/>
    <w:rsid w:val="000564DA"/>
    <w:rsid w:val="000A6741"/>
    <w:rsid w:val="000A74A6"/>
    <w:rsid w:val="000C68CF"/>
    <w:rsid w:val="000D782B"/>
    <w:rsid w:val="00131E8E"/>
    <w:rsid w:val="00142AF8"/>
    <w:rsid w:val="00143414"/>
    <w:rsid w:val="00155789"/>
    <w:rsid w:val="0017460C"/>
    <w:rsid w:val="001777E6"/>
    <w:rsid w:val="001A2B55"/>
    <w:rsid w:val="001B67DB"/>
    <w:rsid w:val="001E017C"/>
    <w:rsid w:val="001E3D61"/>
    <w:rsid w:val="0020100D"/>
    <w:rsid w:val="00223089"/>
    <w:rsid w:val="00233A4F"/>
    <w:rsid w:val="00261177"/>
    <w:rsid w:val="002644FA"/>
    <w:rsid w:val="0027516A"/>
    <w:rsid w:val="00281D92"/>
    <w:rsid w:val="002A0BD8"/>
    <w:rsid w:val="002C1671"/>
    <w:rsid w:val="002D2775"/>
    <w:rsid w:val="002D3BBE"/>
    <w:rsid w:val="00305CEA"/>
    <w:rsid w:val="0031594F"/>
    <w:rsid w:val="00337111"/>
    <w:rsid w:val="00355707"/>
    <w:rsid w:val="00356BAB"/>
    <w:rsid w:val="00377F0D"/>
    <w:rsid w:val="003959D5"/>
    <w:rsid w:val="003B7A52"/>
    <w:rsid w:val="00407521"/>
    <w:rsid w:val="00422D79"/>
    <w:rsid w:val="00434103"/>
    <w:rsid w:val="0044372F"/>
    <w:rsid w:val="004A0EF4"/>
    <w:rsid w:val="004B0E2C"/>
    <w:rsid w:val="004B322B"/>
    <w:rsid w:val="004D4CAF"/>
    <w:rsid w:val="004E77F6"/>
    <w:rsid w:val="004E7B15"/>
    <w:rsid w:val="004F1194"/>
    <w:rsid w:val="00531FF2"/>
    <w:rsid w:val="00533CBE"/>
    <w:rsid w:val="00544FEE"/>
    <w:rsid w:val="005452D3"/>
    <w:rsid w:val="00554720"/>
    <w:rsid w:val="00561A5F"/>
    <w:rsid w:val="00562DF7"/>
    <w:rsid w:val="0059430C"/>
    <w:rsid w:val="005A3A8A"/>
    <w:rsid w:val="005B321D"/>
    <w:rsid w:val="005E524E"/>
    <w:rsid w:val="00632277"/>
    <w:rsid w:val="00636666"/>
    <w:rsid w:val="00655148"/>
    <w:rsid w:val="00664D8B"/>
    <w:rsid w:val="00690ED1"/>
    <w:rsid w:val="006C7D3A"/>
    <w:rsid w:val="006D7485"/>
    <w:rsid w:val="00707E49"/>
    <w:rsid w:val="00724A79"/>
    <w:rsid w:val="0073370E"/>
    <w:rsid w:val="007536D8"/>
    <w:rsid w:val="0075499D"/>
    <w:rsid w:val="00756E04"/>
    <w:rsid w:val="00762A89"/>
    <w:rsid w:val="00767212"/>
    <w:rsid w:val="00767CF3"/>
    <w:rsid w:val="00780D00"/>
    <w:rsid w:val="00790374"/>
    <w:rsid w:val="00801037"/>
    <w:rsid w:val="00814E9B"/>
    <w:rsid w:val="00823E68"/>
    <w:rsid w:val="008321D4"/>
    <w:rsid w:val="00874E51"/>
    <w:rsid w:val="00886B0A"/>
    <w:rsid w:val="008C2B0B"/>
    <w:rsid w:val="008D5775"/>
    <w:rsid w:val="009133DB"/>
    <w:rsid w:val="009151AA"/>
    <w:rsid w:val="00920FE3"/>
    <w:rsid w:val="009666F6"/>
    <w:rsid w:val="009A7276"/>
    <w:rsid w:val="009E74FA"/>
    <w:rsid w:val="009F53EA"/>
    <w:rsid w:val="009F7C6E"/>
    <w:rsid w:val="00A10BC5"/>
    <w:rsid w:val="00A119A2"/>
    <w:rsid w:val="00A1478A"/>
    <w:rsid w:val="00A41CB6"/>
    <w:rsid w:val="00A80A89"/>
    <w:rsid w:val="00AA2DF2"/>
    <w:rsid w:val="00AB5A14"/>
    <w:rsid w:val="00AC136F"/>
    <w:rsid w:val="00AD1405"/>
    <w:rsid w:val="00B04D74"/>
    <w:rsid w:val="00B076FF"/>
    <w:rsid w:val="00B10937"/>
    <w:rsid w:val="00B15FEA"/>
    <w:rsid w:val="00B21DAC"/>
    <w:rsid w:val="00B35FE7"/>
    <w:rsid w:val="00B5249F"/>
    <w:rsid w:val="00B56477"/>
    <w:rsid w:val="00B652EE"/>
    <w:rsid w:val="00BA37A7"/>
    <w:rsid w:val="00BA531F"/>
    <w:rsid w:val="00BE2029"/>
    <w:rsid w:val="00BF115F"/>
    <w:rsid w:val="00C1266A"/>
    <w:rsid w:val="00C23C93"/>
    <w:rsid w:val="00C37FB2"/>
    <w:rsid w:val="00CD2ACD"/>
    <w:rsid w:val="00CD3F9C"/>
    <w:rsid w:val="00CD7F21"/>
    <w:rsid w:val="00CE2329"/>
    <w:rsid w:val="00D0771A"/>
    <w:rsid w:val="00D13948"/>
    <w:rsid w:val="00D1425C"/>
    <w:rsid w:val="00D252A7"/>
    <w:rsid w:val="00D303DB"/>
    <w:rsid w:val="00D32989"/>
    <w:rsid w:val="00D35202"/>
    <w:rsid w:val="00D40B2C"/>
    <w:rsid w:val="00D4152F"/>
    <w:rsid w:val="00D9702B"/>
    <w:rsid w:val="00DB199E"/>
    <w:rsid w:val="00DD2D64"/>
    <w:rsid w:val="00DF7B14"/>
    <w:rsid w:val="00E006A9"/>
    <w:rsid w:val="00E06120"/>
    <w:rsid w:val="00E310E6"/>
    <w:rsid w:val="00E53989"/>
    <w:rsid w:val="00F04CEF"/>
    <w:rsid w:val="00F04E6B"/>
    <w:rsid w:val="00F25A84"/>
    <w:rsid w:val="00F31BA2"/>
    <w:rsid w:val="00F548CF"/>
    <w:rsid w:val="00F563B7"/>
    <w:rsid w:val="00F62E24"/>
    <w:rsid w:val="00F65572"/>
    <w:rsid w:val="00F77DA0"/>
    <w:rsid w:val="00F85214"/>
    <w:rsid w:val="00F87D02"/>
    <w:rsid w:val="00F91FBE"/>
    <w:rsid w:val="00FC6D4B"/>
    <w:rsid w:val="00FD15D4"/>
    <w:rsid w:val="00FF1543"/>
    <w:rsid w:val="00FF5AEF"/>
    <w:rsid w:val="01D97285"/>
    <w:rsid w:val="01F833FE"/>
    <w:rsid w:val="04A66223"/>
    <w:rsid w:val="0526071C"/>
    <w:rsid w:val="05982F04"/>
    <w:rsid w:val="05E50E54"/>
    <w:rsid w:val="06191A11"/>
    <w:rsid w:val="06E70B4D"/>
    <w:rsid w:val="08A96FF2"/>
    <w:rsid w:val="0946100B"/>
    <w:rsid w:val="096F203C"/>
    <w:rsid w:val="0B186487"/>
    <w:rsid w:val="0B264208"/>
    <w:rsid w:val="0DC233A7"/>
    <w:rsid w:val="0E5835C1"/>
    <w:rsid w:val="0E761E0C"/>
    <w:rsid w:val="0F8651A5"/>
    <w:rsid w:val="0FB17394"/>
    <w:rsid w:val="0FB75B73"/>
    <w:rsid w:val="1027222E"/>
    <w:rsid w:val="105A3B9E"/>
    <w:rsid w:val="10702413"/>
    <w:rsid w:val="120449B3"/>
    <w:rsid w:val="132C7E80"/>
    <w:rsid w:val="136E31D6"/>
    <w:rsid w:val="15047820"/>
    <w:rsid w:val="159453C1"/>
    <w:rsid w:val="15DA0797"/>
    <w:rsid w:val="16A57076"/>
    <w:rsid w:val="16FC678F"/>
    <w:rsid w:val="19CD7803"/>
    <w:rsid w:val="1A73152C"/>
    <w:rsid w:val="1B440454"/>
    <w:rsid w:val="1C071125"/>
    <w:rsid w:val="1C412E81"/>
    <w:rsid w:val="1CBA2783"/>
    <w:rsid w:val="1DC04016"/>
    <w:rsid w:val="1E1B1EB7"/>
    <w:rsid w:val="1F2304A0"/>
    <w:rsid w:val="1FAF6FFE"/>
    <w:rsid w:val="22787471"/>
    <w:rsid w:val="23AC3BC1"/>
    <w:rsid w:val="2490671B"/>
    <w:rsid w:val="25A9126A"/>
    <w:rsid w:val="2751094D"/>
    <w:rsid w:val="27BE7ABC"/>
    <w:rsid w:val="29033856"/>
    <w:rsid w:val="2A314963"/>
    <w:rsid w:val="2B0911BE"/>
    <w:rsid w:val="2CAB37D7"/>
    <w:rsid w:val="2CE14BAA"/>
    <w:rsid w:val="2FCE58AD"/>
    <w:rsid w:val="303D37B9"/>
    <w:rsid w:val="30616482"/>
    <w:rsid w:val="30963B3A"/>
    <w:rsid w:val="31791713"/>
    <w:rsid w:val="32170B33"/>
    <w:rsid w:val="33836597"/>
    <w:rsid w:val="34275279"/>
    <w:rsid w:val="34F36F78"/>
    <w:rsid w:val="37F91B59"/>
    <w:rsid w:val="394E6186"/>
    <w:rsid w:val="3A4144E4"/>
    <w:rsid w:val="3A957EBC"/>
    <w:rsid w:val="3B0802DD"/>
    <w:rsid w:val="3C256B74"/>
    <w:rsid w:val="3FBD6E68"/>
    <w:rsid w:val="40C12BA3"/>
    <w:rsid w:val="42796B56"/>
    <w:rsid w:val="431A223A"/>
    <w:rsid w:val="433C1422"/>
    <w:rsid w:val="43CE52FD"/>
    <w:rsid w:val="43EF1332"/>
    <w:rsid w:val="448C3F0A"/>
    <w:rsid w:val="449137A8"/>
    <w:rsid w:val="4678221C"/>
    <w:rsid w:val="47530BB4"/>
    <w:rsid w:val="48A222EF"/>
    <w:rsid w:val="493F2E86"/>
    <w:rsid w:val="4A0F3ACB"/>
    <w:rsid w:val="4A6957BA"/>
    <w:rsid w:val="4AFF64FF"/>
    <w:rsid w:val="4E5B1EC9"/>
    <w:rsid w:val="4EEC562F"/>
    <w:rsid w:val="50A27327"/>
    <w:rsid w:val="50A57FB7"/>
    <w:rsid w:val="50D558F8"/>
    <w:rsid w:val="50E92F21"/>
    <w:rsid w:val="51335AE3"/>
    <w:rsid w:val="515A61DF"/>
    <w:rsid w:val="51FF7420"/>
    <w:rsid w:val="520634E8"/>
    <w:rsid w:val="5285299D"/>
    <w:rsid w:val="52B3244F"/>
    <w:rsid w:val="52C51634"/>
    <w:rsid w:val="52E81DE3"/>
    <w:rsid w:val="53587749"/>
    <w:rsid w:val="542C199A"/>
    <w:rsid w:val="56290B9C"/>
    <w:rsid w:val="57A01283"/>
    <w:rsid w:val="57B16D73"/>
    <w:rsid w:val="58961F27"/>
    <w:rsid w:val="58BB1D3B"/>
    <w:rsid w:val="596C03A3"/>
    <w:rsid w:val="5CBF1355"/>
    <w:rsid w:val="5D3B2227"/>
    <w:rsid w:val="5DF76CD9"/>
    <w:rsid w:val="5EB43CEC"/>
    <w:rsid w:val="5ED20702"/>
    <w:rsid w:val="5EEE6ED8"/>
    <w:rsid w:val="5F74572A"/>
    <w:rsid w:val="60780E8B"/>
    <w:rsid w:val="60F3792E"/>
    <w:rsid w:val="61A41973"/>
    <w:rsid w:val="62DC523F"/>
    <w:rsid w:val="632E4706"/>
    <w:rsid w:val="646F5B44"/>
    <w:rsid w:val="66084708"/>
    <w:rsid w:val="661A1E2F"/>
    <w:rsid w:val="66EF7F7D"/>
    <w:rsid w:val="677C5778"/>
    <w:rsid w:val="68D260CC"/>
    <w:rsid w:val="693A3914"/>
    <w:rsid w:val="69BD137A"/>
    <w:rsid w:val="6AF12036"/>
    <w:rsid w:val="6C794779"/>
    <w:rsid w:val="6D095265"/>
    <w:rsid w:val="6D0F4700"/>
    <w:rsid w:val="6D9951E9"/>
    <w:rsid w:val="6E847A23"/>
    <w:rsid w:val="6ECC72ED"/>
    <w:rsid w:val="6FFD6CD0"/>
    <w:rsid w:val="7031231F"/>
    <w:rsid w:val="70820F79"/>
    <w:rsid w:val="72021F06"/>
    <w:rsid w:val="722065EB"/>
    <w:rsid w:val="726A7AC1"/>
    <w:rsid w:val="743D5172"/>
    <w:rsid w:val="75205AE6"/>
    <w:rsid w:val="756351F6"/>
    <w:rsid w:val="75D30850"/>
    <w:rsid w:val="77027DB5"/>
    <w:rsid w:val="770E7E44"/>
    <w:rsid w:val="7930545B"/>
    <w:rsid w:val="79FD5EA2"/>
    <w:rsid w:val="7B0A6E5A"/>
    <w:rsid w:val="7BE40EC3"/>
    <w:rsid w:val="7D2768F9"/>
    <w:rsid w:val="7D600A56"/>
    <w:rsid w:val="7E7F3DB1"/>
    <w:rsid w:val="7F35520B"/>
    <w:rsid w:val="7FC10228"/>
    <w:rsid w:val="7FD01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fillcolor="white">
      <v:fill color="white"/>
    </o:shapedefaults>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7F6"/>
    <w:pPr>
      <w:widowControl w:val="0"/>
      <w:jc w:val="both"/>
    </w:pPr>
    <w:rPr>
      <w:rFonts w:ascii="Calibri" w:hAnsi="Calibri"/>
      <w:kern w:val="2"/>
      <w:sz w:val="21"/>
      <w:szCs w:val="24"/>
    </w:rPr>
  </w:style>
  <w:style w:type="paragraph" w:styleId="1">
    <w:name w:val="heading 1"/>
    <w:basedOn w:val="a"/>
    <w:next w:val="a"/>
    <w:qFormat/>
    <w:rsid w:val="004E77F6"/>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E77F6"/>
    <w:pPr>
      <w:tabs>
        <w:tab w:val="center" w:pos="4153"/>
        <w:tab w:val="right" w:pos="8306"/>
      </w:tabs>
      <w:snapToGrid w:val="0"/>
      <w:jc w:val="left"/>
    </w:pPr>
    <w:rPr>
      <w:rFonts w:ascii="Times New Roman" w:hAnsi="Times New Roman"/>
      <w:sz w:val="18"/>
      <w:szCs w:val="18"/>
    </w:rPr>
  </w:style>
  <w:style w:type="paragraph" w:styleId="a4">
    <w:name w:val="Normal (Web)"/>
    <w:basedOn w:val="a"/>
    <w:uiPriority w:val="99"/>
    <w:qFormat/>
    <w:rsid w:val="004E77F6"/>
    <w:pPr>
      <w:spacing w:before="100" w:beforeAutospacing="1" w:after="100" w:afterAutospacing="1"/>
      <w:jc w:val="left"/>
    </w:pPr>
    <w:rPr>
      <w:kern w:val="0"/>
      <w:sz w:val="24"/>
    </w:rPr>
  </w:style>
  <w:style w:type="character" w:styleId="a5">
    <w:name w:val="page number"/>
    <w:basedOn w:val="a0"/>
    <w:qFormat/>
    <w:rsid w:val="004E77F6"/>
  </w:style>
  <w:style w:type="paragraph" w:customStyle="1" w:styleId="2">
    <w:name w:val="2文本"/>
    <w:qFormat/>
    <w:rsid w:val="004E77F6"/>
    <w:pPr>
      <w:widowControl w:val="0"/>
      <w:suppressAutoHyphens/>
      <w:ind w:firstLine="200"/>
      <w:jc w:val="both"/>
    </w:pPr>
    <w:rPr>
      <w:color w:val="000000"/>
      <w:kern w:val="1"/>
    </w:rPr>
  </w:style>
  <w:style w:type="paragraph" w:customStyle="1" w:styleId="p17">
    <w:name w:val="p17"/>
    <w:basedOn w:val="a"/>
    <w:qFormat/>
    <w:rsid w:val="004E77F6"/>
    <w:pPr>
      <w:widowControl/>
      <w:spacing w:before="100" w:after="100"/>
      <w:jc w:val="left"/>
    </w:pPr>
    <w:rPr>
      <w:rFonts w:ascii="宋体" w:hAnsi="宋体" w:cs="宋体"/>
      <w:kern w:val="0"/>
      <w:sz w:val="24"/>
    </w:rPr>
  </w:style>
  <w:style w:type="paragraph" w:styleId="a6">
    <w:name w:val="header"/>
    <w:basedOn w:val="a"/>
    <w:link w:val="Char0"/>
    <w:rsid w:val="000564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564DA"/>
    <w:rPr>
      <w:rFonts w:ascii="Calibri" w:hAnsi="Calibri"/>
      <w:kern w:val="2"/>
      <w:sz w:val="18"/>
      <w:szCs w:val="18"/>
    </w:rPr>
  </w:style>
  <w:style w:type="paragraph" w:styleId="HTML">
    <w:name w:val="HTML Preformatted"/>
    <w:basedOn w:val="a"/>
    <w:link w:val="HTMLChar"/>
    <w:uiPriority w:val="99"/>
    <w:unhideWhenUsed/>
    <w:rsid w:val="000C68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0C68CF"/>
    <w:rPr>
      <w:rFonts w:ascii="宋体" w:hAnsi="宋体" w:cs="宋体"/>
      <w:sz w:val="24"/>
      <w:szCs w:val="24"/>
    </w:rPr>
  </w:style>
  <w:style w:type="character" w:customStyle="1" w:styleId="Char">
    <w:name w:val="页脚 Char"/>
    <w:basedOn w:val="a0"/>
    <w:link w:val="a3"/>
    <w:uiPriority w:val="99"/>
    <w:qFormat/>
    <w:rsid w:val="00131E8E"/>
    <w:rPr>
      <w:kern w:val="2"/>
      <w:sz w:val="18"/>
      <w:szCs w:val="18"/>
    </w:rPr>
  </w:style>
  <w:style w:type="table" w:styleId="a7">
    <w:name w:val="Table Grid"/>
    <w:basedOn w:val="a1"/>
    <w:rsid w:val="00886B0A"/>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Char1"/>
    <w:rsid w:val="00767CF3"/>
    <w:pPr>
      <w:spacing w:after="120"/>
    </w:pPr>
  </w:style>
  <w:style w:type="character" w:customStyle="1" w:styleId="Char1">
    <w:name w:val="正文文本 Char"/>
    <w:basedOn w:val="a0"/>
    <w:link w:val="a8"/>
    <w:rsid w:val="00767CF3"/>
    <w:rPr>
      <w:rFonts w:ascii="Calibri" w:hAnsi="Calibri"/>
      <w:kern w:val="2"/>
      <w:sz w:val="21"/>
      <w:szCs w:val="24"/>
    </w:rPr>
  </w:style>
  <w:style w:type="paragraph" w:styleId="a9">
    <w:name w:val="Date"/>
    <w:basedOn w:val="a"/>
    <w:next w:val="a"/>
    <w:link w:val="Char2"/>
    <w:rsid w:val="005A3A8A"/>
    <w:pPr>
      <w:ind w:leftChars="2500" w:left="100"/>
    </w:pPr>
  </w:style>
  <w:style w:type="character" w:customStyle="1" w:styleId="Char2">
    <w:name w:val="日期 Char"/>
    <w:basedOn w:val="a0"/>
    <w:link w:val="a9"/>
    <w:rsid w:val="005A3A8A"/>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imes New Roman" w:hAnsi="Times New Roman"/>
      <w:sz w:val="18"/>
      <w:szCs w:val="18"/>
    </w:rPr>
  </w:style>
  <w:style w:type="paragraph" w:styleId="a4">
    <w:name w:val="Normal (Web)"/>
    <w:basedOn w:val="a"/>
    <w:qFormat/>
    <w:pPr>
      <w:spacing w:before="100" w:beforeAutospacing="1" w:after="100" w:afterAutospacing="1"/>
      <w:jc w:val="left"/>
    </w:pPr>
    <w:rPr>
      <w:kern w:val="0"/>
      <w:sz w:val="24"/>
    </w:rPr>
  </w:style>
  <w:style w:type="character" w:styleId="a5">
    <w:name w:val="page number"/>
    <w:basedOn w:val="a0"/>
    <w:qFormat/>
  </w:style>
  <w:style w:type="paragraph" w:customStyle="1" w:styleId="2">
    <w:name w:val="2文本"/>
    <w:qFormat/>
    <w:pPr>
      <w:widowControl w:val="0"/>
      <w:suppressAutoHyphens/>
      <w:ind w:firstLine="200"/>
      <w:jc w:val="both"/>
    </w:pPr>
    <w:rPr>
      <w:color w:val="000000"/>
      <w:kern w:val="1"/>
    </w:rPr>
  </w:style>
  <w:style w:type="paragraph" w:customStyle="1" w:styleId="p17">
    <w:name w:val="p17"/>
    <w:basedOn w:val="a"/>
    <w:qFormat/>
    <w:pPr>
      <w:widowControl/>
      <w:spacing w:before="100" w:after="100"/>
      <w:jc w:val="left"/>
    </w:pPr>
    <w:rPr>
      <w:rFonts w:ascii="宋体" w:hAnsi="宋体" w:cs="宋体"/>
      <w:kern w:val="0"/>
      <w:sz w:val="24"/>
    </w:rPr>
  </w:style>
  <w:style w:type="paragraph" w:styleId="a6">
    <w:name w:val="header"/>
    <w:basedOn w:val="a"/>
    <w:link w:val="Char"/>
    <w:rsid w:val="000564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564D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33472-A4C8-41E4-A1E6-729B28C8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wenxiumei</dc:creator>
  <cp:lastModifiedBy>Dell</cp:lastModifiedBy>
  <cp:revision>16</cp:revision>
  <cp:lastPrinted>2023-02-03T08:32:00Z</cp:lastPrinted>
  <dcterms:created xsi:type="dcterms:W3CDTF">2021-07-16T06:53:00Z</dcterms:created>
  <dcterms:modified xsi:type="dcterms:W3CDTF">2023-03-06T02:18:00Z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