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Toc27865"/>
      <w:bookmarkStart w:id="1" w:name="_Toc76683363"/>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天津市西青区市场监督管理局</w:t>
      </w:r>
      <w:bookmarkEnd w:id="0"/>
      <w:bookmarkEnd w:id="1"/>
    </w:p>
    <w:p>
      <w:pPr>
        <w:spacing w:line="560" w:lineRule="exact"/>
        <w:jc w:val="center"/>
        <w:outlineLvl w:val="0"/>
        <w:rPr>
          <w:rFonts w:ascii="Times New Roman" w:hAnsi="Times New Roman" w:eastAsia="方正小标宋简体" w:cs="Mongolian Baiti"/>
          <w:bCs/>
          <w:color w:val="000000" w:themeColor="text1"/>
          <w:sz w:val="44"/>
          <w:szCs w:val="44"/>
          <w14:textFill>
            <w14:solidFill>
              <w14:schemeClr w14:val="tx1"/>
            </w14:solidFill>
          </w14:textFill>
        </w:rPr>
      </w:pPr>
      <w:bookmarkStart w:id="2" w:name="_Toc76683364"/>
      <w:r>
        <w:rPr>
          <w:rFonts w:ascii="Times New Roman" w:hAnsi="Mongolian Baiti" w:eastAsia="方正小标宋简体" w:cs="Mongolian Baiti"/>
          <w:bCs/>
          <w:color w:val="000000" w:themeColor="text1"/>
          <w:sz w:val="44"/>
          <w:szCs w:val="44"/>
          <w14:textFill>
            <w14:solidFill>
              <w14:schemeClr w14:val="tx1"/>
            </w14:solidFill>
          </w14:textFill>
        </w:rPr>
        <w:t>行政处罚决定书</w:t>
      </w:r>
      <w:bookmarkEnd w:id="2"/>
    </w:p>
    <w:p>
      <w:pPr>
        <w:widowControl/>
        <w:snapToGrid w:val="0"/>
        <w:spacing w:line="560" w:lineRule="exact"/>
        <w:ind w:right="55"/>
        <w:jc w:val="center"/>
        <w:outlineLvl w:val="1"/>
        <w:rPr>
          <w:rFonts w:ascii="仿宋_GB2312" w:hAnsi="仿宋_GB2312" w:eastAsia="仿宋_GB2312" w:cs="仿宋_GB2312"/>
          <w:bCs/>
          <w:color w:val="000000" w:themeColor="text1"/>
          <w:sz w:val="32"/>
          <w:szCs w:val="32"/>
          <w14:textFill>
            <w14:solidFill>
              <w14:schemeClr w14:val="tx1"/>
            </w14:solidFill>
          </w14:textFill>
        </w:rPr>
      </w:pPr>
      <w:r>
        <w:rPr>
          <w:rFonts w:hint="eastAsia" w:ascii="Times New Roman" w:hAnsi="Times New Roman" w:eastAsia="仿宋_GB2312" w:cs="仿宋_GB2312"/>
          <w:bCs/>
          <w:color w:val="000000" w:themeColor="text1"/>
          <w:sz w:val="32"/>
          <w:szCs w:val="32"/>
          <w14:textFill>
            <w14:solidFill>
              <w14:schemeClr w14:val="tx1"/>
            </w14:solidFill>
          </w14:textFill>
        </w:rPr>
        <w:t>津</w:t>
      </w:r>
      <w:r>
        <w:rPr>
          <w:rFonts w:hint="eastAsia" w:ascii="仿宋_GB2312" w:hAnsi="Times New Roman" w:eastAsia="仿宋_GB2312" w:cs="仿宋_GB2312"/>
          <w:bCs/>
          <w:color w:val="000000" w:themeColor="text1"/>
          <w:sz w:val="32"/>
          <w:szCs w:val="32"/>
          <w14:textFill>
            <w14:solidFill>
              <w14:schemeClr w14:val="tx1"/>
            </w14:solidFill>
          </w14:textFill>
        </w:rPr>
        <w:t>青</w:t>
      </w:r>
      <w:r>
        <w:rPr>
          <w:rFonts w:hint="eastAsia" w:ascii="仿宋_GB2312" w:hAnsi="仿宋_GB2312" w:eastAsia="仿宋_GB2312" w:cs="仿宋_GB2312"/>
          <w:bCs/>
          <w:color w:val="000000" w:themeColor="text1"/>
          <w:sz w:val="32"/>
          <w:szCs w:val="32"/>
          <w14:textFill>
            <w14:solidFill>
              <w14:schemeClr w14:val="tx1"/>
            </w14:solidFill>
          </w14:textFill>
        </w:rPr>
        <w:t>市监武处罚〔</w:t>
      </w:r>
      <w:r>
        <w:rPr>
          <w:rFonts w:hint="eastAsia" w:ascii="仿宋_GB2312" w:hAnsi="Times New Roman" w:eastAsia="仿宋_GB2312" w:cs="仿宋_GB2312"/>
          <w:bCs/>
          <w:color w:val="000000" w:themeColor="text1"/>
          <w:sz w:val="32"/>
          <w:szCs w:val="32"/>
          <w14:textFill>
            <w14:solidFill>
              <w14:schemeClr w14:val="tx1"/>
            </w14:solidFill>
          </w14:textFill>
        </w:rPr>
        <w:t>202</w:t>
      </w:r>
      <w:r>
        <w:rPr>
          <w:rFonts w:ascii="仿宋_GB2312" w:hAnsi="Times New Roman" w:eastAsia="仿宋_GB2312" w:cs="仿宋_GB2312"/>
          <w:bCs/>
          <w:color w:val="000000" w:themeColor="text1"/>
          <w:sz w:val="32"/>
          <w:szCs w:val="32"/>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ascii="仿宋_GB2312" w:hAnsi="Times New Roman" w:eastAsia="仿宋_GB2312" w:cs="仿宋_GB2312"/>
          <w:bCs/>
          <w:color w:val="000000" w:themeColor="text1"/>
          <w:sz w:val="32"/>
          <w:szCs w:val="32"/>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号</w:t>
      </w:r>
    </w:p>
    <w:p>
      <w:pPr>
        <w:widowControl/>
        <w:snapToGrid w:val="0"/>
        <w:spacing w:line="520" w:lineRule="exact"/>
        <w:ind w:right="55" w:firstLine="5440" w:firstLineChars="1700"/>
        <w:rPr>
          <w:rFonts w:ascii="仿宋_GB2312" w:hAnsi="Times New Roman" w:eastAsia="仿宋_GB2312" w:cs="Mongolian Baiti"/>
          <w:color w:val="000000" w:themeColor="text1"/>
          <w:sz w:val="32"/>
          <w:szCs w:val="32"/>
          <w14:textFill>
            <w14:solidFill>
              <w14:schemeClr w14:val="tx1"/>
            </w14:solidFill>
          </w14:textFill>
        </w:rPr>
      </w:pPr>
      <w:r>
        <w:rPr>
          <w:rFonts w:hint="eastAsia" w:ascii="仿宋_GB2312" w:hAnsi="Times New Roman" w:eastAsia="仿宋_GB2312" w:cs="Mongolian Baiti"/>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Ky1v9YAAAAMAQAADwAAAAAAAAABACAAAAAiAAAAZHJzL2Rvd25yZXYu&#10;eG1sUEsBAhQAFAAAAAgAh07iQFXqW5X9AQAA7QMAAA4AAAAAAAAAAQAgAAAAJQEAAGRycy9lMm9E&#10;b2MueG1sUEsFBgAAAAAGAAYAWQEAAJQFAAAAAA==&#10;">
                <v:fill on="f" focussize="0,0"/>
                <v:stroke weight="1.5pt" color="#000000" joinstyle="round"/>
                <v:imagedata o:title=""/>
                <o:lock v:ext="edit" aspectratio="f"/>
              </v:shape>
            </w:pict>
          </mc:Fallback>
        </mc:AlternateContent>
      </w:r>
    </w:p>
    <w:p>
      <w:pPr>
        <w:spacing w:line="500" w:lineRule="exact"/>
        <w:ind w:left="140" w:hanging="140"/>
        <w:rPr>
          <w:rFonts w:ascii="仿宋_GB2312" w:hAnsi="Times New Roman" w:eastAsia="仿宋_GB2312" w:cs="微软雅黑"/>
          <w:bCs/>
          <w:color w:val="000000" w:themeColor="text1"/>
          <w:kern w:val="1"/>
          <w:sz w:val="32"/>
          <w:szCs w:val="32"/>
          <w14:textFill>
            <w14:solidFill>
              <w14:schemeClr w14:val="tx1"/>
            </w14:solidFill>
          </w14:textFill>
        </w:rPr>
      </w:pPr>
      <w:r>
        <w:rPr>
          <w:rFonts w:hint="eastAsia" w:ascii="仿宋_GB2312" w:hAnsi="Times New Roman" w:eastAsia="仿宋_GB2312" w:cs="微软雅黑"/>
          <w:bCs/>
          <w:color w:val="000000" w:themeColor="text1"/>
          <w:kern w:val="1"/>
          <w:sz w:val="32"/>
          <w:szCs w:val="32"/>
          <w14:textFill>
            <w14:solidFill>
              <w14:schemeClr w14:val="tx1"/>
            </w14:solidFill>
          </w14:textFill>
        </w:rPr>
        <w:t>当事人：</w:t>
      </w:r>
      <w:r>
        <w:rPr>
          <w:rFonts w:hint="eastAsia" w:ascii="Times New Roman" w:hAnsi="Times New Roman" w:eastAsia="仿宋_GB2312"/>
          <w:bCs/>
          <w:sz w:val="32"/>
          <w:szCs w:val="32"/>
        </w:rPr>
        <w:t>张倩</w:t>
      </w:r>
    </w:p>
    <w:p>
      <w:pPr>
        <w:spacing w:line="500" w:lineRule="exact"/>
        <w:ind w:left="140" w:hanging="140"/>
        <w:rPr>
          <w:rFonts w:hint="eastAsia" w:ascii="仿宋_GB2312" w:hAnsi="Times New Roman" w:eastAsia="仿宋_GB2312" w:cs="微软雅黑"/>
          <w:bCs/>
          <w:color w:val="000000" w:themeColor="text1"/>
          <w:kern w:val="1"/>
          <w:sz w:val="32"/>
          <w:szCs w:val="32"/>
          <w14:textFill>
            <w14:solidFill>
              <w14:schemeClr w14:val="tx1"/>
            </w14:solidFill>
          </w14:textFill>
        </w:rPr>
      </w:pPr>
      <w:r>
        <w:rPr>
          <w:rFonts w:hint="eastAsia" w:ascii="仿宋_GB2312" w:hAnsi="Times New Roman" w:eastAsia="仿宋_GB2312" w:cs="微软雅黑"/>
          <w:bCs/>
          <w:color w:val="000000" w:themeColor="text1"/>
          <w:kern w:val="1"/>
          <w:sz w:val="32"/>
          <w:szCs w:val="32"/>
          <w14:textFill>
            <w14:solidFill>
              <w14:schemeClr w14:val="tx1"/>
            </w14:solidFill>
          </w14:textFill>
        </w:rPr>
        <w:t>主体资格证照名称：身份证</w:t>
      </w:r>
    </w:p>
    <w:p>
      <w:pPr>
        <w:spacing w:line="500" w:lineRule="exact"/>
        <w:ind w:left="140" w:hanging="140"/>
        <w:rPr>
          <w:rFonts w:hint="default" w:ascii="仿宋_GB2312" w:hAnsi="Times New Roman" w:eastAsia="仿宋_GB2312" w:cs="微软雅黑"/>
          <w:bCs/>
          <w:color w:val="000000" w:themeColor="text1"/>
          <w:kern w:val="1"/>
          <w:sz w:val="32"/>
          <w:szCs w:val="32"/>
          <w:lang w:val="en-US" w:eastAsia="zh-CN"/>
          <w14:textFill>
            <w14:solidFill>
              <w14:schemeClr w14:val="tx1"/>
            </w14:solidFill>
          </w14:textFill>
        </w:rPr>
      </w:pPr>
      <w:r>
        <w:rPr>
          <w:rFonts w:hint="eastAsia" w:ascii="仿宋_GB2312" w:hAnsi="Times New Roman" w:eastAsia="仿宋_GB2312" w:cs="微软雅黑"/>
          <w:bCs/>
          <w:color w:val="000000" w:themeColor="text1"/>
          <w:kern w:val="1"/>
          <w:sz w:val="32"/>
          <w:szCs w:val="32"/>
          <w14:textFill>
            <w14:solidFill>
              <w14:schemeClr w14:val="tx1"/>
            </w14:solidFill>
          </w14:textFill>
        </w:rPr>
        <w:t>身份证件号码：</w:t>
      </w:r>
      <w:r>
        <w:rPr>
          <w:rFonts w:hint="eastAsia" w:ascii="Times New Roman" w:hAnsi="Times New Roman" w:eastAsia="仿宋_GB2312"/>
          <w:bCs/>
          <w:sz w:val="32"/>
          <w:szCs w:val="32"/>
          <w:lang w:val="en-US" w:eastAsia="zh-CN"/>
        </w:rPr>
        <w:t>******</w:t>
      </w:r>
    </w:p>
    <w:p>
      <w:pPr>
        <w:spacing w:line="500" w:lineRule="exact"/>
        <w:rPr>
          <w:rFonts w:ascii="仿宋_GB2312" w:hAnsi="Times New Roman" w:eastAsia="仿宋_GB2312" w:cs="微软雅黑"/>
          <w:bCs/>
          <w:color w:val="000000" w:themeColor="text1"/>
          <w:kern w:val="1"/>
          <w:sz w:val="32"/>
          <w:szCs w:val="32"/>
          <w14:textFill>
            <w14:solidFill>
              <w14:schemeClr w14:val="tx1"/>
            </w14:solidFill>
          </w14:textFill>
        </w:rPr>
      </w:pPr>
      <w:r>
        <w:rPr>
          <w:rFonts w:hint="eastAsia" w:ascii="仿宋_GB2312" w:hAnsi="Times New Roman" w:eastAsia="仿宋_GB2312" w:cs="微软雅黑"/>
          <w:bCs/>
          <w:color w:val="000000" w:themeColor="text1"/>
          <w:kern w:val="1"/>
          <w:sz w:val="32"/>
          <w:szCs w:val="32"/>
          <w14:textFill>
            <w14:solidFill>
              <w14:schemeClr w14:val="tx1"/>
            </w14:solidFill>
          </w14:textFill>
        </w:rPr>
        <w:t>住所（住址）：</w:t>
      </w:r>
      <w:r>
        <w:rPr>
          <w:rFonts w:hint="eastAsia" w:ascii="Times New Roman" w:hAnsi="Times New Roman" w:eastAsia="仿宋_GB2312"/>
          <w:bCs/>
          <w:sz w:val="32"/>
          <w:szCs w:val="32"/>
        </w:rPr>
        <w:t>天津市西青区精武镇精武佳苑东区家居广场13号底商C-7</w:t>
      </w:r>
    </w:p>
    <w:p>
      <w:pPr>
        <w:pStyle w:val="2"/>
        <w:tabs>
          <w:tab w:val="left" w:pos="9060"/>
        </w:tabs>
        <w:spacing w:line="500" w:lineRule="exact"/>
        <w:ind w:firstLine="438" w:firstLineChars="196"/>
        <w:rPr>
          <w:rFonts w:ascii="仿宋_GB2312" w:hAnsi="方正仿宋_GBK" w:eastAsia="仿宋_GB2312"/>
          <w:b/>
          <w:strike/>
          <w:color w:val="000000" w:themeColor="text1"/>
          <w:spacing w:val="-49"/>
          <w14:textFill>
            <w14:solidFill>
              <w14:schemeClr w14:val="tx1"/>
            </w14:solidFill>
          </w14:textFill>
        </w:rPr>
      </w:pP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2022年10月10日，执法人员依据投诉举报线索开展检查，现场检查发现当事人在天津市西青区精武镇小南河村泰泽东里北区公建开设食堂，为幼儿园学生提供服务，现场当事人未提供食品经营许可证，当事人涉嫌未取得食品经营许可从事食堂经营。执法人员现场制作现场检查笔录1份、现场照片3张、进货票据照片4张、执法检查视频1份。2022年10月17日，执法人员对当事人开展询问调查。当事人涉嫌未取得食品经营许可从事食堂经营，于2022年10月18日经单位负责人审批，立案调查。</w:t>
      </w: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经查，</w:t>
      </w:r>
      <w:r>
        <w:rPr>
          <w:rFonts w:hint="eastAsia" w:ascii="Times New Roman" w:eastAsia="仿宋_GB2312"/>
          <w:bCs/>
        </w:rPr>
        <w:t>当事人的行为构成未取得食品经营许可从事食堂经营。</w:t>
      </w:r>
      <w:r>
        <w:rPr>
          <w:rFonts w:ascii="Times New Roman" w:eastAsia="仿宋_GB2312"/>
          <w:bCs/>
        </w:rPr>
        <w:t>经询问当事人，</w:t>
      </w:r>
      <w:r>
        <w:rPr>
          <w:rFonts w:hint="eastAsia" w:ascii="Times New Roman" w:eastAsia="仿宋_GB2312"/>
          <w:bCs/>
        </w:rPr>
        <w:t>当事人在2022年3月</w:t>
      </w:r>
      <w:r>
        <w:rPr>
          <w:rFonts w:ascii="Times New Roman" w:eastAsia="仿宋_GB2312"/>
          <w:bCs/>
        </w:rPr>
        <w:t>份</w:t>
      </w:r>
      <w:r>
        <w:rPr>
          <w:rFonts w:hint="eastAsia" w:ascii="Times New Roman" w:eastAsia="仿宋_GB2312"/>
          <w:bCs/>
        </w:rPr>
        <w:t>由精武佳苑西区东门南侧底商搬往现在地址精武佳苑东区家居广场，当事人因疫情原因</w:t>
      </w:r>
      <w:r>
        <w:rPr>
          <w:rFonts w:ascii="Times New Roman" w:eastAsia="仿宋_GB2312"/>
          <w:bCs/>
        </w:rPr>
        <w:t>经营一</w:t>
      </w:r>
      <w:r>
        <w:rPr>
          <w:rFonts w:hint="eastAsia" w:ascii="Times New Roman" w:eastAsia="仿宋_GB2312"/>
          <w:bCs/>
        </w:rPr>
        <w:t>直</w:t>
      </w:r>
      <w:r>
        <w:rPr>
          <w:rFonts w:ascii="Times New Roman" w:eastAsia="仿宋_GB2312"/>
          <w:bCs/>
        </w:rPr>
        <w:t>断断续续</w:t>
      </w:r>
      <w:r>
        <w:rPr>
          <w:rFonts w:hint="eastAsia" w:ascii="Times New Roman" w:eastAsia="仿宋_GB2312"/>
          <w:bCs/>
        </w:rPr>
        <w:t>。而当事人</w:t>
      </w:r>
      <w:r>
        <w:rPr>
          <w:rFonts w:ascii="Times New Roman" w:eastAsia="仿宋_GB2312"/>
          <w:bCs/>
        </w:rPr>
        <w:t>原托幼点资质在</w:t>
      </w:r>
      <w:r>
        <w:rPr>
          <w:rFonts w:hint="eastAsia" w:ascii="Times New Roman" w:eastAsia="仿宋_GB2312"/>
          <w:bCs/>
        </w:rPr>
        <w:t>2021年11月</w:t>
      </w:r>
      <w:r>
        <w:rPr>
          <w:rFonts w:ascii="Times New Roman" w:eastAsia="仿宋_GB2312"/>
          <w:bCs/>
        </w:rPr>
        <w:t>份统一停止，当事人一直未取得民办幼儿园的许可证件，</w:t>
      </w:r>
      <w:r>
        <w:rPr>
          <w:rFonts w:hint="eastAsia" w:ascii="Times New Roman" w:eastAsia="仿宋_GB2312"/>
          <w:bCs/>
        </w:rPr>
        <w:t>当事人</w:t>
      </w:r>
      <w:r>
        <w:rPr>
          <w:rFonts w:ascii="Times New Roman" w:eastAsia="仿宋_GB2312"/>
          <w:bCs/>
        </w:rPr>
        <w:t>也未提交</w:t>
      </w:r>
      <w:r>
        <w:rPr>
          <w:rFonts w:hint="eastAsia" w:ascii="Times New Roman" w:eastAsia="仿宋_GB2312"/>
          <w:bCs/>
        </w:rPr>
        <w:t>材料</w:t>
      </w:r>
      <w:r>
        <w:rPr>
          <w:rFonts w:ascii="Times New Roman" w:eastAsia="仿宋_GB2312"/>
          <w:bCs/>
        </w:rPr>
        <w:t>申请</w:t>
      </w:r>
      <w:r>
        <w:rPr>
          <w:rFonts w:hint="eastAsia" w:ascii="Times New Roman" w:eastAsia="仿宋_GB2312"/>
          <w:bCs/>
        </w:rPr>
        <w:t>办理</w:t>
      </w:r>
      <w:r>
        <w:rPr>
          <w:rFonts w:ascii="Times New Roman" w:eastAsia="仿宋_GB2312"/>
          <w:bCs/>
        </w:rPr>
        <w:t>食品经营许可证</w:t>
      </w:r>
      <w:r>
        <w:rPr>
          <w:rFonts w:hint="eastAsia" w:ascii="Times New Roman" w:eastAsia="仿宋_GB2312"/>
          <w:bCs/>
        </w:rPr>
        <w:t>。当事人</w:t>
      </w:r>
      <w:r>
        <w:rPr>
          <w:rFonts w:ascii="Times New Roman" w:eastAsia="仿宋_GB2312"/>
          <w:bCs/>
        </w:rPr>
        <w:t>所经营幼儿园</w:t>
      </w:r>
      <w:r>
        <w:rPr>
          <w:rFonts w:hint="eastAsia" w:ascii="Times New Roman" w:eastAsia="仿宋_GB2312"/>
          <w:bCs/>
        </w:rPr>
        <w:t>内</w:t>
      </w:r>
      <w:r>
        <w:rPr>
          <w:rFonts w:ascii="Times New Roman" w:eastAsia="仿宋_GB2312"/>
          <w:bCs/>
        </w:rPr>
        <w:t>有学生</w:t>
      </w:r>
      <w:r>
        <w:rPr>
          <w:rFonts w:hint="eastAsia" w:ascii="Times New Roman" w:eastAsia="仿宋_GB2312"/>
          <w:bCs/>
        </w:rPr>
        <w:t>55人</w:t>
      </w:r>
      <w:r>
        <w:rPr>
          <w:rFonts w:ascii="Times New Roman" w:eastAsia="仿宋_GB2312"/>
          <w:bCs/>
        </w:rPr>
        <w:t>左右，有教职工</w:t>
      </w:r>
      <w:r>
        <w:rPr>
          <w:rFonts w:hint="eastAsia" w:ascii="Times New Roman" w:eastAsia="仿宋_GB2312"/>
          <w:bCs/>
        </w:rPr>
        <w:t>7、8人。</w:t>
      </w:r>
      <w:r>
        <w:rPr>
          <w:rFonts w:ascii="Times New Roman" w:eastAsia="仿宋_GB2312"/>
          <w:bCs/>
        </w:rPr>
        <w:t>当事人未</w:t>
      </w:r>
      <w:r>
        <w:rPr>
          <w:rFonts w:hint="eastAsia" w:ascii="Times New Roman" w:eastAsia="仿宋_GB2312"/>
          <w:bCs/>
        </w:rPr>
        <w:t>区分</w:t>
      </w:r>
      <w:r>
        <w:rPr>
          <w:rFonts w:ascii="Times New Roman" w:eastAsia="仿宋_GB2312"/>
          <w:bCs/>
        </w:rPr>
        <w:t>托费与餐费，</w:t>
      </w:r>
      <w:r>
        <w:rPr>
          <w:rFonts w:hint="eastAsia" w:ascii="Times New Roman" w:eastAsia="仿宋_GB2312"/>
          <w:bCs/>
        </w:rPr>
        <w:t>并且</w:t>
      </w:r>
      <w:r>
        <w:rPr>
          <w:rFonts w:ascii="Times New Roman" w:eastAsia="仿宋_GB2312"/>
          <w:bCs/>
        </w:rPr>
        <w:t>当事人</w:t>
      </w:r>
      <w:r>
        <w:rPr>
          <w:rFonts w:hint="eastAsia" w:ascii="Times New Roman" w:eastAsia="仿宋_GB2312"/>
          <w:bCs/>
        </w:rPr>
        <w:t>还未制定新的退费标准，同时因部分学生需要做核酸，不吃早餐，因此当事人的违法所得无法计算。</w:t>
      </w:r>
      <w:r>
        <w:rPr>
          <w:rFonts w:ascii="Times New Roman" w:eastAsia="仿宋_GB2312"/>
          <w:bCs/>
        </w:rPr>
        <w:t>故依据执法人员检查时发现的</w:t>
      </w:r>
      <w:r>
        <w:rPr>
          <w:rFonts w:hint="eastAsia" w:ascii="Times New Roman" w:eastAsia="仿宋_GB2312"/>
          <w:bCs/>
        </w:rPr>
        <w:t>10月7日</w:t>
      </w:r>
      <w:r>
        <w:rPr>
          <w:rFonts w:ascii="Times New Roman" w:eastAsia="仿宋_GB2312"/>
          <w:bCs/>
        </w:rPr>
        <w:t>至</w:t>
      </w:r>
      <w:r>
        <w:rPr>
          <w:rFonts w:hint="eastAsia" w:ascii="Times New Roman" w:eastAsia="仿宋_GB2312"/>
          <w:bCs/>
        </w:rPr>
        <w:t>10月9日</w:t>
      </w:r>
      <w:r>
        <w:rPr>
          <w:rFonts w:ascii="Times New Roman" w:eastAsia="仿宋_GB2312"/>
          <w:bCs/>
        </w:rPr>
        <w:t>进货票据计算，</w:t>
      </w:r>
      <w:r>
        <w:rPr>
          <w:rFonts w:hint="eastAsia" w:ascii="Times New Roman" w:eastAsia="仿宋_GB2312"/>
          <w:bCs/>
        </w:rPr>
        <w:t>涉案货值金额为392元，</w:t>
      </w:r>
      <w:r>
        <w:rPr>
          <w:rFonts w:ascii="Times New Roman" w:eastAsia="仿宋_GB2312"/>
          <w:bCs/>
        </w:rPr>
        <w:t>违法所得</w:t>
      </w:r>
      <w:r>
        <w:rPr>
          <w:rFonts w:hint="eastAsia" w:ascii="Times New Roman" w:eastAsia="仿宋_GB2312"/>
          <w:bCs/>
        </w:rPr>
        <w:t>无法计算。</w:t>
      </w: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上述事实，主要有以下证据证明：</w:t>
      </w:r>
    </w:p>
    <w:p>
      <w:pPr>
        <w:pStyle w:val="2"/>
        <w:tabs>
          <w:tab w:val="left" w:pos="9060"/>
        </w:tabs>
        <w:spacing w:line="500" w:lineRule="exact"/>
        <w:ind w:firstLine="640" w:firstLineChars="200"/>
        <w:rPr>
          <w:rFonts w:hint="eastAsia" w:ascii="Times New Roman" w:eastAsia="仿宋_GB2312"/>
          <w:color w:val="000000"/>
        </w:rPr>
      </w:pPr>
      <w:r>
        <w:rPr>
          <w:rFonts w:hint="eastAsia" w:ascii="Times New Roman" w:eastAsia="仿宋_GB2312"/>
          <w:color w:val="000000"/>
        </w:rPr>
        <w:t>1.2022年10月17日，当事人提供的身份证复印件1份，，证明被询问人的身份；</w:t>
      </w:r>
    </w:p>
    <w:p>
      <w:pPr>
        <w:pStyle w:val="2"/>
        <w:tabs>
          <w:tab w:val="left" w:pos="9060"/>
        </w:tabs>
        <w:spacing w:line="500" w:lineRule="exact"/>
        <w:ind w:firstLine="640" w:firstLineChars="200"/>
        <w:rPr>
          <w:rFonts w:hint="eastAsia" w:ascii="Times New Roman" w:eastAsia="仿宋_GB2312"/>
          <w:color w:val="000000"/>
        </w:rPr>
      </w:pPr>
      <w:r>
        <w:rPr>
          <w:rFonts w:hint="eastAsia" w:ascii="Times New Roman" w:eastAsia="仿宋_GB2312"/>
          <w:color w:val="000000"/>
        </w:rPr>
        <w:t>2.2022年10月10日，执法人员制作现场检查笔录1份、现场照片3张，证明当事人未取得食品经营许可从事食堂经营的事实；</w:t>
      </w:r>
    </w:p>
    <w:p>
      <w:pPr>
        <w:pStyle w:val="2"/>
        <w:tabs>
          <w:tab w:val="left" w:pos="9060"/>
        </w:tabs>
        <w:spacing w:line="500" w:lineRule="exact"/>
        <w:ind w:firstLine="640" w:firstLineChars="200"/>
        <w:rPr>
          <w:rFonts w:hint="eastAsia" w:ascii="Times New Roman" w:eastAsia="仿宋_GB2312"/>
          <w:color w:val="000000"/>
        </w:rPr>
      </w:pPr>
      <w:r>
        <w:rPr>
          <w:rFonts w:hint="eastAsia" w:ascii="Times New Roman" w:eastAsia="仿宋_GB2312"/>
          <w:color w:val="000000"/>
        </w:rPr>
        <w:t>3. 2022年10月17日，执法人员对当事人开展询问调查笔录1份，证明当事人未取得食品经营许可从事食堂经营的事实以及货值金额和违法所得情况；</w:t>
      </w: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4.2022年10月10日，当事人现场拍摄的进货票据照片4张，证明当事人未取得食品经营许可从事食堂经营的货值金额。</w:t>
      </w: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2023年</w:t>
      </w:r>
      <w:r>
        <w:rPr>
          <w:rFonts w:ascii="Times New Roman" w:eastAsia="仿宋_GB2312"/>
          <w:color w:val="000000"/>
        </w:rPr>
        <w:t>1</w:t>
      </w:r>
      <w:r>
        <w:rPr>
          <w:rFonts w:hint="eastAsia" w:ascii="Times New Roman" w:eastAsia="仿宋_GB2312"/>
          <w:color w:val="000000"/>
        </w:rPr>
        <w:t>月</w:t>
      </w:r>
      <w:r>
        <w:rPr>
          <w:rFonts w:ascii="Times New Roman" w:eastAsia="仿宋_GB2312"/>
          <w:color w:val="000000"/>
        </w:rPr>
        <w:t>4</w:t>
      </w:r>
      <w:r>
        <w:rPr>
          <w:rFonts w:hint="eastAsia" w:ascii="Times New Roman" w:eastAsia="仿宋_GB2312"/>
          <w:color w:val="000000"/>
        </w:rPr>
        <w:t>日，执法人员向当事人送达《行政处罚告知书》（津青市监武罚告〔202</w:t>
      </w:r>
      <w:r>
        <w:rPr>
          <w:rFonts w:ascii="Times New Roman" w:eastAsia="仿宋_GB2312"/>
          <w:color w:val="000000"/>
        </w:rPr>
        <w:t>3</w:t>
      </w:r>
      <w:r>
        <w:rPr>
          <w:rFonts w:hint="eastAsia" w:ascii="Times New Roman" w:eastAsia="仿宋_GB2312"/>
          <w:color w:val="000000"/>
        </w:rPr>
        <w:t>〕</w:t>
      </w:r>
      <w:r>
        <w:rPr>
          <w:rFonts w:ascii="Times New Roman" w:eastAsia="仿宋_GB2312"/>
          <w:color w:val="000000"/>
        </w:rPr>
        <w:t>1</w:t>
      </w:r>
      <w:r>
        <w:rPr>
          <w:rFonts w:hint="eastAsia" w:ascii="Times New Roman" w:eastAsia="仿宋_GB2312"/>
          <w:color w:val="000000"/>
        </w:rPr>
        <w:t>号），告知当事人拟作出行政处罚的事实、理由及依据，并告知当事人依法享有的权利。当事人在法定期内未提出陈述、申辩意见。</w:t>
      </w: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本局认为，当事人未取得食品经营许可从事食堂经营的行为违反了</w:t>
      </w:r>
      <w:bookmarkStart w:id="3" w:name="_GoBack"/>
      <w:r>
        <w:rPr>
          <w:rFonts w:hint="eastAsia" w:ascii="Times New Roman" w:eastAsia="仿宋_GB2312"/>
          <w:color w:val="000000"/>
        </w:rPr>
        <w:t>《中华人民共和国食品安全法》第三十五条第一款</w:t>
      </w:r>
      <w:bookmarkEnd w:id="3"/>
      <w:r>
        <w:rPr>
          <w:rFonts w:hint="eastAsia" w:ascii="Times New Roman" w:eastAsia="仿宋_GB2312"/>
          <w:color w:val="000000"/>
        </w:rPr>
        <w:t xml:space="preserve">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的规定。依据《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应当给予行政处罚。</w:t>
      </w: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当事人在本案调查过程中，认错态度诚恳，能够积极配合执法人员调查；且当事人在执法人员检查后积极办理食品经营许可证，积极改正，符合《关于规范市场监督管理行政处罚裁量权的指导意见》（国市监法规〔2022〕2号）第十四条第二项、第三项“（二）积极配合市场监管部门调查并主动提供证据材料的；（三）违法行为轻微，社会危害性较小的；”及《天津市市场和质量监督管理委员会行政处罚裁量适用规则》（津市场监管规〔2018〕9号）第十三条第五项“当事人有下列情形之一的，应当依法从轻或减轻行政处罚：（五）积极配合行政机关检查，如实提供有关账册、协议、单据、文件、记录、业务函件和其他资料以及积极改正违法行为的；”的规定，故依据《中华人民共和国行政处罚法》第三十二条第一款第一项“当事人有下列情形之一，应当从轻或者减轻行政处罚：（一）主动消除或者减轻违法行为危害后果的；”的规定，建议给予减轻处罚。</w:t>
      </w: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综上，当事人上述行为违反了《中华人民共和国食品安全法》第三十五条第一款的规定，因当事人已取得食品经营许可，工器具在经营中需使用，故对工具设备不予没收，且当事人无证经营的货值金额不足一万元，</w:t>
      </w:r>
      <w:r>
        <w:rPr>
          <w:rFonts w:ascii="Times New Roman" w:eastAsia="仿宋_GB2312"/>
          <w:color w:val="000000"/>
        </w:rPr>
        <w:t>故</w:t>
      </w:r>
      <w:r>
        <w:rPr>
          <w:rFonts w:hint="eastAsia" w:ascii="Times New Roman" w:eastAsia="仿宋_GB2312"/>
          <w:color w:val="000000"/>
        </w:rPr>
        <w:t>依据《中华人民共和国食品安全法》第一百二十二条第一款及《中华人民共和国行政处罚法》第三十二条第一款第一项，现责令当事人改正上述违法行为，并决定处罚如下：</w:t>
      </w: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1、</w:t>
      </w:r>
      <w:r>
        <w:rPr>
          <w:rFonts w:ascii="Times New Roman" w:eastAsia="仿宋_GB2312"/>
          <w:bCs/>
        </w:rPr>
        <w:t>罚款人民币5000元。</w:t>
      </w:r>
    </w:p>
    <w:p>
      <w:pPr>
        <w:pStyle w:val="2"/>
        <w:tabs>
          <w:tab w:val="left" w:pos="9060"/>
        </w:tabs>
        <w:spacing w:line="500" w:lineRule="exact"/>
        <w:ind w:firstLine="640" w:firstLineChars="200"/>
        <w:jc w:val="both"/>
        <w:rPr>
          <w:rFonts w:ascii="Times New Roman" w:eastAsia="仿宋_GB2312"/>
          <w:color w:val="000000"/>
        </w:rPr>
      </w:pPr>
      <w:r>
        <w:rPr>
          <w:rFonts w:hint="eastAsia" w:ascii="Times New Roman" w:eastAsia="仿宋_GB2312"/>
          <w:color w:val="000000"/>
        </w:rPr>
        <w:t>当事人应当自收到本行政处罚决定书之日起十五日内，将罚没款缴至市场监督管理机关罚款代收机构（农商银行、浦发银行、光大银行、广发银行、招商银行等银行）的对公网点。到期不缴纳罚款的，依据《中华人民共和国行政处罚法》第七十二条的规定，本局将每日按罚款数额的百分之三加处罚款，并依法申</w:t>
      </w:r>
      <w:r>
        <w:rPr>
          <w:rFonts w:ascii="Times New Roman" w:eastAsia="仿宋_GB2312"/>
          <w:color w:val="000000"/>
        </w:rPr>
        <w:t>请人民法院强制执行。</w:t>
      </w:r>
    </w:p>
    <w:p>
      <w:pPr>
        <w:pStyle w:val="2"/>
        <w:tabs>
          <w:tab w:val="left" w:pos="9060"/>
        </w:tabs>
        <w:spacing w:line="500" w:lineRule="exact"/>
        <w:ind w:firstLine="640" w:firstLineChars="200"/>
        <w:jc w:val="both"/>
        <w:rPr>
          <w:rFonts w:ascii="Times New Roman" w:eastAsia="仿宋_GB2312"/>
          <w:color w:val="000000"/>
        </w:rPr>
      </w:pPr>
      <w:r>
        <w:rPr>
          <w:rFonts w:ascii="Times New Roman" w:eastAsia="仿宋_GB2312"/>
          <w:color w:val="000000"/>
        </w:rPr>
        <w:t>如你（单位）不服本行政处罚决定，可以在收到本行政处罚决定书之日起六十日内向</w:t>
      </w:r>
      <w:r>
        <w:rPr>
          <w:rFonts w:hint="eastAsia" w:ascii="Times New Roman" w:eastAsia="仿宋_GB2312"/>
          <w:color w:val="000000"/>
        </w:rPr>
        <w:t>天津市西青区人民政府</w:t>
      </w:r>
      <w:r>
        <w:rPr>
          <w:rFonts w:ascii="Times New Roman" w:eastAsia="仿宋_GB2312"/>
          <w:color w:val="000000"/>
        </w:rPr>
        <w:t>申请行政复议；也可以在六个月内依法向</w:t>
      </w:r>
      <w:r>
        <w:rPr>
          <w:rFonts w:hint="eastAsia" w:ascii="Times New Roman" w:eastAsia="仿宋_GB2312"/>
          <w:color w:val="000000"/>
        </w:rPr>
        <w:t>天津市西青区人民</w:t>
      </w:r>
      <w:r>
        <w:rPr>
          <w:rFonts w:ascii="Times New Roman" w:eastAsia="仿宋_GB2312"/>
          <w:color w:val="000000"/>
        </w:rPr>
        <w:t>法院提起行政诉讼。申请行政复议或者提起行政诉讼期间，行政处罚不停止执行。</w:t>
      </w:r>
    </w:p>
    <w:p>
      <w:pPr>
        <w:widowControl/>
        <w:snapToGrid w:val="0"/>
        <w:spacing w:line="500" w:lineRule="exact"/>
        <w:jc w:val="left"/>
        <w:rPr>
          <w:rFonts w:hint="eastAsia" w:ascii="仿宋_GB2312" w:hAnsi="Times New Roman" w:eastAsia="仿宋_GB2312" w:cs="仿宋_GB2312"/>
          <w:color w:val="000000" w:themeColor="text1"/>
          <w:sz w:val="32"/>
          <w:szCs w:val="32"/>
          <w14:textFill>
            <w14:solidFill>
              <w14:schemeClr w14:val="tx1"/>
            </w14:solidFill>
          </w14:textFill>
        </w:rPr>
      </w:pPr>
    </w:p>
    <w:p>
      <w:pPr>
        <w:widowControl/>
        <w:snapToGrid w:val="0"/>
        <w:spacing w:line="500" w:lineRule="exact"/>
        <w:ind w:firstLine="6240" w:firstLineChars="1950"/>
        <w:jc w:val="left"/>
        <w:rPr>
          <w:rFonts w:ascii="仿宋_GB2312" w:hAnsi="Times New Roman" w:eastAsia="仿宋_GB2312" w:cs="仿宋_GB2312"/>
          <w:color w:val="000000" w:themeColor="text1"/>
          <w:sz w:val="32"/>
          <w:szCs w:val="32"/>
          <w14:textFill>
            <w14:solidFill>
              <w14:schemeClr w14:val="tx1"/>
            </w14:solidFill>
          </w14:textFill>
        </w:rPr>
      </w:pPr>
    </w:p>
    <w:p>
      <w:pPr>
        <w:spacing w:line="500" w:lineRule="exact"/>
        <w:ind w:right="106" w:firstLine="601"/>
        <w:jc w:val="right"/>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天津市西青区市场监督管理局</w:t>
      </w:r>
    </w:p>
    <w:p>
      <w:pPr>
        <w:spacing w:line="500" w:lineRule="exact"/>
        <w:ind w:right="640" w:firstLine="601"/>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 xml:space="preserve">                            （印 章）</w:t>
      </w:r>
    </w:p>
    <w:p>
      <w:pPr>
        <w:spacing w:line="500" w:lineRule="exact"/>
        <w:ind w:right="640" w:firstLine="601"/>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 xml:space="preserve">                             202</w:t>
      </w:r>
      <w:r>
        <w:rPr>
          <w:rFonts w:ascii="仿宋_GB2312" w:hAnsi="Times New Roman" w:eastAsia="仿宋_GB2312" w:cs="仿宋"/>
          <w:color w:val="000000" w:themeColor="text1"/>
          <w:sz w:val="32"/>
          <w:szCs w:val="32"/>
          <w14:textFill>
            <w14:solidFill>
              <w14:schemeClr w14:val="tx1"/>
            </w14:solidFill>
          </w14:textFill>
        </w:rPr>
        <w:t>3</w:t>
      </w:r>
      <w:r>
        <w:rPr>
          <w:rFonts w:hint="eastAsia" w:ascii="仿宋_GB2312" w:hAnsi="Times New Roman" w:eastAsia="仿宋_GB2312" w:cs="仿宋"/>
          <w:color w:val="000000" w:themeColor="text1"/>
          <w:sz w:val="32"/>
          <w:szCs w:val="32"/>
          <w14:textFill>
            <w14:solidFill>
              <w14:schemeClr w14:val="tx1"/>
            </w14:solidFill>
          </w14:textFill>
        </w:rPr>
        <w:t>年</w:t>
      </w:r>
      <w:r>
        <w:rPr>
          <w:rFonts w:ascii="仿宋_GB2312" w:hAnsi="Times New Roman" w:eastAsia="仿宋_GB2312" w:cs="仿宋"/>
          <w:color w:val="000000" w:themeColor="text1"/>
          <w:sz w:val="32"/>
          <w:szCs w:val="32"/>
          <w14:textFill>
            <w14:solidFill>
              <w14:schemeClr w14:val="tx1"/>
            </w14:solidFill>
          </w14:textFill>
        </w:rPr>
        <w:t>1</w:t>
      </w:r>
      <w:r>
        <w:rPr>
          <w:rFonts w:hint="eastAsia" w:ascii="仿宋_GB2312" w:hAnsi="Times New Roman" w:eastAsia="仿宋_GB2312" w:cs="仿宋"/>
          <w:color w:val="000000" w:themeColor="text1"/>
          <w:sz w:val="32"/>
          <w:szCs w:val="32"/>
          <w14:textFill>
            <w14:solidFill>
              <w14:schemeClr w14:val="tx1"/>
            </w14:solidFill>
          </w14:textFill>
        </w:rPr>
        <w:t>月</w:t>
      </w:r>
      <w:r>
        <w:rPr>
          <w:rFonts w:ascii="仿宋_GB2312" w:hAnsi="Times New Roman" w:eastAsia="仿宋_GB2312" w:cs="仿宋"/>
          <w:color w:val="000000" w:themeColor="text1"/>
          <w:sz w:val="32"/>
          <w:szCs w:val="32"/>
          <w14:textFill>
            <w14:solidFill>
              <w14:schemeClr w14:val="tx1"/>
            </w14:solidFill>
          </w14:textFill>
        </w:rPr>
        <w:t>13</w:t>
      </w:r>
      <w:r>
        <w:rPr>
          <w:rFonts w:hint="eastAsia" w:ascii="仿宋_GB2312" w:hAnsi="Times New Roman" w:eastAsia="仿宋_GB2312" w:cs="仿宋"/>
          <w:color w:val="000000" w:themeColor="text1"/>
          <w:sz w:val="32"/>
          <w:szCs w:val="32"/>
          <w14:textFill>
            <w14:solidFill>
              <w14:schemeClr w14:val="tx1"/>
            </w14:solidFill>
          </w14:textFill>
        </w:rPr>
        <w:t xml:space="preserve">日    </w:t>
      </w:r>
    </w:p>
    <w:p>
      <w:pPr>
        <w:widowControl/>
        <w:snapToGrid w:val="0"/>
        <w:spacing w:line="500" w:lineRule="exact"/>
        <w:ind w:right="640"/>
        <w:jc w:val="center"/>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      </w:t>
      </w:r>
    </w:p>
    <w:p>
      <w:pPr>
        <w:widowControl/>
        <w:snapToGrid w:val="0"/>
        <w:spacing w:line="500" w:lineRule="exact"/>
        <w:jc w:val="right"/>
        <w:rPr>
          <w:rFonts w:ascii="Times New Roman" w:hAnsi="Times New Roman" w:eastAsia="仿宋_GB2312" w:cs="Mongolian Baiti"/>
          <w:color w:val="000000" w:themeColor="text1"/>
          <w:sz w:val="32"/>
          <w:szCs w:val="32"/>
          <w14:textFill>
            <w14:solidFill>
              <w14:schemeClr w14:val="tx1"/>
            </w14:solidFill>
          </w14:textFill>
        </w:rPr>
      </w:pPr>
    </w:p>
    <w:p>
      <w:pPr>
        <w:pStyle w:val="2"/>
        <w:spacing w:before="1" w:line="500" w:lineRule="exact"/>
        <w:ind w:left="163"/>
        <w:rPr>
          <w:rFonts w:ascii="黑体" w:hAnsi="黑体" w:eastAsia="黑体"/>
          <w:color w:val="000000" w:themeColor="text1"/>
          <w:spacing w:val="-16"/>
          <w14:textFill>
            <w14:solidFill>
              <w14:schemeClr w14:val="tx1"/>
            </w14:solidFill>
          </w14:textFill>
        </w:rPr>
      </w:pPr>
      <w:r>
        <w:rPr>
          <w:rFonts w:hint="eastAsia" w:ascii="黑体" w:hAnsi="黑体" w:eastAsia="黑体"/>
          <w:color w:val="000000" w:themeColor="text1"/>
          <w:spacing w:val="-16"/>
          <w14:textFill>
            <w14:solidFill>
              <w14:schemeClr w14:val="tx1"/>
            </w14:solidFill>
          </w14:textFill>
        </w:rPr>
        <w:t>（市场监督管理部门将依法向社会公开行政处罚决定信息）</w:t>
      </w:r>
    </w:p>
    <w:p>
      <w:pPr>
        <w:widowControl/>
        <w:snapToGrid w:val="0"/>
        <w:spacing w:line="500" w:lineRule="exact"/>
        <w:jc w:val="right"/>
        <w:rPr>
          <w:rFonts w:ascii="Times New Roman" w:hAnsi="Times New Roman" w:eastAsia="仿宋_GB2312" w:cs="Mongolian Baiti"/>
          <w:color w:val="000000" w:themeColor="text1"/>
          <w:sz w:val="32"/>
          <w:szCs w:val="32"/>
          <w:u w:val="single"/>
          <w14:textFill>
            <w14:solidFill>
              <w14:schemeClr w14:val="tx1"/>
            </w14:solidFill>
          </w14:textFill>
        </w:rPr>
      </w:pPr>
    </w:p>
    <w:p>
      <w:pPr>
        <w:spacing w:line="500" w:lineRule="exact"/>
        <w:rPr>
          <w:rFonts w:ascii="Times New Roman" w:hAnsi="Times New Roman" w:eastAsia="仿宋_GB2312" w:cs="仿宋"/>
          <w:bCs/>
          <w:color w:val="000000" w:themeColor="text1"/>
          <w:sz w:val="44"/>
          <w:szCs w:val="44"/>
          <w14:textFill>
            <w14:solidFill>
              <w14:schemeClr w14:val="tx1"/>
            </w14:solidFill>
          </w14:textFill>
        </w:rPr>
      </w:pPr>
    </w:p>
    <w:p>
      <w:pPr>
        <w:spacing w:line="500" w:lineRule="exact"/>
        <w:rPr>
          <w:color w:val="000000" w:themeColor="text1"/>
          <w14:textFill>
            <w14:solidFill>
              <w14:schemeClr w14:val="tx1"/>
            </w14:solidFill>
          </w14:textFill>
        </w:rPr>
      </w:pPr>
      <w:r>
        <w:rPr>
          <w:rFonts w:hint="eastAsia" w:ascii="Times New Roman" w:hAnsi="Times New Roman" w:eastAsia="仿宋_GB2312" w:cs="仿宋"/>
          <w:color w:val="000000" w:themeColor="text1"/>
          <w:sz w:val="32"/>
          <w:szCs w:val="32"/>
          <w14:textFill>
            <w14:solidFill>
              <w14:schemeClr w14:val="tx1"/>
            </w14:solidFill>
          </w14:textFill>
        </w:rPr>
        <w:t>本文书一式两份，一份送达，一份归档，市场监管部门留存。</w:t>
      </w:r>
      <w:r>
        <w:rPr>
          <w:rFonts w:ascii="Times New Roman" w:hAnsi="Times New Roman" w:eastAsia="仿宋_GB2312"/>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6131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dBoa&#10;1AAAAAQBAAAPAAAAAAAAAAEAIAAAACIAAABkcnMvZG93bnJldi54bWxQSwECFAAUAAAACACHTuJA&#10;rJLJJOwBAADbAwAADgAAAAAAAAABACAAAAAjAQAAZHJzL2Uyb0RvYy54bWxQSwUGAAAAAAYABgBZ&#10;AQAAgQ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05cm8AEAANkDAAAOAAAAZHJzL2Uyb0RvYy54bWytU81u&#10;EzEQviPxDpbvZJOgpnSVTQ8N5YIgEvAAE9ubteQ/PG42eQleAIkbnDhy79tQHqNjb0i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oEzhxYuvC7&#10;zz9+fvr66/YLrXffv7FJFqkPWFPulVvFww7DKmbGuzba/CcubFeE3R+FVbvEBDnPzmfT2fSMM0Gx&#10;yfS86F49nA0R0yvlLctGw412mTbUsH2NiepR6u+U7DaO9Q2/eD6jWxRAM4gfybCBWKDblJPojZbX&#10;2picj3GzvjKRbSFPQfkyJ0L9Ky2XWAJ2Q14JDfPRKZAvnWRpH0gfR8+C5waskpwZRa8oWwQIdQJt&#10;Tsmk0sZRB1nWQchsrb3cF32Ln2689HiYzjxSf+7L6YcXubg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MDTlyb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ODM4MjBlZTg0MzNmM2E0OTU0NTUzNmQ0MmM4YWUifQ=="/>
  </w:docVars>
  <w:rsids>
    <w:rsidRoot w:val="7F9A070E"/>
    <w:rsid w:val="00024FC0"/>
    <w:rsid w:val="00076BE9"/>
    <w:rsid w:val="001C789D"/>
    <w:rsid w:val="0020451F"/>
    <w:rsid w:val="00222E24"/>
    <w:rsid w:val="0022396D"/>
    <w:rsid w:val="002D2B3C"/>
    <w:rsid w:val="00354D1C"/>
    <w:rsid w:val="00464851"/>
    <w:rsid w:val="004C490C"/>
    <w:rsid w:val="00635CA9"/>
    <w:rsid w:val="00646FE1"/>
    <w:rsid w:val="00683541"/>
    <w:rsid w:val="006F356E"/>
    <w:rsid w:val="00726D1B"/>
    <w:rsid w:val="00880D75"/>
    <w:rsid w:val="00A6563A"/>
    <w:rsid w:val="00CA7AC6"/>
    <w:rsid w:val="00D47E86"/>
    <w:rsid w:val="00EB0909"/>
    <w:rsid w:val="00EF2992"/>
    <w:rsid w:val="00F12985"/>
    <w:rsid w:val="2DE46656"/>
    <w:rsid w:val="7F9A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Calibri" w:hAnsi="Calibri" w:eastAsia="宋体" w:cs="Times New Roman"/>
      <w:kern w:val="2"/>
      <w:sz w:val="18"/>
      <w:szCs w:val="18"/>
    </w:rPr>
  </w:style>
  <w:style w:type="character" w:customStyle="1" w:styleId="9">
    <w:name w:val="页脚 字符"/>
    <w:basedOn w:val="7"/>
    <w:link w:val="4"/>
    <w:uiPriority w:val="0"/>
    <w:rPr>
      <w:rFonts w:ascii="Calibri" w:hAnsi="Calibri" w:eastAsia="宋体" w:cs="Times New Roman"/>
      <w:kern w:val="2"/>
      <w:sz w:val="18"/>
      <w:szCs w:val="18"/>
    </w:rPr>
  </w:style>
  <w:style w:type="character" w:customStyle="1" w:styleId="10">
    <w:name w:val="批注框文本 字符"/>
    <w:basedOn w:val="7"/>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2189</Words>
  <Characters>2285</Characters>
  <Lines>16</Lines>
  <Paragraphs>4</Paragraphs>
  <TotalTime>245</TotalTime>
  <ScaleCrop>false</ScaleCrop>
  <LinksUpToDate>false</LinksUpToDate>
  <CharactersWithSpaces>2355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2021-09-30T12:44:00Z</dcterms:created>
  <dc:creator>精武所内勤</dc:creator>
  <cp:lastModifiedBy>宝祥`</cp:lastModifiedBy>
  <cp:lastPrinted>2022-06-27T03:54:00Z</cp:lastPrinted>
  <dcterms:modified xsi:type="dcterms:W3CDTF">2023-09-20T02:19:01Z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8FCC25DAC8C44216AC6221F27D7039DF</vt:lpwstr>
  </property>
</Properties>
</file>